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00DA" w14:textId="0A11B5B0" w:rsidR="002E50B5" w:rsidRDefault="002E50B5" w:rsidP="002E50B5">
      <w:pPr>
        <w:jc w:val="center"/>
      </w:pPr>
      <w:r>
        <w:t xml:space="preserve">UZASADNIENIE </w:t>
      </w:r>
    </w:p>
    <w:p w14:paraId="40FD4F97" w14:textId="77777777" w:rsidR="001C27E3" w:rsidRDefault="001C27E3" w:rsidP="002E50B5">
      <w:pPr>
        <w:jc w:val="center"/>
      </w:pPr>
    </w:p>
    <w:p w14:paraId="52A4325C" w14:textId="31EAA58B" w:rsidR="0088571D" w:rsidRDefault="003D64C7" w:rsidP="0088571D">
      <w:pPr>
        <w:jc w:val="both"/>
      </w:pPr>
      <w:r>
        <w:tab/>
        <w:t xml:space="preserve">Zmiany </w:t>
      </w:r>
      <w:r w:rsidR="0088571D">
        <w:t xml:space="preserve">wynikają z wprowadzonych nowych regulacji w sposobie prowadzenia gospodarki finansowej jednostek samorządu terytorialnego i </w:t>
      </w:r>
      <w:r>
        <w:t xml:space="preserve">dotyczą </w:t>
      </w:r>
      <w:r w:rsidR="002E50B5">
        <w:t xml:space="preserve">w szczególności grupowania wydatków budżetowych przez jednostki organizacyjne w celu uniknięcia dokonywania wielu zmian w trakcie roku budżetowego – często dotyczących kilku złotych. </w:t>
      </w:r>
      <w:r w:rsidR="0088571D">
        <w:t>U</w:t>
      </w:r>
      <w:r w:rsidR="0088571D" w:rsidRPr="0088571D">
        <w:t>możliwiają jednostkom samorządu terytorialnego podejmowanie decyzji o szczegółowości sporządzanych planów finansowych, w zakresie wydatków swoich jednostek budżetowych.</w:t>
      </w:r>
      <w:r w:rsidR="001C27E3">
        <w:t xml:space="preserve"> Obecne brzmienie przepisu art. 236 ust. 1 ustawy o finansach publicznych nakazuje, aby wydatki były ujmowane w budżecie w podziale na działy i rozdziały klasyfikacji </w:t>
      </w:r>
      <w:r w:rsidR="00BA6AD5">
        <w:t xml:space="preserve">budżetowej, a w ich ramach trzeba wyodrębnić wydatki bieżące oraz majątkowe. W ramach wydatków bieżących wydatki na wynagrodzenia i składki , realizację zadań statutowych; dotacje, świadczenia na rzecz osób fizycznych, wydatki na programy z udziałem środków pochodzących </w:t>
      </w:r>
      <w:r w:rsidR="00BA6AD5">
        <w:br/>
        <w:t xml:space="preserve">z budżetu UE; obsługi długu publicznego , poręczeń i gwarancji. </w:t>
      </w:r>
    </w:p>
    <w:p w14:paraId="7C2B4F73" w14:textId="7C5807D4" w:rsidR="00BA6AD5" w:rsidRPr="0088571D" w:rsidRDefault="009E5A34" w:rsidP="0088571D">
      <w:pPr>
        <w:jc w:val="both"/>
      </w:pPr>
      <w:r>
        <w:tab/>
        <w:t>Wprowadzono również zmiany w sprawozdawczości budżetowej, w Rozporządzeniu Ministra Rozwoju i Finansów publicznych z 9 stycznia 2018 r. w sprawie sprawozdawczości budżetowej zmieniono formularz sprawozdania z wykonania wydatków dodając kolumnę „grupa wydatków”. Znowelizowano brzmienie § 8 załącznika nr 36 do powołanego wyżej przepisu.</w:t>
      </w:r>
    </w:p>
    <w:p w14:paraId="33B395FD" w14:textId="62BFE247" w:rsidR="001C27E3" w:rsidRDefault="0088571D" w:rsidP="009E5A34">
      <w:pPr>
        <w:ind w:firstLine="708"/>
        <w:jc w:val="both"/>
      </w:pPr>
      <w:r w:rsidRPr="0088571D">
        <w:t>Zmiany te nie mają jednak wpływu na ciągłość danych na potrzeby analityczne, ponieważ ewidencja wydatków jednostek budżetowych będzie nadal prowadzona w pełnej szczegółowości (dział, rozdział, paragraf)</w:t>
      </w:r>
      <w:r>
        <w:t xml:space="preserve">, chodzi głównie o dostosowanie do Krajowych Standardów Rachunkowości i w niektórych wypadkach przy finansowaniu z udziałem środków europejskich do Międzynarodowych Standardów Rachunkowości, a także </w:t>
      </w:r>
      <w:r w:rsidR="001C27E3">
        <w:t xml:space="preserve">do wprowadzenia układu wykonawczego. </w:t>
      </w:r>
      <w:r w:rsidR="002E50B5">
        <w:t xml:space="preserve">Wynikają również </w:t>
      </w:r>
      <w:r w:rsidR="00C04D62">
        <w:br/>
      </w:r>
      <w:r w:rsidR="002E50B5">
        <w:t>z wprowadzenia elektronicznego systemu opracowywania projektów planów finansowych</w:t>
      </w:r>
      <w:r w:rsidR="001C27E3">
        <w:t xml:space="preserve"> przez Urząd Gminy oraz jednostki organizacyjne. </w:t>
      </w:r>
    </w:p>
    <w:p w14:paraId="0EB329B7" w14:textId="5F1B69E7" w:rsidR="001C27E3" w:rsidRPr="003D64C7" w:rsidRDefault="001C27E3" w:rsidP="0088571D">
      <w:pPr>
        <w:jc w:val="both"/>
      </w:pPr>
    </w:p>
    <w:p w14:paraId="6C656F65" w14:textId="77777777" w:rsidR="00633BC4" w:rsidRDefault="00633BC4" w:rsidP="0088571D">
      <w:pPr>
        <w:jc w:val="both"/>
      </w:pPr>
    </w:p>
    <w:sectPr w:rsidR="0063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3D"/>
    <w:rsid w:val="001C27E3"/>
    <w:rsid w:val="002E50B5"/>
    <w:rsid w:val="003D64C7"/>
    <w:rsid w:val="00633BC4"/>
    <w:rsid w:val="006F6F3D"/>
    <w:rsid w:val="0088571D"/>
    <w:rsid w:val="009C23FF"/>
    <w:rsid w:val="009E5A34"/>
    <w:rsid w:val="00AF2E79"/>
    <w:rsid w:val="00BA6AD5"/>
    <w:rsid w:val="00C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3986"/>
  <w15:chartTrackingRefBased/>
  <w15:docId w15:val="{075BE4A8-4C59-4FDB-A008-B81C9140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7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cp:lastPrinted>2024-09-12T11:11:00Z</cp:lastPrinted>
  <dcterms:created xsi:type="dcterms:W3CDTF">2024-09-12T09:27:00Z</dcterms:created>
  <dcterms:modified xsi:type="dcterms:W3CDTF">2024-09-12T11:26:00Z</dcterms:modified>
</cp:coreProperties>
</file>