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D3CA65" w14:textId="403A1501" w:rsidR="00DC7E0E" w:rsidRDefault="00DC7E0E" w:rsidP="00DC7E0E">
      <w:pPr>
        <w:ind w:left="4963" w:firstLine="709"/>
        <w:rPr>
          <w:noProof/>
        </w:rPr>
      </w:pPr>
      <w:bookmarkStart w:id="0" w:name="_Hlk177587551"/>
      <w:bookmarkEnd w:id="0"/>
      <w:r w:rsidRPr="00120793">
        <w:rPr>
          <w:noProof/>
          <w:lang w:eastAsia="pl-PL"/>
        </w:rPr>
        <w:drawing>
          <wp:anchor distT="0" distB="0" distL="114300" distR="114300" simplePos="0" relativeHeight="251759616" behindDoc="1" locked="0" layoutInCell="1" allowOverlap="1" wp14:anchorId="78C371EC" wp14:editId="22B72057">
            <wp:simplePos x="0" y="0"/>
            <wp:positionH relativeFrom="column">
              <wp:posOffset>-881833</wp:posOffset>
            </wp:positionH>
            <wp:positionV relativeFrom="paragraph">
              <wp:posOffset>-766910</wp:posOffset>
            </wp:positionV>
            <wp:extent cx="7597649" cy="10700747"/>
            <wp:effectExtent l="0" t="0" r="0" b="5715"/>
            <wp:wrapNone/>
            <wp:docPr id="1559270056" name="Obraz 1559270056"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270056" name="Obraz 1559270056" descr="Obraz zawierający design&#10;&#10;Opis wygenerowany automatycznie"/>
                    <pic:cNvPicPr/>
                  </pic:nvPicPr>
                  <pic:blipFill>
                    <a:blip r:embed="rId8">
                      <a:extLst>
                        <a:ext uri="{28A0092B-C50C-407E-A947-70E740481C1C}">
                          <a14:useLocalDpi xmlns:a14="http://schemas.microsoft.com/office/drawing/2010/main" val="0"/>
                        </a:ext>
                      </a:extLst>
                    </a:blip>
                    <a:stretch>
                      <a:fillRect/>
                    </a:stretch>
                  </pic:blipFill>
                  <pic:spPr>
                    <a:xfrm>
                      <a:off x="0" y="0"/>
                      <a:ext cx="7597649" cy="10700747"/>
                    </a:xfrm>
                    <a:prstGeom prst="rect">
                      <a:avLst/>
                    </a:prstGeom>
                  </pic:spPr>
                </pic:pic>
              </a:graphicData>
            </a:graphic>
            <wp14:sizeRelH relativeFrom="page">
              <wp14:pctWidth>0</wp14:pctWidth>
            </wp14:sizeRelH>
            <wp14:sizeRelV relativeFrom="page">
              <wp14:pctHeight>0</wp14:pctHeight>
            </wp14:sizeRelV>
          </wp:anchor>
        </w:drawing>
      </w:r>
      <w:r>
        <w:rPr>
          <w:noProof/>
        </w:rPr>
        <w:t>Załącznik do Uchwały</w:t>
      </w:r>
      <w:r w:rsidRPr="0014357B">
        <w:rPr>
          <w:noProof/>
        </w:rPr>
        <w:t>……………….</w:t>
      </w:r>
    </w:p>
    <w:p w14:paraId="0F08576A" w14:textId="7096F0FA" w:rsidR="00DC7E0E" w:rsidRDefault="00DC7E0E" w:rsidP="00DC7E0E">
      <w:pPr>
        <w:ind w:left="4963" w:firstLine="709"/>
        <w:rPr>
          <w:noProof/>
        </w:rPr>
      </w:pPr>
      <w:r w:rsidRPr="0014357B">
        <w:rPr>
          <w:noProof/>
        </w:rPr>
        <w:t xml:space="preserve">Rady </w:t>
      </w:r>
      <w:r>
        <w:rPr>
          <w:noProof/>
        </w:rPr>
        <w:t>Gminy Raszyn.</w:t>
      </w:r>
      <w:r w:rsidRPr="0014357B">
        <w:rPr>
          <w:noProof/>
        </w:rPr>
        <w:t>………………</w:t>
      </w:r>
      <w:r>
        <w:rPr>
          <w:noProof/>
        </w:rPr>
        <w:t>…</w:t>
      </w:r>
    </w:p>
    <w:p w14:paraId="6E4F2EF9" w14:textId="002C580A" w:rsidR="00673463" w:rsidRDefault="00673463" w:rsidP="00F871FC"/>
    <w:p w14:paraId="6EC9ED2E" w14:textId="31A89575" w:rsidR="0031364A" w:rsidRDefault="0031364A" w:rsidP="00F871FC"/>
    <w:p w14:paraId="539CFF1C" w14:textId="27DA2003" w:rsidR="0031364A" w:rsidRDefault="0031364A" w:rsidP="00F871FC"/>
    <w:p w14:paraId="426700EE" w14:textId="26F9CBC8" w:rsidR="00283841" w:rsidRDefault="00283841" w:rsidP="00F871FC"/>
    <w:p w14:paraId="5DF2C6D9" w14:textId="4BCA9342" w:rsidR="00283841" w:rsidRDefault="00283841" w:rsidP="00F871FC"/>
    <w:p w14:paraId="7B6EC5AF" w14:textId="4D311234" w:rsidR="00283841" w:rsidRDefault="00283841" w:rsidP="00F871FC"/>
    <w:p w14:paraId="744F46E4" w14:textId="1778DAFE" w:rsidR="00283841" w:rsidRDefault="00283841" w:rsidP="00F871FC"/>
    <w:p w14:paraId="0AFDC202" w14:textId="0D32622C" w:rsidR="00283841" w:rsidRDefault="00283841" w:rsidP="00F871FC"/>
    <w:p w14:paraId="12762363" w14:textId="74C646E8" w:rsidR="00283841" w:rsidRDefault="00283841" w:rsidP="00F871FC"/>
    <w:p w14:paraId="48F3C9AF" w14:textId="3E60F414" w:rsidR="0031364A" w:rsidRPr="00115C74" w:rsidRDefault="00DC7E0E" w:rsidP="00DC7E0E">
      <w:pPr>
        <w:jc w:val="center"/>
      </w:pPr>
      <w:r>
        <w:rPr>
          <w:noProof/>
          <w:lang w:eastAsia="pl-PL"/>
        </w:rPr>
        <w:drawing>
          <wp:inline distT="0" distB="0" distL="0" distR="0" wp14:anchorId="28808A85" wp14:editId="664ECF54">
            <wp:extent cx="1584252" cy="1869274"/>
            <wp:effectExtent l="0" t="0" r="3810" b="0"/>
            <wp:docPr id="7" name="Obraz 7"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6207" cy="1883380"/>
                    </a:xfrm>
                    <a:prstGeom prst="rect">
                      <a:avLst/>
                    </a:prstGeom>
                    <a:noFill/>
                    <a:ln>
                      <a:noFill/>
                    </a:ln>
                  </pic:spPr>
                </pic:pic>
              </a:graphicData>
            </a:graphic>
          </wp:inline>
        </w:drawing>
      </w:r>
    </w:p>
    <w:p w14:paraId="1D4286D9" w14:textId="0C0B365B" w:rsidR="0031364A" w:rsidRDefault="00283841" w:rsidP="00DC7E0E">
      <w:pPr>
        <w:jc w:val="center"/>
        <w:rPr>
          <w:rFonts w:ascii="Arial" w:hAnsi="Arial" w:cs="Arial"/>
          <w:b/>
          <w:bCs/>
          <w:sz w:val="40"/>
          <w:szCs w:val="40"/>
        </w:rPr>
      </w:pPr>
      <w:bookmarkStart w:id="1" w:name="_Hlk164169310"/>
      <w:bookmarkStart w:id="2" w:name="_Toc435525895"/>
      <w:bookmarkEnd w:id="1"/>
      <w:r w:rsidRPr="00DC7E0E">
        <w:rPr>
          <w:rFonts w:ascii="Arial" w:hAnsi="Arial" w:cs="Arial"/>
          <w:b/>
          <w:bCs/>
          <w:sz w:val="40"/>
          <w:szCs w:val="40"/>
        </w:rPr>
        <w:t>Program Ograniczenia Niskiej Emisji</w:t>
      </w:r>
      <w:r w:rsidR="005E042D" w:rsidRPr="00DC7E0E">
        <w:rPr>
          <w:rFonts w:ascii="Arial" w:hAnsi="Arial" w:cs="Arial"/>
          <w:b/>
          <w:bCs/>
          <w:sz w:val="40"/>
          <w:szCs w:val="40"/>
        </w:rPr>
        <w:t xml:space="preserve"> </w:t>
      </w:r>
      <w:r w:rsidR="005E042D" w:rsidRPr="00DC7E0E">
        <w:rPr>
          <w:rFonts w:ascii="Arial" w:hAnsi="Arial" w:cs="Arial"/>
          <w:b/>
          <w:bCs/>
          <w:sz w:val="40"/>
          <w:szCs w:val="40"/>
        </w:rPr>
        <w:br/>
        <w:t xml:space="preserve">dla </w:t>
      </w:r>
      <w:bookmarkStart w:id="3" w:name="_Hlk175220872"/>
      <w:r w:rsidR="005E042D" w:rsidRPr="00DC7E0E">
        <w:rPr>
          <w:rFonts w:ascii="Arial" w:hAnsi="Arial" w:cs="Arial"/>
          <w:b/>
          <w:bCs/>
          <w:sz w:val="40"/>
          <w:szCs w:val="40"/>
        </w:rPr>
        <w:t>Gminy</w:t>
      </w:r>
      <w:r w:rsidR="0031364A" w:rsidRPr="00DC7E0E">
        <w:rPr>
          <w:rFonts w:ascii="Arial" w:hAnsi="Arial" w:cs="Arial"/>
          <w:b/>
          <w:bCs/>
          <w:sz w:val="40"/>
          <w:szCs w:val="40"/>
        </w:rPr>
        <w:t xml:space="preserve"> </w:t>
      </w:r>
      <w:r w:rsidR="00650145" w:rsidRPr="00DC7E0E">
        <w:rPr>
          <w:rFonts w:ascii="Arial" w:hAnsi="Arial" w:cs="Arial"/>
          <w:b/>
          <w:bCs/>
          <w:sz w:val="40"/>
          <w:szCs w:val="40"/>
        </w:rPr>
        <w:t>Raszyn</w:t>
      </w:r>
      <w:bookmarkEnd w:id="3"/>
      <w:r w:rsidR="00A855E8">
        <w:rPr>
          <w:rFonts w:ascii="Arial" w:hAnsi="Arial" w:cs="Arial"/>
          <w:b/>
          <w:bCs/>
          <w:sz w:val="40"/>
          <w:szCs w:val="40"/>
        </w:rPr>
        <w:t xml:space="preserve"> na lata 2025-2027</w:t>
      </w:r>
    </w:p>
    <w:p w14:paraId="1C3BE483" w14:textId="77777777" w:rsidR="0031364A" w:rsidRDefault="0031364A" w:rsidP="00617343">
      <w:pPr>
        <w:ind w:firstLine="0"/>
        <w:rPr>
          <w:rFonts w:ascii="Arial" w:hAnsi="Arial" w:cs="Arial"/>
          <w:b/>
          <w:bCs/>
          <w:color w:val="A6A6A6" w:themeColor="background1" w:themeShade="A6"/>
          <w:sz w:val="40"/>
          <w:szCs w:val="40"/>
        </w:rPr>
      </w:pPr>
    </w:p>
    <w:p w14:paraId="57034907" w14:textId="77777777" w:rsidR="00B13A34" w:rsidRDefault="00B13A34" w:rsidP="00617343">
      <w:pPr>
        <w:ind w:firstLine="0"/>
      </w:pPr>
    </w:p>
    <w:p w14:paraId="179729C6" w14:textId="77777777" w:rsidR="00617343" w:rsidRDefault="00617343" w:rsidP="00617343">
      <w:pPr>
        <w:ind w:firstLine="0"/>
      </w:pPr>
    </w:p>
    <w:p w14:paraId="79D6F837" w14:textId="77777777" w:rsidR="00617343" w:rsidRDefault="00617343" w:rsidP="00617343">
      <w:pPr>
        <w:ind w:firstLine="0"/>
      </w:pPr>
    </w:p>
    <w:p w14:paraId="019DA6B4" w14:textId="77777777" w:rsidR="00617343" w:rsidRDefault="00617343" w:rsidP="00617343">
      <w:pPr>
        <w:ind w:firstLine="0"/>
      </w:pPr>
    </w:p>
    <w:p w14:paraId="606631F2" w14:textId="77777777" w:rsidR="00617343" w:rsidRDefault="00617343" w:rsidP="00617343">
      <w:pPr>
        <w:ind w:firstLine="0"/>
      </w:pPr>
    </w:p>
    <w:p w14:paraId="7BC50133" w14:textId="77777777" w:rsidR="00617343" w:rsidRDefault="00617343" w:rsidP="00617343">
      <w:pPr>
        <w:ind w:firstLine="0"/>
      </w:pPr>
    </w:p>
    <w:p w14:paraId="5CB3BF69" w14:textId="77777777" w:rsidR="00617343" w:rsidRDefault="00617343" w:rsidP="00617343">
      <w:pPr>
        <w:ind w:firstLine="0"/>
      </w:pPr>
    </w:p>
    <w:p w14:paraId="33F8A923" w14:textId="77777777" w:rsidR="00617343" w:rsidRDefault="00617343" w:rsidP="00617343">
      <w:pPr>
        <w:ind w:firstLine="0"/>
      </w:pPr>
    </w:p>
    <w:p w14:paraId="75FF74D6" w14:textId="77777777" w:rsidR="00283841" w:rsidRDefault="00283841" w:rsidP="00617343">
      <w:pPr>
        <w:ind w:firstLine="0"/>
      </w:pPr>
    </w:p>
    <w:p w14:paraId="7183A22B" w14:textId="77777777" w:rsidR="00283841" w:rsidRDefault="00283841" w:rsidP="00617343">
      <w:pPr>
        <w:ind w:firstLine="0"/>
      </w:pPr>
    </w:p>
    <w:p w14:paraId="7C4DC4FE" w14:textId="77777777" w:rsidR="00283841" w:rsidRDefault="00283841" w:rsidP="00617343">
      <w:pPr>
        <w:ind w:firstLine="0"/>
      </w:pPr>
    </w:p>
    <w:p w14:paraId="1DCD7518" w14:textId="77777777" w:rsidR="00283841" w:rsidRDefault="00283841" w:rsidP="00617343">
      <w:pPr>
        <w:ind w:firstLine="0"/>
      </w:pPr>
    </w:p>
    <w:p w14:paraId="7C11A52B" w14:textId="77777777" w:rsidR="00283841" w:rsidRDefault="00283841" w:rsidP="00617343">
      <w:pPr>
        <w:ind w:firstLine="0"/>
      </w:pPr>
    </w:p>
    <w:p w14:paraId="5F382FA0" w14:textId="77777777" w:rsidR="00283841" w:rsidRDefault="00283841" w:rsidP="00617343">
      <w:pPr>
        <w:ind w:firstLine="0"/>
      </w:pPr>
    </w:p>
    <w:p w14:paraId="3FF62968" w14:textId="77777777" w:rsidR="00283841" w:rsidRDefault="00283841" w:rsidP="00617343">
      <w:pPr>
        <w:ind w:firstLine="0"/>
      </w:pPr>
    </w:p>
    <w:p w14:paraId="3AC5AF2E" w14:textId="77777777" w:rsidR="00283841" w:rsidRDefault="00283841" w:rsidP="00617343">
      <w:pPr>
        <w:ind w:firstLine="0"/>
      </w:pPr>
    </w:p>
    <w:p w14:paraId="34AD8970" w14:textId="77777777" w:rsidR="00283841" w:rsidRDefault="00283841" w:rsidP="00617343">
      <w:pPr>
        <w:ind w:firstLine="0"/>
      </w:pPr>
    </w:p>
    <w:p w14:paraId="0C2B1E37" w14:textId="77777777" w:rsidR="00283841" w:rsidRDefault="00283841" w:rsidP="00617343">
      <w:pPr>
        <w:ind w:firstLine="0"/>
      </w:pPr>
    </w:p>
    <w:p w14:paraId="5E1EFABE" w14:textId="2CDB018D" w:rsidR="004D2D59" w:rsidRPr="00283841" w:rsidRDefault="00650145" w:rsidP="00FE68A2">
      <w:pPr>
        <w:ind w:firstLine="0"/>
        <w:jc w:val="center"/>
        <w:rPr>
          <w:noProof/>
          <w:sz w:val="24"/>
          <w:szCs w:val="24"/>
          <w:lang w:eastAsia="pl-PL"/>
        </w:rPr>
      </w:pPr>
      <w:r>
        <w:rPr>
          <w:rFonts w:ascii="Calibri" w:hAnsi="Calibri" w:cs="Calibri"/>
          <w:b/>
          <w:bCs/>
          <w:noProof/>
          <w:color w:val="262626" w:themeColor="text1" w:themeTint="D9"/>
          <w:sz w:val="24"/>
          <w:szCs w:val="24"/>
          <w:lang w:eastAsia="pl-PL"/>
        </w:rPr>
        <w:t>Raszyn</w:t>
      </w:r>
      <w:r w:rsidR="0031364A" w:rsidRPr="00283841">
        <w:rPr>
          <w:rFonts w:ascii="Calibri" w:hAnsi="Calibri" w:cs="Calibri"/>
          <w:b/>
          <w:bCs/>
          <w:noProof/>
          <w:sz w:val="24"/>
          <w:szCs w:val="24"/>
          <w:lang w:eastAsia="pl-PL"/>
        </w:rPr>
        <w:t xml:space="preserve"> </w:t>
      </w:r>
      <w:r w:rsidR="0031364A" w:rsidRPr="00283841">
        <w:rPr>
          <w:rFonts w:ascii="Calibri" w:hAnsi="Calibri" w:cs="Calibri"/>
          <w:b/>
          <w:bCs/>
          <w:noProof/>
          <w:color w:val="4F6228"/>
          <w:sz w:val="24"/>
          <w:szCs w:val="24"/>
          <w:lang w:eastAsia="pl-PL"/>
        </w:rPr>
        <w:t>202</w:t>
      </w:r>
      <w:r w:rsidR="00F2127B" w:rsidRPr="00283841">
        <w:rPr>
          <w:rFonts w:ascii="Calibri" w:hAnsi="Calibri" w:cs="Calibri"/>
          <w:b/>
          <w:bCs/>
          <w:noProof/>
          <w:color w:val="4F6228"/>
          <w:sz w:val="24"/>
          <w:szCs w:val="24"/>
          <w:lang w:eastAsia="pl-PL"/>
        </w:rPr>
        <w:t>4</w:t>
      </w:r>
    </w:p>
    <w:p w14:paraId="42967928" w14:textId="77777777" w:rsidR="00617343" w:rsidRDefault="00617343" w:rsidP="00283841">
      <w:pPr>
        <w:ind w:firstLine="0"/>
        <w:rPr>
          <w:b/>
          <w:bCs/>
          <w:color w:val="4F6228" w:themeColor="accent3" w:themeShade="80"/>
        </w:rPr>
      </w:pPr>
    </w:p>
    <w:p w14:paraId="61BD1B5B" w14:textId="77777777" w:rsidR="00617343" w:rsidRDefault="00617343" w:rsidP="003448F7">
      <w:pPr>
        <w:ind w:firstLine="284"/>
        <w:rPr>
          <w:b/>
          <w:bCs/>
          <w:color w:val="4F6228" w:themeColor="accent3" w:themeShade="80"/>
        </w:rPr>
      </w:pPr>
    </w:p>
    <w:p w14:paraId="3E399749" w14:textId="77777777" w:rsidR="00617343" w:rsidRDefault="00617343" w:rsidP="003448F7">
      <w:pPr>
        <w:ind w:firstLine="284"/>
        <w:rPr>
          <w:b/>
          <w:bCs/>
          <w:color w:val="4F6228" w:themeColor="accent3" w:themeShade="80"/>
        </w:rPr>
      </w:pPr>
    </w:p>
    <w:p w14:paraId="04467B5E" w14:textId="77777777" w:rsidR="00617343" w:rsidRDefault="00617343" w:rsidP="003448F7">
      <w:pPr>
        <w:ind w:firstLine="284"/>
        <w:rPr>
          <w:b/>
          <w:bCs/>
          <w:color w:val="4F6228" w:themeColor="accent3" w:themeShade="80"/>
        </w:rPr>
      </w:pPr>
    </w:p>
    <w:p w14:paraId="18093638" w14:textId="77777777" w:rsidR="00617343" w:rsidRDefault="00617343" w:rsidP="003448F7">
      <w:pPr>
        <w:ind w:firstLine="284"/>
        <w:rPr>
          <w:b/>
          <w:bCs/>
          <w:color w:val="4F6228" w:themeColor="accent3" w:themeShade="80"/>
        </w:rPr>
      </w:pPr>
    </w:p>
    <w:p w14:paraId="0D6C7C05" w14:textId="77777777" w:rsidR="00617343" w:rsidRDefault="00617343" w:rsidP="003448F7">
      <w:pPr>
        <w:ind w:firstLine="284"/>
        <w:rPr>
          <w:b/>
          <w:bCs/>
          <w:color w:val="4F6228" w:themeColor="accent3" w:themeShade="80"/>
        </w:rPr>
      </w:pPr>
    </w:p>
    <w:p w14:paraId="13BD924F" w14:textId="77777777" w:rsidR="00617343" w:rsidRDefault="00617343" w:rsidP="003448F7">
      <w:pPr>
        <w:ind w:firstLine="284"/>
        <w:rPr>
          <w:b/>
          <w:bCs/>
          <w:color w:val="4F6228" w:themeColor="accent3" w:themeShade="80"/>
        </w:rPr>
      </w:pPr>
    </w:p>
    <w:p w14:paraId="7BE45F74" w14:textId="77777777" w:rsidR="00617343" w:rsidRDefault="00617343" w:rsidP="003448F7">
      <w:pPr>
        <w:ind w:firstLine="284"/>
        <w:rPr>
          <w:b/>
          <w:bCs/>
          <w:color w:val="4F6228" w:themeColor="accent3" w:themeShade="80"/>
        </w:rPr>
      </w:pPr>
    </w:p>
    <w:p w14:paraId="389A18B8" w14:textId="77777777" w:rsidR="00617343" w:rsidRDefault="00617343" w:rsidP="003448F7">
      <w:pPr>
        <w:ind w:firstLine="284"/>
        <w:rPr>
          <w:b/>
          <w:bCs/>
          <w:color w:val="4F6228" w:themeColor="accent3" w:themeShade="80"/>
        </w:rPr>
      </w:pPr>
    </w:p>
    <w:p w14:paraId="15C9D3CB" w14:textId="77777777" w:rsidR="00617343" w:rsidRDefault="00617343" w:rsidP="003448F7">
      <w:pPr>
        <w:ind w:firstLine="284"/>
        <w:rPr>
          <w:b/>
          <w:bCs/>
          <w:color w:val="4F6228" w:themeColor="accent3" w:themeShade="80"/>
        </w:rPr>
      </w:pPr>
    </w:p>
    <w:p w14:paraId="6DAD9B4D" w14:textId="77777777" w:rsidR="00617343" w:rsidRDefault="00617343" w:rsidP="003448F7">
      <w:pPr>
        <w:ind w:firstLine="284"/>
        <w:rPr>
          <w:b/>
          <w:bCs/>
          <w:color w:val="4F6228" w:themeColor="accent3" w:themeShade="80"/>
        </w:rPr>
      </w:pPr>
    </w:p>
    <w:p w14:paraId="0490AC99" w14:textId="77777777" w:rsidR="00617343" w:rsidRDefault="00617343" w:rsidP="003448F7">
      <w:pPr>
        <w:ind w:firstLine="284"/>
        <w:rPr>
          <w:b/>
          <w:bCs/>
          <w:color w:val="4F6228" w:themeColor="accent3" w:themeShade="80"/>
        </w:rPr>
      </w:pPr>
    </w:p>
    <w:p w14:paraId="7BC6DF9B" w14:textId="77777777" w:rsidR="00617343" w:rsidRDefault="00617343" w:rsidP="003448F7">
      <w:pPr>
        <w:ind w:firstLine="284"/>
        <w:rPr>
          <w:b/>
          <w:bCs/>
          <w:color w:val="4F6228" w:themeColor="accent3" w:themeShade="80"/>
        </w:rPr>
      </w:pPr>
    </w:p>
    <w:p w14:paraId="3A7CBE76" w14:textId="77777777" w:rsidR="00617343" w:rsidRDefault="00617343" w:rsidP="003448F7">
      <w:pPr>
        <w:ind w:firstLine="284"/>
        <w:rPr>
          <w:b/>
          <w:bCs/>
          <w:color w:val="4F6228" w:themeColor="accent3" w:themeShade="80"/>
        </w:rPr>
      </w:pPr>
    </w:p>
    <w:p w14:paraId="429573B6" w14:textId="77777777" w:rsidR="00617343" w:rsidRDefault="00617343" w:rsidP="003448F7">
      <w:pPr>
        <w:ind w:firstLine="284"/>
        <w:rPr>
          <w:b/>
          <w:bCs/>
          <w:color w:val="4F6228" w:themeColor="accent3" w:themeShade="80"/>
        </w:rPr>
      </w:pPr>
    </w:p>
    <w:p w14:paraId="58B9A9DF" w14:textId="77777777" w:rsidR="00617343" w:rsidRDefault="00617343" w:rsidP="003448F7">
      <w:pPr>
        <w:ind w:firstLine="284"/>
        <w:rPr>
          <w:b/>
          <w:bCs/>
          <w:color w:val="4F6228" w:themeColor="accent3" w:themeShade="80"/>
        </w:rPr>
      </w:pPr>
    </w:p>
    <w:p w14:paraId="2DAA0A55" w14:textId="77777777" w:rsidR="00617343" w:rsidRDefault="00617343" w:rsidP="003448F7">
      <w:pPr>
        <w:ind w:firstLine="284"/>
        <w:rPr>
          <w:b/>
          <w:bCs/>
          <w:color w:val="4F6228" w:themeColor="accent3" w:themeShade="80"/>
        </w:rPr>
      </w:pPr>
    </w:p>
    <w:p w14:paraId="165FE1C4" w14:textId="77777777" w:rsidR="00617343" w:rsidRDefault="00617343" w:rsidP="003448F7">
      <w:pPr>
        <w:ind w:firstLine="284"/>
        <w:rPr>
          <w:b/>
          <w:bCs/>
          <w:color w:val="4F6228" w:themeColor="accent3" w:themeShade="80"/>
        </w:rPr>
      </w:pPr>
    </w:p>
    <w:p w14:paraId="7112DCCB" w14:textId="77777777" w:rsidR="00617343" w:rsidRDefault="00617343" w:rsidP="003448F7">
      <w:pPr>
        <w:ind w:firstLine="284"/>
        <w:rPr>
          <w:b/>
          <w:bCs/>
          <w:color w:val="4F6228" w:themeColor="accent3" w:themeShade="80"/>
        </w:rPr>
      </w:pPr>
    </w:p>
    <w:p w14:paraId="447B525E" w14:textId="77777777" w:rsidR="00617343" w:rsidRDefault="00617343" w:rsidP="003448F7">
      <w:pPr>
        <w:ind w:firstLine="284"/>
        <w:rPr>
          <w:b/>
          <w:bCs/>
          <w:color w:val="4F6228" w:themeColor="accent3" w:themeShade="80"/>
        </w:rPr>
      </w:pPr>
    </w:p>
    <w:p w14:paraId="73935C68" w14:textId="77777777" w:rsidR="00617343" w:rsidRDefault="00617343" w:rsidP="003448F7">
      <w:pPr>
        <w:ind w:firstLine="284"/>
        <w:rPr>
          <w:b/>
          <w:bCs/>
          <w:color w:val="4F6228" w:themeColor="accent3" w:themeShade="80"/>
        </w:rPr>
      </w:pPr>
    </w:p>
    <w:p w14:paraId="5BE5653F" w14:textId="77777777" w:rsidR="00617343" w:rsidRDefault="00617343" w:rsidP="003448F7">
      <w:pPr>
        <w:ind w:firstLine="284"/>
        <w:rPr>
          <w:b/>
          <w:bCs/>
          <w:color w:val="4F6228" w:themeColor="accent3" w:themeShade="80"/>
        </w:rPr>
      </w:pPr>
    </w:p>
    <w:p w14:paraId="21C4FF65" w14:textId="77777777" w:rsidR="00617343" w:rsidRDefault="00617343" w:rsidP="003448F7">
      <w:pPr>
        <w:ind w:firstLine="284"/>
        <w:rPr>
          <w:b/>
          <w:bCs/>
          <w:color w:val="4F6228" w:themeColor="accent3" w:themeShade="80"/>
        </w:rPr>
      </w:pPr>
    </w:p>
    <w:p w14:paraId="4EEE09BC" w14:textId="77777777" w:rsidR="00617343" w:rsidRDefault="00617343" w:rsidP="003448F7">
      <w:pPr>
        <w:ind w:firstLine="284"/>
        <w:rPr>
          <w:b/>
          <w:bCs/>
          <w:color w:val="4F6228" w:themeColor="accent3" w:themeShade="80"/>
        </w:rPr>
      </w:pPr>
    </w:p>
    <w:p w14:paraId="7E38FA6F" w14:textId="77777777" w:rsidR="00617343" w:rsidRDefault="00617343" w:rsidP="003448F7">
      <w:pPr>
        <w:ind w:firstLine="284"/>
        <w:rPr>
          <w:b/>
          <w:bCs/>
          <w:color w:val="4F6228" w:themeColor="accent3" w:themeShade="80"/>
        </w:rPr>
      </w:pPr>
    </w:p>
    <w:p w14:paraId="09DDCC36" w14:textId="77777777" w:rsidR="00617343" w:rsidRDefault="00617343" w:rsidP="003448F7">
      <w:pPr>
        <w:ind w:firstLine="284"/>
        <w:rPr>
          <w:b/>
          <w:bCs/>
          <w:color w:val="4F6228" w:themeColor="accent3" w:themeShade="80"/>
        </w:rPr>
      </w:pPr>
    </w:p>
    <w:p w14:paraId="3A30D903" w14:textId="77777777" w:rsidR="00617343" w:rsidRDefault="00617343" w:rsidP="003448F7">
      <w:pPr>
        <w:ind w:firstLine="284"/>
        <w:rPr>
          <w:b/>
          <w:bCs/>
          <w:color w:val="4F6228" w:themeColor="accent3" w:themeShade="80"/>
        </w:rPr>
      </w:pPr>
    </w:p>
    <w:p w14:paraId="0FD6B965" w14:textId="77777777" w:rsidR="00617343" w:rsidRDefault="00617343" w:rsidP="003448F7">
      <w:pPr>
        <w:ind w:firstLine="284"/>
        <w:rPr>
          <w:b/>
          <w:bCs/>
          <w:color w:val="4F6228" w:themeColor="accent3" w:themeShade="80"/>
        </w:rPr>
      </w:pPr>
    </w:p>
    <w:p w14:paraId="144B34D9" w14:textId="77777777" w:rsidR="00617343" w:rsidRDefault="00617343" w:rsidP="003448F7">
      <w:pPr>
        <w:ind w:firstLine="284"/>
        <w:rPr>
          <w:b/>
          <w:bCs/>
          <w:color w:val="4F6228" w:themeColor="accent3" w:themeShade="80"/>
        </w:rPr>
      </w:pPr>
    </w:p>
    <w:p w14:paraId="7037A086" w14:textId="77777777" w:rsidR="00617343" w:rsidRDefault="00617343" w:rsidP="003448F7">
      <w:pPr>
        <w:ind w:firstLine="284"/>
        <w:rPr>
          <w:b/>
          <w:bCs/>
          <w:color w:val="4F6228" w:themeColor="accent3" w:themeShade="80"/>
        </w:rPr>
      </w:pPr>
    </w:p>
    <w:p w14:paraId="6C760E28" w14:textId="77777777" w:rsidR="00617343" w:rsidRDefault="00617343" w:rsidP="003448F7">
      <w:pPr>
        <w:ind w:firstLine="284"/>
        <w:rPr>
          <w:b/>
          <w:bCs/>
          <w:color w:val="4F6228" w:themeColor="accent3" w:themeShade="80"/>
        </w:rPr>
      </w:pPr>
    </w:p>
    <w:p w14:paraId="029706D5" w14:textId="77777777" w:rsidR="00617343" w:rsidRDefault="00617343" w:rsidP="003448F7">
      <w:pPr>
        <w:ind w:firstLine="284"/>
        <w:rPr>
          <w:b/>
          <w:bCs/>
          <w:color w:val="4F6228" w:themeColor="accent3" w:themeShade="80"/>
        </w:rPr>
      </w:pPr>
    </w:p>
    <w:p w14:paraId="1991397D" w14:textId="77777777" w:rsidR="00617343" w:rsidRDefault="00617343" w:rsidP="003448F7">
      <w:pPr>
        <w:ind w:firstLine="284"/>
        <w:rPr>
          <w:b/>
          <w:bCs/>
          <w:color w:val="4F6228" w:themeColor="accent3" w:themeShade="80"/>
        </w:rPr>
      </w:pPr>
    </w:p>
    <w:p w14:paraId="39A6F718" w14:textId="77777777" w:rsidR="00617343" w:rsidRDefault="00617343" w:rsidP="00DC7E0E">
      <w:pPr>
        <w:ind w:firstLine="0"/>
        <w:rPr>
          <w:b/>
          <w:bCs/>
          <w:color w:val="4F6228" w:themeColor="accent3" w:themeShade="80"/>
        </w:rPr>
      </w:pPr>
    </w:p>
    <w:p w14:paraId="28C68940" w14:textId="77777777" w:rsidR="00FA1320" w:rsidRDefault="00FA1320" w:rsidP="003448F7">
      <w:pPr>
        <w:ind w:firstLine="284"/>
        <w:rPr>
          <w:b/>
          <w:bCs/>
          <w:color w:val="4F6228" w:themeColor="accent3" w:themeShade="80"/>
        </w:rPr>
      </w:pPr>
    </w:p>
    <w:p w14:paraId="71ECBAF1" w14:textId="77777777" w:rsidR="00F54F79" w:rsidRDefault="00F54F79" w:rsidP="00505A96">
      <w:pPr>
        <w:ind w:firstLine="0"/>
        <w:rPr>
          <w:b/>
          <w:bCs/>
          <w:color w:val="4F6228" w:themeColor="accent3" w:themeShade="80"/>
        </w:rPr>
      </w:pPr>
    </w:p>
    <w:p w14:paraId="4EE4FA35" w14:textId="77777777" w:rsidR="00DC7E0E" w:rsidRDefault="00DC7E0E" w:rsidP="00505A96">
      <w:pPr>
        <w:ind w:firstLine="0"/>
        <w:rPr>
          <w:b/>
          <w:bCs/>
          <w:color w:val="4F6228" w:themeColor="accent3" w:themeShade="80"/>
        </w:rPr>
      </w:pPr>
    </w:p>
    <w:p w14:paraId="59450B7C" w14:textId="77777777" w:rsidR="00DC7E0E" w:rsidRDefault="00DC7E0E" w:rsidP="00505A96">
      <w:pPr>
        <w:ind w:firstLine="0"/>
        <w:rPr>
          <w:b/>
          <w:bCs/>
          <w:color w:val="4F6228" w:themeColor="accent3" w:themeShade="80"/>
        </w:rPr>
      </w:pPr>
    </w:p>
    <w:p w14:paraId="658632A6" w14:textId="6E41EB4C" w:rsidR="004D2D59" w:rsidRPr="004A4960" w:rsidRDefault="004D2D59" w:rsidP="00505A96">
      <w:pPr>
        <w:ind w:firstLine="0"/>
        <w:rPr>
          <w:b/>
          <w:bCs/>
          <w:color w:val="FF0000"/>
        </w:rPr>
      </w:pPr>
      <w:r w:rsidRPr="003448F7">
        <w:rPr>
          <w:b/>
          <w:bCs/>
          <w:color w:val="4F6228" w:themeColor="accent3" w:themeShade="80"/>
        </w:rPr>
        <w:t>Zespół autor</w:t>
      </w:r>
      <w:r w:rsidR="008F336F">
        <w:rPr>
          <w:b/>
          <w:bCs/>
          <w:color w:val="4F6228" w:themeColor="accent3" w:themeShade="80"/>
        </w:rPr>
        <w:t>ski</w:t>
      </w:r>
      <w:r w:rsidR="004A4960">
        <w:rPr>
          <w:b/>
          <w:bCs/>
          <w:color w:val="4F6228" w:themeColor="accent3" w:themeShade="80"/>
        </w:rPr>
        <w:t xml:space="preserve"> </w:t>
      </w:r>
    </w:p>
    <w:tbl>
      <w:tblPr>
        <w:tblStyle w:val="Tabela-Siatka"/>
        <w:tblW w:w="5000" w:type="pct"/>
        <w:tbl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insideH w:val="single" w:sz="6" w:space="0" w:color="4F6228" w:themeColor="accent3" w:themeShade="80"/>
          <w:insideV w:val="single" w:sz="6" w:space="0" w:color="4F6228" w:themeColor="accent3" w:themeShade="80"/>
        </w:tblBorders>
        <w:tblLook w:val="04A0" w:firstRow="1" w:lastRow="0" w:firstColumn="1" w:lastColumn="0" w:noHBand="0" w:noVBand="1"/>
      </w:tblPr>
      <w:tblGrid>
        <w:gridCol w:w="3562"/>
        <w:gridCol w:w="5492"/>
      </w:tblGrid>
      <w:tr w:rsidR="00FA1320" w14:paraId="01681E06" w14:textId="77777777" w:rsidTr="00DC7E0E">
        <w:trPr>
          <w:trHeight w:val="793"/>
        </w:trPr>
        <w:tc>
          <w:tcPr>
            <w:tcW w:w="1967" w:type="pct"/>
            <w:vAlign w:val="center"/>
          </w:tcPr>
          <w:p w14:paraId="4D883942" w14:textId="3A05254E" w:rsidR="00FA1320" w:rsidRPr="00505A96" w:rsidRDefault="00FA1320" w:rsidP="0031452F">
            <w:pPr>
              <w:pStyle w:val="zzawartotabeli"/>
              <w:jc w:val="left"/>
            </w:pPr>
            <w:r w:rsidRPr="00B102DC">
              <w:rPr>
                <w:color w:val="262626" w:themeColor="text1" w:themeTint="D9"/>
                <w:sz w:val="22"/>
                <w:szCs w:val="22"/>
              </w:rPr>
              <w:t>mgr Adam Dzida – Kierownik projektu</w:t>
            </w:r>
          </w:p>
        </w:tc>
        <w:tc>
          <w:tcPr>
            <w:tcW w:w="3033" w:type="pct"/>
            <w:vMerge w:val="restart"/>
            <w:vAlign w:val="center"/>
          </w:tcPr>
          <w:p w14:paraId="3B99413A" w14:textId="7CACCA6B" w:rsidR="00FA1320" w:rsidRPr="003448F7" w:rsidRDefault="00FA1320" w:rsidP="00283841">
            <w:pPr>
              <w:ind w:firstLine="0"/>
              <w:jc w:val="left"/>
            </w:pPr>
            <w:r w:rsidRPr="00283841">
              <w:rPr>
                <w:color w:val="262626" w:themeColor="text1" w:themeTint="D9"/>
              </w:rPr>
              <w:t>Zakład Analiz Środowiskowych Eko-precyzja</w:t>
            </w:r>
            <w:r w:rsidRPr="00283841">
              <w:rPr>
                <w:color w:val="262626" w:themeColor="text1" w:themeTint="D9"/>
              </w:rPr>
              <w:br/>
              <w:t>43-450 Ustroń, ul. Sikorskiego 10</w:t>
            </w:r>
            <w:r w:rsidRPr="00283841">
              <w:rPr>
                <w:color w:val="262626" w:themeColor="text1" w:themeTint="D9"/>
              </w:rPr>
              <w:br/>
              <w:t>biuro@eko-precyzja.eu</w:t>
            </w:r>
          </w:p>
        </w:tc>
      </w:tr>
      <w:tr w:rsidR="00DC7E0E" w14:paraId="23AB9CBC" w14:textId="77777777" w:rsidTr="00DC7E0E">
        <w:trPr>
          <w:trHeight w:val="889"/>
        </w:trPr>
        <w:tc>
          <w:tcPr>
            <w:tcW w:w="1967" w:type="pct"/>
            <w:vAlign w:val="center"/>
          </w:tcPr>
          <w:p w14:paraId="3400C113" w14:textId="2C45AD16" w:rsidR="00DC7E0E" w:rsidRPr="00FA1320" w:rsidRDefault="00DC7E0E" w:rsidP="0031452F">
            <w:pPr>
              <w:pStyle w:val="zzawartotabeli"/>
              <w:jc w:val="left"/>
              <w:rPr>
                <w:color w:val="auto"/>
                <w:sz w:val="22"/>
                <w:szCs w:val="22"/>
              </w:rPr>
            </w:pPr>
            <w:r>
              <w:rPr>
                <w:color w:val="auto"/>
                <w:sz w:val="22"/>
                <w:szCs w:val="22"/>
              </w:rPr>
              <w:t>mgr inż. Karolina Ioannidis</w:t>
            </w:r>
          </w:p>
        </w:tc>
        <w:tc>
          <w:tcPr>
            <w:tcW w:w="3033" w:type="pct"/>
            <w:vMerge/>
            <w:vAlign w:val="center"/>
          </w:tcPr>
          <w:p w14:paraId="1BFBBDC3" w14:textId="77777777" w:rsidR="00DC7E0E" w:rsidRPr="003448F7" w:rsidRDefault="00DC7E0E" w:rsidP="0031452F">
            <w:pPr>
              <w:ind w:left="283" w:firstLine="0"/>
              <w:jc w:val="left"/>
            </w:pPr>
          </w:p>
        </w:tc>
      </w:tr>
    </w:tbl>
    <w:p w14:paraId="5A28D6EF" w14:textId="77777777" w:rsidR="004D2D59" w:rsidRPr="00902B8A" w:rsidRDefault="004D2D59" w:rsidP="004A4960">
      <w:pPr>
        <w:ind w:firstLine="0"/>
        <w:sectPr w:rsidR="004D2D59" w:rsidRPr="00902B8A" w:rsidSect="006342F7">
          <w:headerReference w:type="even" r:id="rId10"/>
          <w:headerReference w:type="default" r:id="rId11"/>
          <w:footerReference w:type="even" r:id="rId12"/>
          <w:footerReference w:type="default" r:id="rId13"/>
          <w:headerReference w:type="first" r:id="rId14"/>
          <w:pgSz w:w="11906" w:h="16838"/>
          <w:pgMar w:top="851" w:right="1418" w:bottom="1418" w:left="1418" w:header="709" w:footer="709" w:gutter="0"/>
          <w:pgNumType w:start="0"/>
          <w:cols w:space="708"/>
          <w:titlePg/>
          <w:docGrid w:linePitch="360"/>
        </w:sectPr>
      </w:pPr>
    </w:p>
    <w:tbl>
      <w:tblPr>
        <w:tblW w:w="0" w:type="auto"/>
        <w:tblLayout w:type="fixed"/>
        <w:tblLook w:val="0000" w:firstRow="0" w:lastRow="0" w:firstColumn="0" w:lastColumn="0" w:noHBand="0" w:noVBand="0"/>
      </w:tblPr>
      <w:tblGrid>
        <w:gridCol w:w="9091"/>
      </w:tblGrid>
      <w:tr w:rsidR="007604C1" w:rsidRPr="00902B8A" w14:paraId="4EF5D53D" w14:textId="77777777" w:rsidTr="00BD45A5">
        <w:trPr>
          <w:trHeight w:val="80"/>
        </w:trPr>
        <w:tc>
          <w:tcPr>
            <w:tcW w:w="9091" w:type="dxa"/>
            <w:shd w:val="clear" w:color="auto" w:fill="auto"/>
          </w:tcPr>
          <w:p w14:paraId="6BCA679D" w14:textId="77777777" w:rsidR="007604C1" w:rsidRPr="009A5E30" w:rsidRDefault="007604C1" w:rsidP="00F871FC">
            <w:pPr>
              <w:rPr>
                <w:b/>
                <w:bCs/>
              </w:rPr>
            </w:pPr>
            <w:r w:rsidRPr="009A5E30">
              <w:rPr>
                <w:b/>
                <w:bCs/>
                <w:color w:val="4F6228"/>
              </w:rPr>
              <w:lastRenderedPageBreak/>
              <w:t>SPIS TREŚCI</w:t>
            </w:r>
          </w:p>
        </w:tc>
      </w:tr>
    </w:tbl>
    <w:p w14:paraId="26BBF10E" w14:textId="617AE18B" w:rsidR="00A855E8" w:rsidRDefault="009E344E">
      <w:pPr>
        <w:pStyle w:val="Spistreci1"/>
        <w:rPr>
          <w:rFonts w:eastAsiaTheme="minorEastAsia"/>
          <w:b w:val="0"/>
          <w:i w:val="0"/>
          <w:color w:val="auto"/>
          <w:kern w:val="2"/>
          <w:sz w:val="24"/>
          <w:szCs w:val="24"/>
          <w:lang w:eastAsia="pl-PL"/>
          <w14:ligatures w14:val="standardContextual"/>
        </w:rPr>
      </w:pPr>
      <w:r w:rsidRPr="00F73E19">
        <w:rPr>
          <w:bCs/>
          <w:i w:val="0"/>
          <w:iCs/>
          <w:color w:val="auto"/>
        </w:rPr>
        <w:fldChar w:fldCharType="begin"/>
      </w:r>
      <w:r w:rsidR="00031EEC" w:rsidRPr="00F73E19">
        <w:rPr>
          <w:bCs/>
          <w:i w:val="0"/>
          <w:iCs/>
          <w:color w:val="auto"/>
        </w:rPr>
        <w:instrText xml:space="preserve"> TOC \o "1-3" \h \z \u </w:instrText>
      </w:r>
      <w:r w:rsidRPr="00F73E19">
        <w:rPr>
          <w:bCs/>
          <w:i w:val="0"/>
          <w:iCs/>
          <w:color w:val="auto"/>
        </w:rPr>
        <w:fldChar w:fldCharType="separate"/>
      </w:r>
      <w:hyperlink w:anchor="_Toc187735868" w:history="1">
        <w:r w:rsidR="00A855E8" w:rsidRPr="0011141D">
          <w:rPr>
            <w:rStyle w:val="Hipercze"/>
          </w:rPr>
          <w:t>1.</w:t>
        </w:r>
        <w:r w:rsidR="00A855E8">
          <w:rPr>
            <w:rFonts w:eastAsiaTheme="minorEastAsia"/>
            <w:b w:val="0"/>
            <w:i w:val="0"/>
            <w:color w:val="auto"/>
            <w:kern w:val="2"/>
            <w:sz w:val="24"/>
            <w:szCs w:val="24"/>
            <w:lang w:eastAsia="pl-PL"/>
            <w14:ligatures w14:val="standardContextual"/>
          </w:rPr>
          <w:tab/>
        </w:r>
        <w:r w:rsidR="00A855E8" w:rsidRPr="0011141D">
          <w:rPr>
            <w:rStyle w:val="Hipercze"/>
          </w:rPr>
          <w:t>Wstęp</w:t>
        </w:r>
        <w:r w:rsidR="00A855E8">
          <w:rPr>
            <w:webHidden/>
          </w:rPr>
          <w:tab/>
        </w:r>
        <w:r w:rsidR="00A855E8">
          <w:rPr>
            <w:webHidden/>
          </w:rPr>
          <w:fldChar w:fldCharType="begin"/>
        </w:r>
        <w:r w:rsidR="00A855E8">
          <w:rPr>
            <w:webHidden/>
          </w:rPr>
          <w:instrText xml:space="preserve"> PAGEREF _Toc187735868 \h </w:instrText>
        </w:r>
        <w:r w:rsidR="00A855E8">
          <w:rPr>
            <w:webHidden/>
          </w:rPr>
        </w:r>
        <w:r w:rsidR="00A855E8">
          <w:rPr>
            <w:webHidden/>
          </w:rPr>
          <w:fldChar w:fldCharType="separate"/>
        </w:r>
        <w:r w:rsidR="006E0429">
          <w:rPr>
            <w:webHidden/>
          </w:rPr>
          <w:t>3</w:t>
        </w:r>
        <w:r w:rsidR="00A855E8">
          <w:rPr>
            <w:webHidden/>
          </w:rPr>
          <w:fldChar w:fldCharType="end"/>
        </w:r>
      </w:hyperlink>
    </w:p>
    <w:p w14:paraId="131B6A93" w14:textId="245582AC" w:rsidR="00A855E8" w:rsidRDefault="00924C38">
      <w:pPr>
        <w:pStyle w:val="Spistreci1"/>
        <w:rPr>
          <w:rFonts w:eastAsiaTheme="minorEastAsia"/>
          <w:b w:val="0"/>
          <w:i w:val="0"/>
          <w:color w:val="auto"/>
          <w:kern w:val="2"/>
          <w:sz w:val="24"/>
          <w:szCs w:val="24"/>
          <w:lang w:eastAsia="pl-PL"/>
          <w14:ligatures w14:val="standardContextual"/>
        </w:rPr>
      </w:pPr>
      <w:hyperlink w:anchor="_Toc187735869" w:history="1">
        <w:r w:rsidR="00A855E8" w:rsidRPr="0011141D">
          <w:rPr>
            <w:rStyle w:val="Hipercze"/>
          </w:rPr>
          <w:t>2.</w:t>
        </w:r>
        <w:r w:rsidR="00A855E8">
          <w:rPr>
            <w:rFonts w:eastAsiaTheme="minorEastAsia"/>
            <w:b w:val="0"/>
            <w:i w:val="0"/>
            <w:color w:val="auto"/>
            <w:kern w:val="2"/>
            <w:sz w:val="24"/>
            <w:szCs w:val="24"/>
            <w:lang w:eastAsia="pl-PL"/>
            <w14:ligatures w14:val="standardContextual"/>
          </w:rPr>
          <w:tab/>
        </w:r>
        <w:r w:rsidR="00A855E8" w:rsidRPr="0011141D">
          <w:rPr>
            <w:rStyle w:val="Hipercze"/>
          </w:rPr>
          <w:t>Cel i zakres opracowania</w:t>
        </w:r>
        <w:r w:rsidR="00A855E8">
          <w:rPr>
            <w:webHidden/>
          </w:rPr>
          <w:tab/>
        </w:r>
        <w:r w:rsidR="00A855E8">
          <w:rPr>
            <w:webHidden/>
          </w:rPr>
          <w:fldChar w:fldCharType="begin"/>
        </w:r>
        <w:r w:rsidR="00A855E8">
          <w:rPr>
            <w:webHidden/>
          </w:rPr>
          <w:instrText xml:space="preserve"> PAGEREF _Toc187735869 \h </w:instrText>
        </w:r>
        <w:r w:rsidR="00A855E8">
          <w:rPr>
            <w:webHidden/>
          </w:rPr>
        </w:r>
        <w:r w:rsidR="00A855E8">
          <w:rPr>
            <w:webHidden/>
          </w:rPr>
          <w:fldChar w:fldCharType="separate"/>
        </w:r>
        <w:r w:rsidR="006E0429">
          <w:rPr>
            <w:webHidden/>
          </w:rPr>
          <w:t>4</w:t>
        </w:r>
        <w:r w:rsidR="00A855E8">
          <w:rPr>
            <w:webHidden/>
          </w:rPr>
          <w:fldChar w:fldCharType="end"/>
        </w:r>
      </w:hyperlink>
    </w:p>
    <w:p w14:paraId="1DD43DA1" w14:textId="58608672" w:rsidR="00A855E8" w:rsidRDefault="00924C38">
      <w:pPr>
        <w:pStyle w:val="Spistreci1"/>
        <w:rPr>
          <w:rFonts w:eastAsiaTheme="minorEastAsia"/>
          <w:b w:val="0"/>
          <w:i w:val="0"/>
          <w:color w:val="auto"/>
          <w:kern w:val="2"/>
          <w:sz w:val="24"/>
          <w:szCs w:val="24"/>
          <w:lang w:eastAsia="pl-PL"/>
          <w14:ligatures w14:val="standardContextual"/>
        </w:rPr>
      </w:pPr>
      <w:hyperlink w:anchor="_Toc187735870" w:history="1">
        <w:r w:rsidR="00A855E8" w:rsidRPr="0011141D">
          <w:rPr>
            <w:rStyle w:val="Hipercze"/>
          </w:rPr>
          <w:t>3.</w:t>
        </w:r>
        <w:r w:rsidR="00A855E8">
          <w:rPr>
            <w:rFonts w:eastAsiaTheme="minorEastAsia"/>
            <w:b w:val="0"/>
            <w:i w:val="0"/>
            <w:color w:val="auto"/>
            <w:kern w:val="2"/>
            <w:sz w:val="24"/>
            <w:szCs w:val="24"/>
            <w:lang w:eastAsia="pl-PL"/>
            <w14:ligatures w14:val="standardContextual"/>
          </w:rPr>
          <w:tab/>
        </w:r>
        <w:r w:rsidR="00A855E8" w:rsidRPr="0011141D">
          <w:rPr>
            <w:rStyle w:val="Hipercze"/>
          </w:rPr>
          <w:t>Realizacja PONE w latach poprzednich</w:t>
        </w:r>
        <w:r w:rsidR="00A855E8">
          <w:rPr>
            <w:webHidden/>
          </w:rPr>
          <w:tab/>
        </w:r>
        <w:r w:rsidR="00A855E8">
          <w:rPr>
            <w:webHidden/>
          </w:rPr>
          <w:fldChar w:fldCharType="begin"/>
        </w:r>
        <w:r w:rsidR="00A855E8">
          <w:rPr>
            <w:webHidden/>
          </w:rPr>
          <w:instrText xml:space="preserve"> PAGEREF _Toc187735870 \h </w:instrText>
        </w:r>
        <w:r w:rsidR="00A855E8">
          <w:rPr>
            <w:webHidden/>
          </w:rPr>
        </w:r>
        <w:r w:rsidR="00A855E8">
          <w:rPr>
            <w:webHidden/>
          </w:rPr>
          <w:fldChar w:fldCharType="separate"/>
        </w:r>
        <w:r w:rsidR="006E0429">
          <w:rPr>
            <w:webHidden/>
          </w:rPr>
          <w:t>4</w:t>
        </w:r>
        <w:r w:rsidR="00A855E8">
          <w:rPr>
            <w:webHidden/>
          </w:rPr>
          <w:fldChar w:fldCharType="end"/>
        </w:r>
      </w:hyperlink>
    </w:p>
    <w:p w14:paraId="724D141D" w14:textId="09CDF9C5" w:rsidR="00A855E8" w:rsidRDefault="00924C38">
      <w:pPr>
        <w:pStyle w:val="Spistreci1"/>
        <w:rPr>
          <w:rFonts w:eastAsiaTheme="minorEastAsia"/>
          <w:b w:val="0"/>
          <w:i w:val="0"/>
          <w:color w:val="auto"/>
          <w:kern w:val="2"/>
          <w:sz w:val="24"/>
          <w:szCs w:val="24"/>
          <w:lang w:eastAsia="pl-PL"/>
          <w14:ligatures w14:val="standardContextual"/>
        </w:rPr>
      </w:pPr>
      <w:hyperlink w:anchor="_Toc187735871" w:history="1">
        <w:r w:rsidR="00A855E8" w:rsidRPr="0011141D">
          <w:rPr>
            <w:rStyle w:val="Hipercze"/>
          </w:rPr>
          <w:t>4.</w:t>
        </w:r>
        <w:r w:rsidR="00A855E8">
          <w:rPr>
            <w:rFonts w:eastAsiaTheme="minorEastAsia"/>
            <w:b w:val="0"/>
            <w:i w:val="0"/>
            <w:color w:val="auto"/>
            <w:kern w:val="2"/>
            <w:sz w:val="24"/>
            <w:szCs w:val="24"/>
            <w:lang w:eastAsia="pl-PL"/>
            <w14:ligatures w14:val="standardContextual"/>
          </w:rPr>
          <w:tab/>
        </w:r>
        <w:r w:rsidR="00A855E8" w:rsidRPr="0011141D">
          <w:rPr>
            <w:rStyle w:val="Hipercze"/>
          </w:rPr>
          <w:t>Spójność z aktualnymi przepisami oraz dokumentami wyższego szczebla</w:t>
        </w:r>
        <w:r w:rsidR="00A855E8">
          <w:rPr>
            <w:webHidden/>
          </w:rPr>
          <w:tab/>
        </w:r>
        <w:r w:rsidR="00A855E8">
          <w:rPr>
            <w:webHidden/>
          </w:rPr>
          <w:fldChar w:fldCharType="begin"/>
        </w:r>
        <w:r w:rsidR="00A855E8">
          <w:rPr>
            <w:webHidden/>
          </w:rPr>
          <w:instrText xml:space="preserve"> PAGEREF _Toc187735871 \h </w:instrText>
        </w:r>
        <w:r w:rsidR="00A855E8">
          <w:rPr>
            <w:webHidden/>
          </w:rPr>
        </w:r>
        <w:r w:rsidR="00A855E8">
          <w:rPr>
            <w:webHidden/>
          </w:rPr>
          <w:fldChar w:fldCharType="separate"/>
        </w:r>
        <w:r w:rsidR="006E0429">
          <w:rPr>
            <w:webHidden/>
          </w:rPr>
          <w:t>5</w:t>
        </w:r>
        <w:r w:rsidR="00A855E8">
          <w:rPr>
            <w:webHidden/>
          </w:rPr>
          <w:fldChar w:fldCharType="end"/>
        </w:r>
      </w:hyperlink>
    </w:p>
    <w:p w14:paraId="12099972" w14:textId="465205B9" w:rsidR="00A855E8" w:rsidRDefault="00924C38">
      <w:pPr>
        <w:pStyle w:val="Spistreci2"/>
        <w:rPr>
          <w:rFonts w:eastAsiaTheme="minorEastAsia" w:cstheme="minorBidi"/>
          <w:iCs w:val="0"/>
          <w:color w:val="auto"/>
          <w:kern w:val="2"/>
          <w:sz w:val="24"/>
          <w:szCs w:val="24"/>
          <w:lang w:eastAsia="pl-PL"/>
          <w14:ligatures w14:val="standardContextual"/>
        </w:rPr>
      </w:pPr>
      <w:hyperlink w:anchor="_Toc187735872" w:history="1">
        <w:r w:rsidR="00A855E8" w:rsidRPr="0011141D">
          <w:rPr>
            <w:rStyle w:val="Hipercze"/>
          </w:rPr>
          <w:t>4.1.</w:t>
        </w:r>
        <w:r w:rsidR="00A855E8">
          <w:rPr>
            <w:rFonts w:eastAsiaTheme="minorEastAsia" w:cstheme="minorBidi"/>
            <w:iCs w:val="0"/>
            <w:color w:val="auto"/>
            <w:kern w:val="2"/>
            <w:sz w:val="24"/>
            <w:szCs w:val="24"/>
            <w:lang w:eastAsia="pl-PL"/>
            <w14:ligatures w14:val="standardContextual"/>
          </w:rPr>
          <w:tab/>
        </w:r>
        <w:r w:rsidR="00A855E8" w:rsidRPr="0011141D">
          <w:rPr>
            <w:rStyle w:val="Hipercze"/>
          </w:rPr>
          <w:t>Pakiet Klimatyczno-Energetyczny</w:t>
        </w:r>
        <w:r w:rsidR="00A855E8">
          <w:rPr>
            <w:webHidden/>
          </w:rPr>
          <w:tab/>
        </w:r>
        <w:r w:rsidR="00A855E8">
          <w:rPr>
            <w:webHidden/>
          </w:rPr>
          <w:fldChar w:fldCharType="begin"/>
        </w:r>
        <w:r w:rsidR="00A855E8">
          <w:rPr>
            <w:webHidden/>
          </w:rPr>
          <w:instrText xml:space="preserve"> PAGEREF _Toc187735872 \h </w:instrText>
        </w:r>
        <w:r w:rsidR="00A855E8">
          <w:rPr>
            <w:webHidden/>
          </w:rPr>
        </w:r>
        <w:r w:rsidR="00A855E8">
          <w:rPr>
            <w:webHidden/>
          </w:rPr>
          <w:fldChar w:fldCharType="separate"/>
        </w:r>
        <w:r w:rsidR="006E0429">
          <w:rPr>
            <w:webHidden/>
          </w:rPr>
          <w:t>5</w:t>
        </w:r>
        <w:r w:rsidR="00A855E8">
          <w:rPr>
            <w:webHidden/>
          </w:rPr>
          <w:fldChar w:fldCharType="end"/>
        </w:r>
      </w:hyperlink>
    </w:p>
    <w:p w14:paraId="1550561A" w14:textId="7D86F419" w:rsidR="00A855E8" w:rsidRDefault="00924C38">
      <w:pPr>
        <w:pStyle w:val="Spistreci2"/>
        <w:rPr>
          <w:rFonts w:eastAsiaTheme="minorEastAsia" w:cstheme="minorBidi"/>
          <w:iCs w:val="0"/>
          <w:color w:val="auto"/>
          <w:kern w:val="2"/>
          <w:sz w:val="24"/>
          <w:szCs w:val="24"/>
          <w:lang w:eastAsia="pl-PL"/>
          <w14:ligatures w14:val="standardContextual"/>
        </w:rPr>
      </w:pPr>
      <w:hyperlink w:anchor="_Toc187735873" w:history="1">
        <w:r w:rsidR="00A855E8" w:rsidRPr="0011141D">
          <w:rPr>
            <w:rStyle w:val="Hipercze"/>
          </w:rPr>
          <w:t>4.2.</w:t>
        </w:r>
        <w:r w:rsidR="00A855E8">
          <w:rPr>
            <w:rFonts w:eastAsiaTheme="minorEastAsia" w:cstheme="minorBidi"/>
            <w:iCs w:val="0"/>
            <w:color w:val="auto"/>
            <w:kern w:val="2"/>
            <w:sz w:val="24"/>
            <w:szCs w:val="24"/>
            <w:lang w:eastAsia="pl-PL"/>
            <w14:ligatures w14:val="standardContextual"/>
          </w:rPr>
          <w:tab/>
        </w:r>
        <w:r w:rsidR="00A855E8" w:rsidRPr="0011141D">
          <w:rPr>
            <w:rStyle w:val="Hipercze"/>
          </w:rPr>
          <w:t>Europejski Zielony Ład</w:t>
        </w:r>
        <w:r w:rsidR="00A855E8">
          <w:rPr>
            <w:webHidden/>
          </w:rPr>
          <w:tab/>
        </w:r>
        <w:r w:rsidR="00A855E8">
          <w:rPr>
            <w:webHidden/>
          </w:rPr>
          <w:fldChar w:fldCharType="begin"/>
        </w:r>
        <w:r w:rsidR="00A855E8">
          <w:rPr>
            <w:webHidden/>
          </w:rPr>
          <w:instrText xml:space="preserve"> PAGEREF _Toc187735873 \h </w:instrText>
        </w:r>
        <w:r w:rsidR="00A855E8">
          <w:rPr>
            <w:webHidden/>
          </w:rPr>
        </w:r>
        <w:r w:rsidR="00A855E8">
          <w:rPr>
            <w:webHidden/>
          </w:rPr>
          <w:fldChar w:fldCharType="separate"/>
        </w:r>
        <w:r w:rsidR="006E0429">
          <w:rPr>
            <w:webHidden/>
          </w:rPr>
          <w:t>6</w:t>
        </w:r>
        <w:r w:rsidR="00A855E8">
          <w:rPr>
            <w:webHidden/>
          </w:rPr>
          <w:fldChar w:fldCharType="end"/>
        </w:r>
      </w:hyperlink>
    </w:p>
    <w:p w14:paraId="4603D2F3" w14:textId="27F18CAB" w:rsidR="00A855E8" w:rsidRDefault="00924C38">
      <w:pPr>
        <w:pStyle w:val="Spistreci2"/>
        <w:rPr>
          <w:rFonts w:eastAsiaTheme="minorEastAsia" w:cstheme="minorBidi"/>
          <w:iCs w:val="0"/>
          <w:color w:val="auto"/>
          <w:kern w:val="2"/>
          <w:sz w:val="24"/>
          <w:szCs w:val="24"/>
          <w:lang w:eastAsia="pl-PL"/>
          <w14:ligatures w14:val="standardContextual"/>
        </w:rPr>
      </w:pPr>
      <w:hyperlink w:anchor="_Toc187735874" w:history="1">
        <w:r w:rsidR="00A855E8" w:rsidRPr="0011141D">
          <w:rPr>
            <w:rStyle w:val="Hipercze"/>
          </w:rPr>
          <w:t>4.3.</w:t>
        </w:r>
        <w:r w:rsidR="00A855E8">
          <w:rPr>
            <w:rFonts w:eastAsiaTheme="minorEastAsia" w:cstheme="minorBidi"/>
            <w:iCs w:val="0"/>
            <w:color w:val="auto"/>
            <w:kern w:val="2"/>
            <w:sz w:val="24"/>
            <w:szCs w:val="24"/>
            <w:lang w:eastAsia="pl-PL"/>
            <w14:ligatures w14:val="standardContextual"/>
          </w:rPr>
          <w:tab/>
        </w:r>
        <w:r w:rsidR="00A855E8" w:rsidRPr="0011141D">
          <w:rPr>
            <w:rStyle w:val="Hipercze"/>
          </w:rPr>
          <w:t>Polityka Energetyczna Polski do roku 2040</w:t>
        </w:r>
        <w:r w:rsidR="00A855E8">
          <w:rPr>
            <w:webHidden/>
          </w:rPr>
          <w:tab/>
        </w:r>
        <w:r w:rsidR="00A855E8">
          <w:rPr>
            <w:webHidden/>
          </w:rPr>
          <w:fldChar w:fldCharType="begin"/>
        </w:r>
        <w:r w:rsidR="00A855E8">
          <w:rPr>
            <w:webHidden/>
          </w:rPr>
          <w:instrText xml:space="preserve"> PAGEREF _Toc187735874 \h </w:instrText>
        </w:r>
        <w:r w:rsidR="00A855E8">
          <w:rPr>
            <w:webHidden/>
          </w:rPr>
        </w:r>
        <w:r w:rsidR="00A855E8">
          <w:rPr>
            <w:webHidden/>
          </w:rPr>
          <w:fldChar w:fldCharType="separate"/>
        </w:r>
        <w:r w:rsidR="006E0429">
          <w:rPr>
            <w:webHidden/>
          </w:rPr>
          <w:t>6</w:t>
        </w:r>
        <w:r w:rsidR="00A855E8">
          <w:rPr>
            <w:webHidden/>
          </w:rPr>
          <w:fldChar w:fldCharType="end"/>
        </w:r>
      </w:hyperlink>
    </w:p>
    <w:p w14:paraId="1BC09443" w14:textId="4F059F80" w:rsidR="00A855E8" w:rsidRDefault="00924C38">
      <w:pPr>
        <w:pStyle w:val="Spistreci2"/>
        <w:rPr>
          <w:rFonts w:eastAsiaTheme="minorEastAsia" w:cstheme="minorBidi"/>
          <w:iCs w:val="0"/>
          <w:color w:val="auto"/>
          <w:kern w:val="2"/>
          <w:sz w:val="24"/>
          <w:szCs w:val="24"/>
          <w:lang w:eastAsia="pl-PL"/>
          <w14:ligatures w14:val="standardContextual"/>
        </w:rPr>
      </w:pPr>
      <w:hyperlink w:anchor="_Toc187735875" w:history="1">
        <w:r w:rsidR="00A855E8" w:rsidRPr="0011141D">
          <w:rPr>
            <w:rStyle w:val="Hipercze"/>
          </w:rPr>
          <w:t>4.4.</w:t>
        </w:r>
        <w:r w:rsidR="00A855E8">
          <w:rPr>
            <w:rFonts w:eastAsiaTheme="minorEastAsia" w:cstheme="minorBidi"/>
            <w:iCs w:val="0"/>
            <w:color w:val="auto"/>
            <w:kern w:val="2"/>
            <w:sz w:val="24"/>
            <w:szCs w:val="24"/>
            <w:lang w:eastAsia="pl-PL"/>
            <w14:ligatures w14:val="standardContextual"/>
          </w:rPr>
          <w:tab/>
        </w:r>
        <w:r w:rsidR="00A855E8" w:rsidRPr="0011141D">
          <w:rPr>
            <w:rStyle w:val="Hipercze"/>
          </w:rPr>
          <w:t>Ustawa z dnia 20 lutego 2015 r. o odnawialnych źródłach energii</w:t>
        </w:r>
        <w:r w:rsidR="00A855E8">
          <w:rPr>
            <w:webHidden/>
          </w:rPr>
          <w:tab/>
        </w:r>
        <w:r w:rsidR="00A855E8">
          <w:rPr>
            <w:webHidden/>
          </w:rPr>
          <w:fldChar w:fldCharType="begin"/>
        </w:r>
        <w:r w:rsidR="00A855E8">
          <w:rPr>
            <w:webHidden/>
          </w:rPr>
          <w:instrText xml:space="preserve"> PAGEREF _Toc187735875 \h </w:instrText>
        </w:r>
        <w:r w:rsidR="00A855E8">
          <w:rPr>
            <w:webHidden/>
          </w:rPr>
        </w:r>
        <w:r w:rsidR="00A855E8">
          <w:rPr>
            <w:webHidden/>
          </w:rPr>
          <w:fldChar w:fldCharType="separate"/>
        </w:r>
        <w:r w:rsidR="006E0429">
          <w:rPr>
            <w:webHidden/>
          </w:rPr>
          <w:t>8</w:t>
        </w:r>
        <w:r w:rsidR="00A855E8">
          <w:rPr>
            <w:webHidden/>
          </w:rPr>
          <w:fldChar w:fldCharType="end"/>
        </w:r>
      </w:hyperlink>
    </w:p>
    <w:p w14:paraId="46049BF7" w14:textId="0C1AFEDD" w:rsidR="00A855E8" w:rsidRDefault="00924C38">
      <w:pPr>
        <w:pStyle w:val="Spistreci2"/>
        <w:rPr>
          <w:rFonts w:eastAsiaTheme="minorEastAsia" w:cstheme="minorBidi"/>
          <w:iCs w:val="0"/>
          <w:color w:val="auto"/>
          <w:kern w:val="2"/>
          <w:sz w:val="24"/>
          <w:szCs w:val="24"/>
          <w:lang w:eastAsia="pl-PL"/>
          <w14:ligatures w14:val="standardContextual"/>
        </w:rPr>
      </w:pPr>
      <w:hyperlink w:anchor="_Toc187735876" w:history="1">
        <w:r w:rsidR="00A855E8" w:rsidRPr="0011141D">
          <w:rPr>
            <w:rStyle w:val="Hipercze"/>
          </w:rPr>
          <w:t>4.5.</w:t>
        </w:r>
        <w:r w:rsidR="00A855E8">
          <w:rPr>
            <w:rFonts w:eastAsiaTheme="minorEastAsia" w:cstheme="minorBidi"/>
            <w:iCs w:val="0"/>
            <w:color w:val="auto"/>
            <w:kern w:val="2"/>
            <w:sz w:val="24"/>
            <w:szCs w:val="24"/>
            <w:lang w:eastAsia="pl-PL"/>
            <w14:ligatures w14:val="standardContextual"/>
          </w:rPr>
          <w:tab/>
        </w:r>
        <w:r w:rsidR="00A855E8" w:rsidRPr="0011141D">
          <w:rPr>
            <w:rStyle w:val="Hipercze"/>
          </w:rPr>
          <w:t>Ustawa z dnia 20 maja 2016 r. o efektywności energetycznej</w:t>
        </w:r>
        <w:r w:rsidR="00A855E8">
          <w:rPr>
            <w:webHidden/>
          </w:rPr>
          <w:tab/>
        </w:r>
        <w:r w:rsidR="00A855E8">
          <w:rPr>
            <w:webHidden/>
          </w:rPr>
          <w:fldChar w:fldCharType="begin"/>
        </w:r>
        <w:r w:rsidR="00A855E8">
          <w:rPr>
            <w:webHidden/>
          </w:rPr>
          <w:instrText xml:space="preserve"> PAGEREF _Toc187735876 \h </w:instrText>
        </w:r>
        <w:r w:rsidR="00A855E8">
          <w:rPr>
            <w:webHidden/>
          </w:rPr>
        </w:r>
        <w:r w:rsidR="00A855E8">
          <w:rPr>
            <w:webHidden/>
          </w:rPr>
          <w:fldChar w:fldCharType="separate"/>
        </w:r>
        <w:r w:rsidR="006E0429">
          <w:rPr>
            <w:webHidden/>
          </w:rPr>
          <w:t>8</w:t>
        </w:r>
        <w:r w:rsidR="00A855E8">
          <w:rPr>
            <w:webHidden/>
          </w:rPr>
          <w:fldChar w:fldCharType="end"/>
        </w:r>
      </w:hyperlink>
    </w:p>
    <w:p w14:paraId="39E03377" w14:textId="39C89749" w:rsidR="00A855E8" w:rsidRDefault="00924C38">
      <w:pPr>
        <w:pStyle w:val="Spistreci2"/>
        <w:rPr>
          <w:rFonts w:eastAsiaTheme="minorEastAsia" w:cstheme="minorBidi"/>
          <w:iCs w:val="0"/>
          <w:color w:val="auto"/>
          <w:kern w:val="2"/>
          <w:sz w:val="24"/>
          <w:szCs w:val="24"/>
          <w:lang w:eastAsia="pl-PL"/>
          <w14:ligatures w14:val="standardContextual"/>
        </w:rPr>
      </w:pPr>
      <w:hyperlink w:anchor="_Toc187735877" w:history="1">
        <w:r w:rsidR="00A855E8" w:rsidRPr="0011141D">
          <w:rPr>
            <w:rStyle w:val="Hipercze"/>
          </w:rPr>
          <w:t>4.6.</w:t>
        </w:r>
        <w:r w:rsidR="00A855E8">
          <w:rPr>
            <w:rFonts w:eastAsiaTheme="minorEastAsia" w:cstheme="minorBidi"/>
            <w:iCs w:val="0"/>
            <w:color w:val="auto"/>
            <w:kern w:val="2"/>
            <w:sz w:val="24"/>
            <w:szCs w:val="24"/>
            <w:lang w:eastAsia="pl-PL"/>
            <w14:ligatures w14:val="standardContextual"/>
          </w:rPr>
          <w:tab/>
        </w:r>
        <w:r w:rsidR="00A855E8" w:rsidRPr="0011141D">
          <w:rPr>
            <w:rStyle w:val="Hipercze"/>
          </w:rPr>
          <w:t>Uchwała antysmogowa</w:t>
        </w:r>
        <w:r w:rsidR="00A855E8">
          <w:rPr>
            <w:webHidden/>
          </w:rPr>
          <w:tab/>
        </w:r>
        <w:r w:rsidR="00A855E8">
          <w:rPr>
            <w:webHidden/>
          </w:rPr>
          <w:fldChar w:fldCharType="begin"/>
        </w:r>
        <w:r w:rsidR="00A855E8">
          <w:rPr>
            <w:webHidden/>
          </w:rPr>
          <w:instrText xml:space="preserve"> PAGEREF _Toc187735877 \h </w:instrText>
        </w:r>
        <w:r w:rsidR="00A855E8">
          <w:rPr>
            <w:webHidden/>
          </w:rPr>
        </w:r>
        <w:r w:rsidR="00A855E8">
          <w:rPr>
            <w:webHidden/>
          </w:rPr>
          <w:fldChar w:fldCharType="separate"/>
        </w:r>
        <w:r w:rsidR="006E0429">
          <w:rPr>
            <w:webHidden/>
          </w:rPr>
          <w:t>8</w:t>
        </w:r>
        <w:r w:rsidR="00A855E8">
          <w:rPr>
            <w:webHidden/>
          </w:rPr>
          <w:fldChar w:fldCharType="end"/>
        </w:r>
      </w:hyperlink>
    </w:p>
    <w:p w14:paraId="692322D0" w14:textId="1AB197B8" w:rsidR="00A855E8" w:rsidRDefault="00924C38">
      <w:pPr>
        <w:pStyle w:val="Spistreci2"/>
        <w:rPr>
          <w:rFonts w:eastAsiaTheme="minorEastAsia" w:cstheme="minorBidi"/>
          <w:iCs w:val="0"/>
          <w:color w:val="auto"/>
          <w:kern w:val="2"/>
          <w:sz w:val="24"/>
          <w:szCs w:val="24"/>
          <w:lang w:eastAsia="pl-PL"/>
          <w14:ligatures w14:val="standardContextual"/>
        </w:rPr>
      </w:pPr>
      <w:hyperlink w:anchor="_Toc187735878" w:history="1">
        <w:r w:rsidR="00A855E8" w:rsidRPr="0011141D">
          <w:rPr>
            <w:rStyle w:val="Hipercze"/>
          </w:rPr>
          <w:t>4.7.</w:t>
        </w:r>
        <w:r w:rsidR="00A855E8">
          <w:rPr>
            <w:rFonts w:eastAsiaTheme="minorEastAsia" w:cstheme="minorBidi"/>
            <w:iCs w:val="0"/>
            <w:color w:val="auto"/>
            <w:kern w:val="2"/>
            <w:sz w:val="24"/>
            <w:szCs w:val="24"/>
            <w:lang w:eastAsia="pl-PL"/>
            <w14:ligatures w14:val="standardContextual"/>
          </w:rPr>
          <w:tab/>
        </w:r>
        <w:r w:rsidR="00A855E8" w:rsidRPr="0011141D">
          <w:rPr>
            <w:rStyle w:val="Hipercze"/>
          </w:rPr>
          <w:t>Programy ochrony powietrza</w:t>
        </w:r>
        <w:r w:rsidR="00A855E8">
          <w:rPr>
            <w:webHidden/>
          </w:rPr>
          <w:tab/>
        </w:r>
        <w:r w:rsidR="00A855E8">
          <w:rPr>
            <w:webHidden/>
          </w:rPr>
          <w:fldChar w:fldCharType="begin"/>
        </w:r>
        <w:r w:rsidR="00A855E8">
          <w:rPr>
            <w:webHidden/>
          </w:rPr>
          <w:instrText xml:space="preserve"> PAGEREF _Toc187735878 \h </w:instrText>
        </w:r>
        <w:r w:rsidR="00A855E8">
          <w:rPr>
            <w:webHidden/>
          </w:rPr>
        </w:r>
        <w:r w:rsidR="00A855E8">
          <w:rPr>
            <w:webHidden/>
          </w:rPr>
          <w:fldChar w:fldCharType="separate"/>
        </w:r>
        <w:r w:rsidR="006E0429">
          <w:rPr>
            <w:webHidden/>
          </w:rPr>
          <w:t>10</w:t>
        </w:r>
        <w:r w:rsidR="00A855E8">
          <w:rPr>
            <w:webHidden/>
          </w:rPr>
          <w:fldChar w:fldCharType="end"/>
        </w:r>
      </w:hyperlink>
    </w:p>
    <w:p w14:paraId="03FB6374" w14:textId="2FC0E4AD" w:rsidR="00A855E8" w:rsidRDefault="00924C38">
      <w:pPr>
        <w:pStyle w:val="Spistreci1"/>
        <w:rPr>
          <w:rFonts w:eastAsiaTheme="minorEastAsia"/>
          <w:b w:val="0"/>
          <w:i w:val="0"/>
          <w:color w:val="auto"/>
          <w:kern w:val="2"/>
          <w:sz w:val="24"/>
          <w:szCs w:val="24"/>
          <w:lang w:eastAsia="pl-PL"/>
          <w14:ligatures w14:val="standardContextual"/>
        </w:rPr>
      </w:pPr>
      <w:hyperlink w:anchor="_Toc187735879" w:history="1">
        <w:r w:rsidR="00A855E8" w:rsidRPr="0011141D">
          <w:rPr>
            <w:rStyle w:val="Hipercze"/>
          </w:rPr>
          <w:t>5.</w:t>
        </w:r>
        <w:r w:rsidR="00A855E8">
          <w:rPr>
            <w:rFonts w:eastAsiaTheme="minorEastAsia"/>
            <w:b w:val="0"/>
            <w:i w:val="0"/>
            <w:color w:val="auto"/>
            <w:kern w:val="2"/>
            <w:sz w:val="24"/>
            <w:szCs w:val="24"/>
            <w:lang w:eastAsia="pl-PL"/>
            <w14:ligatures w14:val="standardContextual"/>
          </w:rPr>
          <w:tab/>
        </w:r>
        <w:r w:rsidR="00A855E8" w:rsidRPr="0011141D">
          <w:rPr>
            <w:rStyle w:val="Hipercze"/>
          </w:rPr>
          <w:t>Krótka charakterystyka gminy</w:t>
        </w:r>
        <w:r w:rsidR="00A855E8">
          <w:rPr>
            <w:webHidden/>
          </w:rPr>
          <w:tab/>
        </w:r>
        <w:r w:rsidR="00A855E8">
          <w:rPr>
            <w:webHidden/>
          </w:rPr>
          <w:fldChar w:fldCharType="begin"/>
        </w:r>
        <w:r w:rsidR="00A855E8">
          <w:rPr>
            <w:webHidden/>
          </w:rPr>
          <w:instrText xml:space="preserve"> PAGEREF _Toc187735879 \h </w:instrText>
        </w:r>
        <w:r w:rsidR="00A855E8">
          <w:rPr>
            <w:webHidden/>
          </w:rPr>
        </w:r>
        <w:r w:rsidR="00A855E8">
          <w:rPr>
            <w:webHidden/>
          </w:rPr>
          <w:fldChar w:fldCharType="separate"/>
        </w:r>
        <w:r w:rsidR="006E0429">
          <w:rPr>
            <w:webHidden/>
          </w:rPr>
          <w:t>11</w:t>
        </w:r>
        <w:r w:rsidR="00A855E8">
          <w:rPr>
            <w:webHidden/>
          </w:rPr>
          <w:fldChar w:fldCharType="end"/>
        </w:r>
      </w:hyperlink>
    </w:p>
    <w:p w14:paraId="5E22FD1B" w14:textId="39D5E13A" w:rsidR="00A855E8" w:rsidRDefault="00924C38">
      <w:pPr>
        <w:pStyle w:val="Spistreci2"/>
        <w:rPr>
          <w:rFonts w:eastAsiaTheme="minorEastAsia" w:cstheme="minorBidi"/>
          <w:iCs w:val="0"/>
          <w:color w:val="auto"/>
          <w:kern w:val="2"/>
          <w:sz w:val="24"/>
          <w:szCs w:val="24"/>
          <w:lang w:eastAsia="pl-PL"/>
          <w14:ligatures w14:val="standardContextual"/>
        </w:rPr>
      </w:pPr>
      <w:hyperlink w:anchor="_Toc187735880" w:history="1">
        <w:r w:rsidR="00A855E8" w:rsidRPr="0011141D">
          <w:rPr>
            <w:rStyle w:val="Hipercze"/>
          </w:rPr>
          <w:t>5.1.</w:t>
        </w:r>
        <w:r w:rsidR="00A855E8">
          <w:rPr>
            <w:rFonts w:eastAsiaTheme="minorEastAsia" w:cstheme="minorBidi"/>
            <w:iCs w:val="0"/>
            <w:color w:val="auto"/>
            <w:kern w:val="2"/>
            <w:sz w:val="24"/>
            <w:szCs w:val="24"/>
            <w:lang w:eastAsia="pl-PL"/>
            <w14:ligatures w14:val="standardContextual"/>
          </w:rPr>
          <w:tab/>
        </w:r>
        <w:r w:rsidR="00A855E8" w:rsidRPr="0011141D">
          <w:rPr>
            <w:rStyle w:val="Hipercze"/>
          </w:rPr>
          <w:t>Lokalizacja</w:t>
        </w:r>
        <w:r w:rsidR="00A855E8">
          <w:rPr>
            <w:webHidden/>
          </w:rPr>
          <w:tab/>
        </w:r>
        <w:r w:rsidR="00A855E8">
          <w:rPr>
            <w:webHidden/>
          </w:rPr>
          <w:fldChar w:fldCharType="begin"/>
        </w:r>
        <w:r w:rsidR="00A855E8">
          <w:rPr>
            <w:webHidden/>
          </w:rPr>
          <w:instrText xml:space="preserve"> PAGEREF _Toc187735880 \h </w:instrText>
        </w:r>
        <w:r w:rsidR="00A855E8">
          <w:rPr>
            <w:webHidden/>
          </w:rPr>
        </w:r>
        <w:r w:rsidR="00A855E8">
          <w:rPr>
            <w:webHidden/>
          </w:rPr>
          <w:fldChar w:fldCharType="separate"/>
        </w:r>
        <w:r w:rsidR="006E0429">
          <w:rPr>
            <w:webHidden/>
          </w:rPr>
          <w:t>11</w:t>
        </w:r>
        <w:r w:rsidR="00A855E8">
          <w:rPr>
            <w:webHidden/>
          </w:rPr>
          <w:fldChar w:fldCharType="end"/>
        </w:r>
      </w:hyperlink>
    </w:p>
    <w:p w14:paraId="7F54D5D6" w14:textId="512B029A" w:rsidR="00A855E8" w:rsidRDefault="00924C38">
      <w:pPr>
        <w:pStyle w:val="Spistreci2"/>
        <w:rPr>
          <w:rFonts w:eastAsiaTheme="minorEastAsia" w:cstheme="minorBidi"/>
          <w:iCs w:val="0"/>
          <w:color w:val="auto"/>
          <w:kern w:val="2"/>
          <w:sz w:val="24"/>
          <w:szCs w:val="24"/>
          <w:lang w:eastAsia="pl-PL"/>
          <w14:ligatures w14:val="standardContextual"/>
        </w:rPr>
      </w:pPr>
      <w:hyperlink w:anchor="_Toc187735881" w:history="1">
        <w:r w:rsidR="00A855E8" w:rsidRPr="0011141D">
          <w:rPr>
            <w:rStyle w:val="Hipercze"/>
          </w:rPr>
          <w:t>5.2.</w:t>
        </w:r>
        <w:r w:rsidR="00A855E8">
          <w:rPr>
            <w:rFonts w:eastAsiaTheme="minorEastAsia" w:cstheme="minorBidi"/>
            <w:iCs w:val="0"/>
            <w:color w:val="auto"/>
            <w:kern w:val="2"/>
            <w:sz w:val="24"/>
            <w:szCs w:val="24"/>
            <w:lang w:eastAsia="pl-PL"/>
            <w14:ligatures w14:val="standardContextual"/>
          </w:rPr>
          <w:tab/>
        </w:r>
        <w:r w:rsidR="00A855E8" w:rsidRPr="0011141D">
          <w:rPr>
            <w:rStyle w:val="Hipercze"/>
          </w:rPr>
          <w:t>Klimat</w:t>
        </w:r>
        <w:r w:rsidR="00A855E8">
          <w:rPr>
            <w:webHidden/>
          </w:rPr>
          <w:tab/>
        </w:r>
        <w:r w:rsidR="00A855E8">
          <w:rPr>
            <w:webHidden/>
          </w:rPr>
          <w:fldChar w:fldCharType="begin"/>
        </w:r>
        <w:r w:rsidR="00A855E8">
          <w:rPr>
            <w:webHidden/>
          </w:rPr>
          <w:instrText xml:space="preserve"> PAGEREF _Toc187735881 \h </w:instrText>
        </w:r>
        <w:r w:rsidR="00A855E8">
          <w:rPr>
            <w:webHidden/>
          </w:rPr>
        </w:r>
        <w:r w:rsidR="00A855E8">
          <w:rPr>
            <w:webHidden/>
          </w:rPr>
          <w:fldChar w:fldCharType="separate"/>
        </w:r>
        <w:r w:rsidR="006E0429">
          <w:rPr>
            <w:webHidden/>
          </w:rPr>
          <w:t>12</w:t>
        </w:r>
        <w:r w:rsidR="00A855E8">
          <w:rPr>
            <w:webHidden/>
          </w:rPr>
          <w:fldChar w:fldCharType="end"/>
        </w:r>
      </w:hyperlink>
    </w:p>
    <w:p w14:paraId="749C7B8F" w14:textId="4967905E" w:rsidR="00A855E8" w:rsidRDefault="00924C38">
      <w:pPr>
        <w:pStyle w:val="Spistreci2"/>
        <w:rPr>
          <w:rFonts w:eastAsiaTheme="minorEastAsia" w:cstheme="minorBidi"/>
          <w:iCs w:val="0"/>
          <w:color w:val="auto"/>
          <w:kern w:val="2"/>
          <w:sz w:val="24"/>
          <w:szCs w:val="24"/>
          <w:lang w:eastAsia="pl-PL"/>
          <w14:ligatures w14:val="standardContextual"/>
        </w:rPr>
      </w:pPr>
      <w:hyperlink w:anchor="_Toc187735882" w:history="1">
        <w:r w:rsidR="00A855E8" w:rsidRPr="0011141D">
          <w:rPr>
            <w:rStyle w:val="Hipercze"/>
          </w:rPr>
          <w:t>5.3.</w:t>
        </w:r>
        <w:r w:rsidR="00A855E8">
          <w:rPr>
            <w:rFonts w:eastAsiaTheme="minorEastAsia" w:cstheme="minorBidi"/>
            <w:iCs w:val="0"/>
            <w:color w:val="auto"/>
            <w:kern w:val="2"/>
            <w:sz w:val="24"/>
            <w:szCs w:val="24"/>
            <w:lang w:eastAsia="pl-PL"/>
            <w14:ligatures w14:val="standardContextual"/>
          </w:rPr>
          <w:tab/>
        </w:r>
        <w:r w:rsidR="00A855E8" w:rsidRPr="0011141D">
          <w:rPr>
            <w:rStyle w:val="Hipercze"/>
          </w:rPr>
          <w:t>Demografia gminy</w:t>
        </w:r>
        <w:r w:rsidR="00A855E8">
          <w:rPr>
            <w:webHidden/>
          </w:rPr>
          <w:tab/>
        </w:r>
        <w:r w:rsidR="00A855E8">
          <w:rPr>
            <w:webHidden/>
          </w:rPr>
          <w:fldChar w:fldCharType="begin"/>
        </w:r>
        <w:r w:rsidR="00A855E8">
          <w:rPr>
            <w:webHidden/>
          </w:rPr>
          <w:instrText xml:space="preserve"> PAGEREF _Toc187735882 \h </w:instrText>
        </w:r>
        <w:r w:rsidR="00A855E8">
          <w:rPr>
            <w:webHidden/>
          </w:rPr>
        </w:r>
        <w:r w:rsidR="00A855E8">
          <w:rPr>
            <w:webHidden/>
          </w:rPr>
          <w:fldChar w:fldCharType="separate"/>
        </w:r>
        <w:r w:rsidR="006E0429">
          <w:rPr>
            <w:webHidden/>
          </w:rPr>
          <w:t>13</w:t>
        </w:r>
        <w:r w:rsidR="00A855E8">
          <w:rPr>
            <w:webHidden/>
          </w:rPr>
          <w:fldChar w:fldCharType="end"/>
        </w:r>
      </w:hyperlink>
    </w:p>
    <w:p w14:paraId="323D10DD" w14:textId="7B1B5E52" w:rsidR="00A855E8" w:rsidRDefault="00924C38">
      <w:pPr>
        <w:pStyle w:val="Spistreci1"/>
        <w:rPr>
          <w:rFonts w:eastAsiaTheme="minorEastAsia"/>
          <w:b w:val="0"/>
          <w:i w:val="0"/>
          <w:color w:val="auto"/>
          <w:kern w:val="2"/>
          <w:sz w:val="24"/>
          <w:szCs w:val="24"/>
          <w:lang w:eastAsia="pl-PL"/>
          <w14:ligatures w14:val="standardContextual"/>
        </w:rPr>
      </w:pPr>
      <w:hyperlink w:anchor="_Toc187735883" w:history="1">
        <w:r w:rsidR="00A855E8" w:rsidRPr="0011141D">
          <w:rPr>
            <w:rStyle w:val="Hipercze"/>
            <w:rFonts w:eastAsia="TT3Bo00"/>
          </w:rPr>
          <w:t>6.</w:t>
        </w:r>
        <w:r w:rsidR="00A855E8">
          <w:rPr>
            <w:rFonts w:eastAsiaTheme="minorEastAsia"/>
            <w:b w:val="0"/>
            <w:i w:val="0"/>
            <w:color w:val="auto"/>
            <w:kern w:val="2"/>
            <w:sz w:val="24"/>
            <w:szCs w:val="24"/>
            <w:lang w:eastAsia="pl-PL"/>
            <w14:ligatures w14:val="standardContextual"/>
          </w:rPr>
          <w:tab/>
        </w:r>
        <w:r w:rsidR="00A855E8" w:rsidRPr="0011141D">
          <w:rPr>
            <w:rStyle w:val="Hipercze"/>
            <w:rFonts w:eastAsia="TT3Bo00"/>
          </w:rPr>
          <w:t>Stan środowiska na obszarze gminy</w:t>
        </w:r>
        <w:r w:rsidR="00A855E8">
          <w:rPr>
            <w:webHidden/>
          </w:rPr>
          <w:tab/>
        </w:r>
        <w:r w:rsidR="00A855E8">
          <w:rPr>
            <w:webHidden/>
          </w:rPr>
          <w:fldChar w:fldCharType="begin"/>
        </w:r>
        <w:r w:rsidR="00A855E8">
          <w:rPr>
            <w:webHidden/>
          </w:rPr>
          <w:instrText xml:space="preserve"> PAGEREF _Toc187735883 \h </w:instrText>
        </w:r>
        <w:r w:rsidR="00A855E8">
          <w:rPr>
            <w:webHidden/>
          </w:rPr>
        </w:r>
        <w:r w:rsidR="00A855E8">
          <w:rPr>
            <w:webHidden/>
          </w:rPr>
          <w:fldChar w:fldCharType="separate"/>
        </w:r>
        <w:r w:rsidR="006E0429">
          <w:rPr>
            <w:webHidden/>
          </w:rPr>
          <w:t>14</w:t>
        </w:r>
        <w:r w:rsidR="00A855E8">
          <w:rPr>
            <w:webHidden/>
          </w:rPr>
          <w:fldChar w:fldCharType="end"/>
        </w:r>
      </w:hyperlink>
    </w:p>
    <w:p w14:paraId="6BBCC81F" w14:textId="31CDC406" w:rsidR="00A855E8" w:rsidRDefault="00924C38">
      <w:pPr>
        <w:pStyle w:val="Spistreci2"/>
        <w:rPr>
          <w:rFonts w:eastAsiaTheme="minorEastAsia" w:cstheme="minorBidi"/>
          <w:iCs w:val="0"/>
          <w:color w:val="auto"/>
          <w:kern w:val="2"/>
          <w:sz w:val="24"/>
          <w:szCs w:val="24"/>
          <w:lang w:eastAsia="pl-PL"/>
          <w14:ligatures w14:val="standardContextual"/>
        </w:rPr>
      </w:pPr>
      <w:hyperlink w:anchor="_Toc187735884" w:history="1">
        <w:r w:rsidR="00A855E8" w:rsidRPr="0011141D">
          <w:rPr>
            <w:rStyle w:val="Hipercze"/>
          </w:rPr>
          <w:t>6.1.</w:t>
        </w:r>
        <w:r w:rsidR="00A855E8">
          <w:rPr>
            <w:rFonts w:eastAsiaTheme="minorEastAsia" w:cstheme="minorBidi"/>
            <w:iCs w:val="0"/>
            <w:color w:val="auto"/>
            <w:kern w:val="2"/>
            <w:sz w:val="24"/>
            <w:szCs w:val="24"/>
            <w:lang w:eastAsia="pl-PL"/>
            <w14:ligatures w14:val="standardContextual"/>
          </w:rPr>
          <w:tab/>
        </w:r>
        <w:r w:rsidR="00A855E8" w:rsidRPr="0011141D">
          <w:rPr>
            <w:rStyle w:val="Hipercze"/>
          </w:rPr>
          <w:t>Stan powietrza atmosferycznego</w:t>
        </w:r>
        <w:r w:rsidR="00A855E8">
          <w:rPr>
            <w:webHidden/>
          </w:rPr>
          <w:tab/>
        </w:r>
        <w:r w:rsidR="00A855E8">
          <w:rPr>
            <w:webHidden/>
          </w:rPr>
          <w:fldChar w:fldCharType="begin"/>
        </w:r>
        <w:r w:rsidR="00A855E8">
          <w:rPr>
            <w:webHidden/>
          </w:rPr>
          <w:instrText xml:space="preserve"> PAGEREF _Toc187735884 \h </w:instrText>
        </w:r>
        <w:r w:rsidR="00A855E8">
          <w:rPr>
            <w:webHidden/>
          </w:rPr>
        </w:r>
        <w:r w:rsidR="00A855E8">
          <w:rPr>
            <w:webHidden/>
          </w:rPr>
          <w:fldChar w:fldCharType="separate"/>
        </w:r>
        <w:r w:rsidR="006E0429">
          <w:rPr>
            <w:webHidden/>
          </w:rPr>
          <w:t>14</w:t>
        </w:r>
        <w:r w:rsidR="00A855E8">
          <w:rPr>
            <w:webHidden/>
          </w:rPr>
          <w:fldChar w:fldCharType="end"/>
        </w:r>
      </w:hyperlink>
    </w:p>
    <w:p w14:paraId="4456454C" w14:textId="37AFEDEF" w:rsidR="00A855E8" w:rsidRDefault="00924C38">
      <w:pPr>
        <w:pStyle w:val="Spistreci2"/>
        <w:rPr>
          <w:rFonts w:eastAsiaTheme="minorEastAsia" w:cstheme="minorBidi"/>
          <w:iCs w:val="0"/>
          <w:color w:val="auto"/>
          <w:kern w:val="2"/>
          <w:sz w:val="24"/>
          <w:szCs w:val="24"/>
          <w:lang w:eastAsia="pl-PL"/>
          <w14:ligatures w14:val="standardContextual"/>
        </w:rPr>
      </w:pPr>
      <w:hyperlink w:anchor="_Toc187735885" w:history="1">
        <w:r w:rsidR="00A855E8" w:rsidRPr="0011141D">
          <w:rPr>
            <w:rStyle w:val="Hipercze"/>
          </w:rPr>
          <w:t>6.2.</w:t>
        </w:r>
        <w:r w:rsidR="00A855E8">
          <w:rPr>
            <w:rFonts w:eastAsiaTheme="minorEastAsia" w:cstheme="minorBidi"/>
            <w:iCs w:val="0"/>
            <w:color w:val="auto"/>
            <w:kern w:val="2"/>
            <w:sz w:val="24"/>
            <w:szCs w:val="24"/>
            <w:lang w:eastAsia="pl-PL"/>
            <w14:ligatures w14:val="standardContextual"/>
          </w:rPr>
          <w:tab/>
        </w:r>
        <w:r w:rsidR="00A855E8" w:rsidRPr="0011141D">
          <w:rPr>
            <w:rStyle w:val="Hipercze"/>
          </w:rPr>
          <w:t>Monitoring jakości powietrza</w:t>
        </w:r>
        <w:r w:rsidR="00A855E8">
          <w:rPr>
            <w:webHidden/>
          </w:rPr>
          <w:tab/>
        </w:r>
        <w:r w:rsidR="00A855E8">
          <w:rPr>
            <w:webHidden/>
          </w:rPr>
          <w:fldChar w:fldCharType="begin"/>
        </w:r>
        <w:r w:rsidR="00A855E8">
          <w:rPr>
            <w:webHidden/>
          </w:rPr>
          <w:instrText xml:space="preserve"> PAGEREF _Toc187735885 \h </w:instrText>
        </w:r>
        <w:r w:rsidR="00A855E8">
          <w:rPr>
            <w:webHidden/>
          </w:rPr>
        </w:r>
        <w:r w:rsidR="00A855E8">
          <w:rPr>
            <w:webHidden/>
          </w:rPr>
          <w:fldChar w:fldCharType="separate"/>
        </w:r>
        <w:r w:rsidR="006E0429">
          <w:rPr>
            <w:webHidden/>
          </w:rPr>
          <w:t>17</w:t>
        </w:r>
        <w:r w:rsidR="00A855E8">
          <w:rPr>
            <w:webHidden/>
          </w:rPr>
          <w:fldChar w:fldCharType="end"/>
        </w:r>
      </w:hyperlink>
    </w:p>
    <w:p w14:paraId="3CAD4E26" w14:textId="1F16B161" w:rsidR="00A855E8" w:rsidRDefault="00924C38">
      <w:pPr>
        <w:pStyle w:val="Spistreci2"/>
        <w:rPr>
          <w:rFonts w:eastAsiaTheme="minorEastAsia" w:cstheme="minorBidi"/>
          <w:iCs w:val="0"/>
          <w:color w:val="auto"/>
          <w:kern w:val="2"/>
          <w:sz w:val="24"/>
          <w:szCs w:val="24"/>
          <w:lang w:eastAsia="pl-PL"/>
          <w14:ligatures w14:val="standardContextual"/>
        </w:rPr>
      </w:pPr>
      <w:hyperlink w:anchor="_Toc187735886" w:history="1">
        <w:r w:rsidR="00A855E8" w:rsidRPr="0011141D">
          <w:rPr>
            <w:rStyle w:val="Hipercze"/>
          </w:rPr>
          <w:t>6.3.</w:t>
        </w:r>
        <w:r w:rsidR="00A855E8">
          <w:rPr>
            <w:rFonts w:eastAsiaTheme="minorEastAsia" w:cstheme="minorBidi"/>
            <w:iCs w:val="0"/>
            <w:color w:val="auto"/>
            <w:kern w:val="2"/>
            <w:sz w:val="24"/>
            <w:szCs w:val="24"/>
            <w:lang w:eastAsia="pl-PL"/>
            <w14:ligatures w14:val="standardContextual"/>
          </w:rPr>
          <w:tab/>
        </w:r>
        <w:r w:rsidR="00A855E8" w:rsidRPr="0011141D">
          <w:rPr>
            <w:rStyle w:val="Hipercze"/>
          </w:rPr>
          <w:t>Zasoby przyrodnicze</w:t>
        </w:r>
        <w:r w:rsidR="00A855E8">
          <w:rPr>
            <w:webHidden/>
          </w:rPr>
          <w:tab/>
        </w:r>
        <w:r w:rsidR="00A855E8">
          <w:rPr>
            <w:webHidden/>
          </w:rPr>
          <w:fldChar w:fldCharType="begin"/>
        </w:r>
        <w:r w:rsidR="00A855E8">
          <w:rPr>
            <w:webHidden/>
          </w:rPr>
          <w:instrText xml:space="preserve"> PAGEREF _Toc187735886 \h </w:instrText>
        </w:r>
        <w:r w:rsidR="00A855E8">
          <w:rPr>
            <w:webHidden/>
          </w:rPr>
        </w:r>
        <w:r w:rsidR="00A855E8">
          <w:rPr>
            <w:webHidden/>
          </w:rPr>
          <w:fldChar w:fldCharType="separate"/>
        </w:r>
        <w:r w:rsidR="006E0429">
          <w:rPr>
            <w:webHidden/>
          </w:rPr>
          <w:t>24</w:t>
        </w:r>
        <w:r w:rsidR="00A855E8">
          <w:rPr>
            <w:webHidden/>
          </w:rPr>
          <w:fldChar w:fldCharType="end"/>
        </w:r>
      </w:hyperlink>
    </w:p>
    <w:p w14:paraId="5F9BE3F7" w14:textId="375C0430" w:rsidR="00A855E8" w:rsidRDefault="00924C38">
      <w:pPr>
        <w:pStyle w:val="Spistreci1"/>
        <w:rPr>
          <w:rFonts w:eastAsiaTheme="minorEastAsia"/>
          <w:b w:val="0"/>
          <w:i w:val="0"/>
          <w:color w:val="auto"/>
          <w:kern w:val="2"/>
          <w:sz w:val="24"/>
          <w:szCs w:val="24"/>
          <w:lang w:eastAsia="pl-PL"/>
          <w14:ligatures w14:val="standardContextual"/>
        </w:rPr>
      </w:pPr>
      <w:hyperlink w:anchor="_Toc187735887" w:history="1">
        <w:r w:rsidR="00A855E8" w:rsidRPr="0011141D">
          <w:rPr>
            <w:rStyle w:val="Hipercze"/>
          </w:rPr>
          <w:t>7.</w:t>
        </w:r>
        <w:r w:rsidR="00A855E8">
          <w:rPr>
            <w:rFonts w:eastAsiaTheme="minorEastAsia"/>
            <w:b w:val="0"/>
            <w:i w:val="0"/>
            <w:color w:val="auto"/>
            <w:kern w:val="2"/>
            <w:sz w:val="24"/>
            <w:szCs w:val="24"/>
            <w:lang w:eastAsia="pl-PL"/>
            <w14:ligatures w14:val="standardContextual"/>
          </w:rPr>
          <w:tab/>
        </w:r>
        <w:r w:rsidR="00A855E8" w:rsidRPr="0011141D">
          <w:rPr>
            <w:rStyle w:val="Hipercze"/>
          </w:rPr>
          <w:t>Inwentaryzacja źródeł ciepła na terenie gminy</w:t>
        </w:r>
        <w:r w:rsidR="00A855E8">
          <w:rPr>
            <w:webHidden/>
          </w:rPr>
          <w:tab/>
        </w:r>
        <w:r w:rsidR="00A855E8">
          <w:rPr>
            <w:webHidden/>
          </w:rPr>
          <w:fldChar w:fldCharType="begin"/>
        </w:r>
        <w:r w:rsidR="00A855E8">
          <w:rPr>
            <w:webHidden/>
          </w:rPr>
          <w:instrText xml:space="preserve"> PAGEREF _Toc187735887 \h </w:instrText>
        </w:r>
        <w:r w:rsidR="00A855E8">
          <w:rPr>
            <w:webHidden/>
          </w:rPr>
        </w:r>
        <w:r w:rsidR="00A855E8">
          <w:rPr>
            <w:webHidden/>
          </w:rPr>
          <w:fldChar w:fldCharType="separate"/>
        </w:r>
        <w:r w:rsidR="006E0429">
          <w:rPr>
            <w:webHidden/>
          </w:rPr>
          <w:t>28</w:t>
        </w:r>
        <w:r w:rsidR="00A855E8">
          <w:rPr>
            <w:webHidden/>
          </w:rPr>
          <w:fldChar w:fldCharType="end"/>
        </w:r>
      </w:hyperlink>
    </w:p>
    <w:p w14:paraId="7A85649A" w14:textId="4C54628D" w:rsidR="00A855E8" w:rsidRDefault="00924C38">
      <w:pPr>
        <w:pStyle w:val="Spistreci1"/>
        <w:rPr>
          <w:rFonts w:eastAsiaTheme="minorEastAsia"/>
          <w:b w:val="0"/>
          <w:i w:val="0"/>
          <w:color w:val="auto"/>
          <w:kern w:val="2"/>
          <w:sz w:val="24"/>
          <w:szCs w:val="24"/>
          <w:lang w:eastAsia="pl-PL"/>
          <w14:ligatures w14:val="standardContextual"/>
        </w:rPr>
      </w:pPr>
      <w:hyperlink w:anchor="_Toc187735888" w:history="1">
        <w:r w:rsidR="00A855E8" w:rsidRPr="0011141D">
          <w:rPr>
            <w:rStyle w:val="Hipercze"/>
          </w:rPr>
          <w:t>8.</w:t>
        </w:r>
        <w:r w:rsidR="00A855E8">
          <w:rPr>
            <w:rFonts w:eastAsiaTheme="minorEastAsia"/>
            <w:b w:val="0"/>
            <w:i w:val="0"/>
            <w:color w:val="auto"/>
            <w:kern w:val="2"/>
            <w:sz w:val="24"/>
            <w:szCs w:val="24"/>
            <w:lang w:eastAsia="pl-PL"/>
            <w14:ligatures w14:val="standardContextual"/>
          </w:rPr>
          <w:tab/>
        </w:r>
        <w:r w:rsidR="00A855E8" w:rsidRPr="0011141D">
          <w:rPr>
            <w:rStyle w:val="Hipercze"/>
          </w:rPr>
          <w:t>Kryteria Programu</w:t>
        </w:r>
        <w:r w:rsidR="00A855E8">
          <w:rPr>
            <w:webHidden/>
          </w:rPr>
          <w:tab/>
        </w:r>
        <w:r w:rsidR="00A855E8">
          <w:rPr>
            <w:webHidden/>
          </w:rPr>
          <w:fldChar w:fldCharType="begin"/>
        </w:r>
        <w:r w:rsidR="00A855E8">
          <w:rPr>
            <w:webHidden/>
          </w:rPr>
          <w:instrText xml:space="preserve"> PAGEREF _Toc187735888 \h </w:instrText>
        </w:r>
        <w:r w:rsidR="00A855E8">
          <w:rPr>
            <w:webHidden/>
          </w:rPr>
        </w:r>
        <w:r w:rsidR="00A855E8">
          <w:rPr>
            <w:webHidden/>
          </w:rPr>
          <w:fldChar w:fldCharType="separate"/>
        </w:r>
        <w:r w:rsidR="006E0429">
          <w:rPr>
            <w:webHidden/>
          </w:rPr>
          <w:t>33</w:t>
        </w:r>
        <w:r w:rsidR="00A855E8">
          <w:rPr>
            <w:webHidden/>
          </w:rPr>
          <w:fldChar w:fldCharType="end"/>
        </w:r>
      </w:hyperlink>
    </w:p>
    <w:p w14:paraId="6A715B08" w14:textId="5C60C02B" w:rsidR="00A855E8" w:rsidRDefault="00924C38">
      <w:pPr>
        <w:pStyle w:val="Spistreci1"/>
        <w:rPr>
          <w:rFonts w:eastAsiaTheme="minorEastAsia"/>
          <w:b w:val="0"/>
          <w:i w:val="0"/>
          <w:color w:val="auto"/>
          <w:kern w:val="2"/>
          <w:sz w:val="24"/>
          <w:szCs w:val="24"/>
          <w:lang w:eastAsia="pl-PL"/>
          <w14:ligatures w14:val="standardContextual"/>
        </w:rPr>
      </w:pPr>
      <w:hyperlink w:anchor="_Toc187735889" w:history="1">
        <w:r w:rsidR="00A855E8" w:rsidRPr="0011141D">
          <w:rPr>
            <w:rStyle w:val="Hipercze"/>
            <w:rFonts w:eastAsia="TT3Bo00"/>
          </w:rPr>
          <w:t>9.</w:t>
        </w:r>
        <w:r w:rsidR="00A855E8">
          <w:rPr>
            <w:rFonts w:eastAsiaTheme="minorEastAsia"/>
            <w:b w:val="0"/>
            <w:i w:val="0"/>
            <w:color w:val="auto"/>
            <w:kern w:val="2"/>
            <w:sz w:val="24"/>
            <w:szCs w:val="24"/>
            <w:lang w:eastAsia="pl-PL"/>
            <w14:ligatures w14:val="standardContextual"/>
          </w:rPr>
          <w:tab/>
        </w:r>
        <w:r w:rsidR="00A855E8" w:rsidRPr="0011141D">
          <w:rPr>
            <w:rStyle w:val="Hipercze"/>
            <w:rFonts w:eastAsia="TT3Bo00"/>
          </w:rPr>
          <w:t>Działania przygotowawcze do realizacji programu</w:t>
        </w:r>
        <w:r w:rsidR="00A855E8">
          <w:rPr>
            <w:webHidden/>
          </w:rPr>
          <w:tab/>
        </w:r>
        <w:r w:rsidR="00A855E8">
          <w:rPr>
            <w:webHidden/>
          </w:rPr>
          <w:fldChar w:fldCharType="begin"/>
        </w:r>
        <w:r w:rsidR="00A855E8">
          <w:rPr>
            <w:webHidden/>
          </w:rPr>
          <w:instrText xml:space="preserve"> PAGEREF _Toc187735889 \h </w:instrText>
        </w:r>
        <w:r w:rsidR="00A855E8">
          <w:rPr>
            <w:webHidden/>
          </w:rPr>
        </w:r>
        <w:r w:rsidR="00A855E8">
          <w:rPr>
            <w:webHidden/>
          </w:rPr>
          <w:fldChar w:fldCharType="separate"/>
        </w:r>
        <w:r w:rsidR="006E0429">
          <w:rPr>
            <w:webHidden/>
          </w:rPr>
          <w:t>36</w:t>
        </w:r>
        <w:r w:rsidR="00A855E8">
          <w:rPr>
            <w:webHidden/>
          </w:rPr>
          <w:fldChar w:fldCharType="end"/>
        </w:r>
      </w:hyperlink>
    </w:p>
    <w:p w14:paraId="19BE421C" w14:textId="08888B09" w:rsidR="00A855E8" w:rsidRDefault="00924C38">
      <w:pPr>
        <w:pStyle w:val="Spistreci1"/>
        <w:rPr>
          <w:rFonts w:eastAsiaTheme="minorEastAsia"/>
          <w:b w:val="0"/>
          <w:i w:val="0"/>
          <w:color w:val="auto"/>
          <w:kern w:val="2"/>
          <w:sz w:val="24"/>
          <w:szCs w:val="24"/>
          <w:lang w:eastAsia="pl-PL"/>
          <w14:ligatures w14:val="standardContextual"/>
        </w:rPr>
      </w:pPr>
      <w:hyperlink w:anchor="_Toc187735890" w:history="1">
        <w:r w:rsidR="00A855E8" w:rsidRPr="0011141D">
          <w:rPr>
            <w:rStyle w:val="Hipercze"/>
            <w:rFonts w:eastAsia="TT3Bo00"/>
          </w:rPr>
          <w:t>10.</w:t>
        </w:r>
        <w:r w:rsidR="00A855E8">
          <w:rPr>
            <w:rFonts w:eastAsiaTheme="minorEastAsia"/>
            <w:b w:val="0"/>
            <w:i w:val="0"/>
            <w:color w:val="auto"/>
            <w:kern w:val="2"/>
            <w:sz w:val="24"/>
            <w:szCs w:val="24"/>
            <w:lang w:eastAsia="pl-PL"/>
            <w14:ligatures w14:val="standardContextual"/>
          </w:rPr>
          <w:tab/>
        </w:r>
        <w:r w:rsidR="00A855E8" w:rsidRPr="0011141D">
          <w:rPr>
            <w:rStyle w:val="Hipercze"/>
            <w:rFonts w:eastAsia="TT3Bo00"/>
          </w:rPr>
          <w:t>Harmonogram rzeczowo-finansowy</w:t>
        </w:r>
        <w:r w:rsidR="00A855E8">
          <w:rPr>
            <w:webHidden/>
          </w:rPr>
          <w:tab/>
        </w:r>
        <w:r w:rsidR="00A855E8">
          <w:rPr>
            <w:webHidden/>
          </w:rPr>
          <w:fldChar w:fldCharType="begin"/>
        </w:r>
        <w:r w:rsidR="00A855E8">
          <w:rPr>
            <w:webHidden/>
          </w:rPr>
          <w:instrText xml:space="preserve"> PAGEREF _Toc187735890 \h </w:instrText>
        </w:r>
        <w:r w:rsidR="00A855E8">
          <w:rPr>
            <w:webHidden/>
          </w:rPr>
        </w:r>
        <w:r w:rsidR="00A855E8">
          <w:rPr>
            <w:webHidden/>
          </w:rPr>
          <w:fldChar w:fldCharType="separate"/>
        </w:r>
        <w:r w:rsidR="006E0429">
          <w:rPr>
            <w:webHidden/>
          </w:rPr>
          <w:t>37</w:t>
        </w:r>
        <w:r w:rsidR="00A855E8">
          <w:rPr>
            <w:webHidden/>
          </w:rPr>
          <w:fldChar w:fldCharType="end"/>
        </w:r>
      </w:hyperlink>
    </w:p>
    <w:p w14:paraId="32FAFDD8" w14:textId="3E07D73A" w:rsidR="00A855E8" w:rsidRDefault="00924C38">
      <w:pPr>
        <w:pStyle w:val="Spistreci1"/>
        <w:rPr>
          <w:rFonts w:eastAsiaTheme="minorEastAsia"/>
          <w:b w:val="0"/>
          <w:i w:val="0"/>
          <w:color w:val="auto"/>
          <w:kern w:val="2"/>
          <w:sz w:val="24"/>
          <w:szCs w:val="24"/>
          <w:lang w:eastAsia="pl-PL"/>
          <w14:ligatures w14:val="standardContextual"/>
        </w:rPr>
      </w:pPr>
      <w:hyperlink w:anchor="_Toc187735891" w:history="1">
        <w:r w:rsidR="00A855E8" w:rsidRPr="0011141D">
          <w:rPr>
            <w:rStyle w:val="Hipercze"/>
          </w:rPr>
          <w:t>11.</w:t>
        </w:r>
        <w:r w:rsidR="00A855E8">
          <w:rPr>
            <w:rFonts w:eastAsiaTheme="minorEastAsia"/>
            <w:b w:val="0"/>
            <w:i w:val="0"/>
            <w:color w:val="auto"/>
            <w:kern w:val="2"/>
            <w:sz w:val="24"/>
            <w:szCs w:val="24"/>
            <w:lang w:eastAsia="pl-PL"/>
            <w14:ligatures w14:val="standardContextual"/>
          </w:rPr>
          <w:tab/>
        </w:r>
        <w:r w:rsidR="00A855E8" w:rsidRPr="0011141D">
          <w:rPr>
            <w:rStyle w:val="Hipercze"/>
          </w:rPr>
          <w:t>Efekty ekologiczne planowanych inwestycji</w:t>
        </w:r>
        <w:r w:rsidR="00A855E8">
          <w:rPr>
            <w:webHidden/>
          </w:rPr>
          <w:tab/>
        </w:r>
        <w:r w:rsidR="00A855E8">
          <w:rPr>
            <w:webHidden/>
          </w:rPr>
          <w:fldChar w:fldCharType="begin"/>
        </w:r>
        <w:r w:rsidR="00A855E8">
          <w:rPr>
            <w:webHidden/>
          </w:rPr>
          <w:instrText xml:space="preserve"> PAGEREF _Toc187735891 \h </w:instrText>
        </w:r>
        <w:r w:rsidR="00A855E8">
          <w:rPr>
            <w:webHidden/>
          </w:rPr>
        </w:r>
        <w:r w:rsidR="00A855E8">
          <w:rPr>
            <w:webHidden/>
          </w:rPr>
          <w:fldChar w:fldCharType="separate"/>
        </w:r>
        <w:r w:rsidR="006E0429">
          <w:rPr>
            <w:webHidden/>
          </w:rPr>
          <w:t>38</w:t>
        </w:r>
        <w:r w:rsidR="00A855E8">
          <w:rPr>
            <w:webHidden/>
          </w:rPr>
          <w:fldChar w:fldCharType="end"/>
        </w:r>
      </w:hyperlink>
    </w:p>
    <w:p w14:paraId="61E920DB" w14:textId="0D7E1502" w:rsidR="00A855E8" w:rsidRDefault="00924C38">
      <w:pPr>
        <w:pStyle w:val="Spistreci1"/>
        <w:rPr>
          <w:rFonts w:eastAsiaTheme="minorEastAsia"/>
          <w:b w:val="0"/>
          <w:i w:val="0"/>
          <w:color w:val="auto"/>
          <w:kern w:val="2"/>
          <w:sz w:val="24"/>
          <w:szCs w:val="24"/>
          <w:lang w:eastAsia="pl-PL"/>
          <w14:ligatures w14:val="standardContextual"/>
        </w:rPr>
      </w:pPr>
      <w:hyperlink w:anchor="_Toc187735892" w:history="1">
        <w:r w:rsidR="00A855E8" w:rsidRPr="0011141D">
          <w:rPr>
            <w:rStyle w:val="Hipercze"/>
            <w:rFonts w:eastAsia="TT3Bo00"/>
          </w:rPr>
          <w:t>12.</w:t>
        </w:r>
        <w:r w:rsidR="00A855E8">
          <w:rPr>
            <w:rFonts w:eastAsiaTheme="minorEastAsia"/>
            <w:b w:val="0"/>
            <w:i w:val="0"/>
            <w:color w:val="auto"/>
            <w:kern w:val="2"/>
            <w:sz w:val="24"/>
            <w:szCs w:val="24"/>
            <w:lang w:eastAsia="pl-PL"/>
            <w14:ligatures w14:val="standardContextual"/>
          </w:rPr>
          <w:tab/>
        </w:r>
        <w:r w:rsidR="00A855E8" w:rsidRPr="0011141D">
          <w:rPr>
            <w:rStyle w:val="Hipercze"/>
            <w:rFonts w:eastAsia="TT3Bo00"/>
          </w:rPr>
          <w:t>Koszty wdrożenia Programu</w:t>
        </w:r>
        <w:r w:rsidR="00A855E8">
          <w:rPr>
            <w:webHidden/>
          </w:rPr>
          <w:tab/>
        </w:r>
        <w:r w:rsidR="00A855E8">
          <w:rPr>
            <w:webHidden/>
          </w:rPr>
          <w:fldChar w:fldCharType="begin"/>
        </w:r>
        <w:r w:rsidR="00A855E8">
          <w:rPr>
            <w:webHidden/>
          </w:rPr>
          <w:instrText xml:space="preserve"> PAGEREF _Toc187735892 \h </w:instrText>
        </w:r>
        <w:r w:rsidR="00A855E8">
          <w:rPr>
            <w:webHidden/>
          </w:rPr>
        </w:r>
        <w:r w:rsidR="00A855E8">
          <w:rPr>
            <w:webHidden/>
          </w:rPr>
          <w:fldChar w:fldCharType="separate"/>
        </w:r>
        <w:r w:rsidR="006E0429">
          <w:rPr>
            <w:webHidden/>
          </w:rPr>
          <w:t>40</w:t>
        </w:r>
        <w:r w:rsidR="00A855E8">
          <w:rPr>
            <w:webHidden/>
          </w:rPr>
          <w:fldChar w:fldCharType="end"/>
        </w:r>
      </w:hyperlink>
    </w:p>
    <w:p w14:paraId="479E6626" w14:textId="341C6746" w:rsidR="00A855E8" w:rsidRDefault="00924C38">
      <w:pPr>
        <w:pStyle w:val="Spistreci1"/>
        <w:rPr>
          <w:rFonts w:eastAsiaTheme="minorEastAsia"/>
          <w:b w:val="0"/>
          <w:i w:val="0"/>
          <w:color w:val="auto"/>
          <w:kern w:val="2"/>
          <w:sz w:val="24"/>
          <w:szCs w:val="24"/>
          <w:lang w:eastAsia="pl-PL"/>
          <w14:ligatures w14:val="standardContextual"/>
        </w:rPr>
      </w:pPr>
      <w:hyperlink w:anchor="_Toc187735893" w:history="1">
        <w:r w:rsidR="00A855E8" w:rsidRPr="0011141D">
          <w:rPr>
            <w:rStyle w:val="Hipercze"/>
            <w:rFonts w:eastAsia="TT3Bo00"/>
          </w:rPr>
          <w:t>13.</w:t>
        </w:r>
        <w:r w:rsidR="00A855E8">
          <w:rPr>
            <w:rFonts w:eastAsiaTheme="minorEastAsia"/>
            <w:b w:val="0"/>
            <w:i w:val="0"/>
            <w:color w:val="auto"/>
            <w:kern w:val="2"/>
            <w:sz w:val="24"/>
            <w:szCs w:val="24"/>
            <w:lang w:eastAsia="pl-PL"/>
            <w14:ligatures w14:val="standardContextual"/>
          </w:rPr>
          <w:tab/>
        </w:r>
        <w:r w:rsidR="00A855E8" w:rsidRPr="0011141D">
          <w:rPr>
            <w:rStyle w:val="Hipercze"/>
            <w:rFonts w:eastAsia="TT3Bo00"/>
          </w:rPr>
          <w:t>Kontrola trwałości Programu</w:t>
        </w:r>
        <w:r w:rsidR="00A855E8">
          <w:rPr>
            <w:webHidden/>
          </w:rPr>
          <w:tab/>
        </w:r>
        <w:r w:rsidR="00A855E8">
          <w:rPr>
            <w:webHidden/>
          </w:rPr>
          <w:fldChar w:fldCharType="begin"/>
        </w:r>
        <w:r w:rsidR="00A855E8">
          <w:rPr>
            <w:webHidden/>
          </w:rPr>
          <w:instrText xml:space="preserve"> PAGEREF _Toc187735893 \h </w:instrText>
        </w:r>
        <w:r w:rsidR="00A855E8">
          <w:rPr>
            <w:webHidden/>
          </w:rPr>
        </w:r>
        <w:r w:rsidR="00A855E8">
          <w:rPr>
            <w:webHidden/>
          </w:rPr>
          <w:fldChar w:fldCharType="separate"/>
        </w:r>
        <w:r w:rsidR="006E0429">
          <w:rPr>
            <w:webHidden/>
          </w:rPr>
          <w:t>42</w:t>
        </w:r>
        <w:r w:rsidR="00A855E8">
          <w:rPr>
            <w:webHidden/>
          </w:rPr>
          <w:fldChar w:fldCharType="end"/>
        </w:r>
      </w:hyperlink>
    </w:p>
    <w:p w14:paraId="22C18B8F" w14:textId="213BCC20" w:rsidR="00A855E8" w:rsidRDefault="00924C38">
      <w:pPr>
        <w:pStyle w:val="Spistreci2"/>
        <w:rPr>
          <w:rFonts w:eastAsiaTheme="minorEastAsia" w:cstheme="minorBidi"/>
          <w:iCs w:val="0"/>
          <w:color w:val="auto"/>
          <w:kern w:val="2"/>
          <w:sz w:val="24"/>
          <w:szCs w:val="24"/>
          <w:lang w:eastAsia="pl-PL"/>
          <w14:ligatures w14:val="standardContextual"/>
        </w:rPr>
      </w:pPr>
      <w:hyperlink w:anchor="_Toc187735894" w:history="1">
        <w:r w:rsidR="00A855E8" w:rsidRPr="0011141D">
          <w:rPr>
            <w:rStyle w:val="Hipercze"/>
          </w:rPr>
          <w:t>13.1.</w:t>
        </w:r>
        <w:r w:rsidR="00A855E8">
          <w:rPr>
            <w:rFonts w:eastAsiaTheme="minorEastAsia" w:cstheme="minorBidi"/>
            <w:iCs w:val="0"/>
            <w:color w:val="auto"/>
            <w:kern w:val="2"/>
            <w:sz w:val="24"/>
            <w:szCs w:val="24"/>
            <w:lang w:eastAsia="pl-PL"/>
            <w14:ligatures w14:val="standardContextual"/>
          </w:rPr>
          <w:tab/>
        </w:r>
        <w:r w:rsidR="00A855E8" w:rsidRPr="0011141D">
          <w:rPr>
            <w:rStyle w:val="Hipercze"/>
          </w:rPr>
          <w:t>Procedura wdrażania PONE, struktury organizacyjne</w:t>
        </w:r>
        <w:r w:rsidR="00A855E8">
          <w:rPr>
            <w:webHidden/>
          </w:rPr>
          <w:tab/>
        </w:r>
        <w:r w:rsidR="00A855E8">
          <w:rPr>
            <w:webHidden/>
          </w:rPr>
          <w:fldChar w:fldCharType="begin"/>
        </w:r>
        <w:r w:rsidR="00A855E8">
          <w:rPr>
            <w:webHidden/>
          </w:rPr>
          <w:instrText xml:space="preserve"> PAGEREF _Toc187735894 \h </w:instrText>
        </w:r>
        <w:r w:rsidR="00A855E8">
          <w:rPr>
            <w:webHidden/>
          </w:rPr>
        </w:r>
        <w:r w:rsidR="00A855E8">
          <w:rPr>
            <w:webHidden/>
          </w:rPr>
          <w:fldChar w:fldCharType="separate"/>
        </w:r>
        <w:r w:rsidR="006E0429">
          <w:rPr>
            <w:webHidden/>
          </w:rPr>
          <w:t>42</w:t>
        </w:r>
        <w:r w:rsidR="00A855E8">
          <w:rPr>
            <w:webHidden/>
          </w:rPr>
          <w:fldChar w:fldCharType="end"/>
        </w:r>
      </w:hyperlink>
    </w:p>
    <w:p w14:paraId="7613B8EC" w14:textId="7CEBAE0F" w:rsidR="00A855E8" w:rsidRDefault="00924C38">
      <w:pPr>
        <w:pStyle w:val="Spistreci1"/>
        <w:rPr>
          <w:rFonts w:eastAsiaTheme="minorEastAsia"/>
          <w:b w:val="0"/>
          <w:i w:val="0"/>
          <w:color w:val="auto"/>
          <w:kern w:val="2"/>
          <w:sz w:val="24"/>
          <w:szCs w:val="24"/>
          <w:lang w:eastAsia="pl-PL"/>
          <w14:ligatures w14:val="standardContextual"/>
        </w:rPr>
      </w:pPr>
      <w:hyperlink w:anchor="_Toc187735895" w:history="1">
        <w:r w:rsidR="00A855E8" w:rsidRPr="0011141D">
          <w:rPr>
            <w:rStyle w:val="Hipercze"/>
            <w:rFonts w:eastAsia="TT3Bo00"/>
          </w:rPr>
          <w:t>14.</w:t>
        </w:r>
        <w:r w:rsidR="00A855E8">
          <w:rPr>
            <w:rFonts w:eastAsiaTheme="minorEastAsia"/>
            <w:b w:val="0"/>
            <w:i w:val="0"/>
            <w:color w:val="auto"/>
            <w:kern w:val="2"/>
            <w:sz w:val="24"/>
            <w:szCs w:val="24"/>
            <w:lang w:eastAsia="pl-PL"/>
            <w14:ligatures w14:val="standardContextual"/>
          </w:rPr>
          <w:tab/>
        </w:r>
        <w:r w:rsidR="00A855E8" w:rsidRPr="0011141D">
          <w:rPr>
            <w:rStyle w:val="Hipercze"/>
            <w:rFonts w:eastAsia="TT3Bo00"/>
          </w:rPr>
          <w:t>Potencjalne źródła finansowania Programu</w:t>
        </w:r>
        <w:r w:rsidR="00A855E8">
          <w:rPr>
            <w:webHidden/>
          </w:rPr>
          <w:tab/>
        </w:r>
        <w:r w:rsidR="00A855E8">
          <w:rPr>
            <w:webHidden/>
          </w:rPr>
          <w:fldChar w:fldCharType="begin"/>
        </w:r>
        <w:r w:rsidR="00A855E8">
          <w:rPr>
            <w:webHidden/>
          </w:rPr>
          <w:instrText xml:space="preserve"> PAGEREF _Toc187735895 \h </w:instrText>
        </w:r>
        <w:r w:rsidR="00A855E8">
          <w:rPr>
            <w:webHidden/>
          </w:rPr>
        </w:r>
        <w:r w:rsidR="00A855E8">
          <w:rPr>
            <w:webHidden/>
          </w:rPr>
          <w:fldChar w:fldCharType="separate"/>
        </w:r>
        <w:r w:rsidR="006E0429">
          <w:rPr>
            <w:webHidden/>
          </w:rPr>
          <w:t>44</w:t>
        </w:r>
        <w:r w:rsidR="00A855E8">
          <w:rPr>
            <w:webHidden/>
          </w:rPr>
          <w:fldChar w:fldCharType="end"/>
        </w:r>
      </w:hyperlink>
    </w:p>
    <w:p w14:paraId="6DAA3CFA" w14:textId="1996D8E6" w:rsidR="00A855E8" w:rsidRDefault="00924C38">
      <w:pPr>
        <w:pStyle w:val="Spistreci2"/>
        <w:rPr>
          <w:rFonts w:eastAsiaTheme="minorEastAsia" w:cstheme="minorBidi"/>
          <w:iCs w:val="0"/>
          <w:color w:val="auto"/>
          <w:kern w:val="2"/>
          <w:sz w:val="24"/>
          <w:szCs w:val="24"/>
          <w:lang w:eastAsia="pl-PL"/>
          <w14:ligatures w14:val="standardContextual"/>
        </w:rPr>
      </w:pPr>
      <w:hyperlink w:anchor="_Toc187735896" w:history="1">
        <w:r w:rsidR="00A855E8" w:rsidRPr="0011141D">
          <w:rPr>
            <w:rStyle w:val="Hipercze"/>
          </w:rPr>
          <w:t>14.1.</w:t>
        </w:r>
        <w:r w:rsidR="00A855E8">
          <w:rPr>
            <w:rFonts w:eastAsiaTheme="minorEastAsia" w:cstheme="minorBidi"/>
            <w:iCs w:val="0"/>
            <w:color w:val="auto"/>
            <w:kern w:val="2"/>
            <w:sz w:val="24"/>
            <w:szCs w:val="24"/>
            <w:lang w:eastAsia="pl-PL"/>
            <w14:ligatures w14:val="standardContextual"/>
          </w:rPr>
          <w:tab/>
        </w:r>
        <w:r w:rsidR="00A855E8" w:rsidRPr="0011141D">
          <w:rPr>
            <w:rStyle w:val="Hipercze"/>
          </w:rPr>
          <w:t>Fundusze UE - Perspektywa finansowa 2021-2027</w:t>
        </w:r>
        <w:r w:rsidR="00A855E8">
          <w:rPr>
            <w:webHidden/>
          </w:rPr>
          <w:tab/>
        </w:r>
        <w:r w:rsidR="00A855E8">
          <w:rPr>
            <w:webHidden/>
          </w:rPr>
          <w:fldChar w:fldCharType="begin"/>
        </w:r>
        <w:r w:rsidR="00A855E8">
          <w:rPr>
            <w:webHidden/>
          </w:rPr>
          <w:instrText xml:space="preserve"> PAGEREF _Toc187735896 \h </w:instrText>
        </w:r>
        <w:r w:rsidR="00A855E8">
          <w:rPr>
            <w:webHidden/>
          </w:rPr>
        </w:r>
        <w:r w:rsidR="00A855E8">
          <w:rPr>
            <w:webHidden/>
          </w:rPr>
          <w:fldChar w:fldCharType="separate"/>
        </w:r>
        <w:r w:rsidR="006E0429">
          <w:rPr>
            <w:webHidden/>
          </w:rPr>
          <w:t>46</w:t>
        </w:r>
        <w:r w:rsidR="00A855E8">
          <w:rPr>
            <w:webHidden/>
          </w:rPr>
          <w:fldChar w:fldCharType="end"/>
        </w:r>
      </w:hyperlink>
    </w:p>
    <w:p w14:paraId="36F23DC7" w14:textId="1CBE8A70" w:rsidR="00A855E8" w:rsidRDefault="00924C38">
      <w:pPr>
        <w:pStyle w:val="Spistreci3"/>
        <w:tabs>
          <w:tab w:val="left" w:pos="1760"/>
          <w:tab w:val="right" w:leader="dot" w:pos="9060"/>
        </w:tabs>
        <w:rPr>
          <w:rFonts w:eastAsiaTheme="minorEastAsia"/>
          <w:noProof/>
          <w:color w:val="auto"/>
          <w:kern w:val="2"/>
          <w:sz w:val="24"/>
          <w:szCs w:val="24"/>
          <w:lang w:eastAsia="pl-PL"/>
          <w14:ligatures w14:val="standardContextual"/>
        </w:rPr>
      </w:pPr>
      <w:hyperlink w:anchor="_Toc187735897" w:history="1">
        <w:r w:rsidR="00A855E8" w:rsidRPr="0011141D">
          <w:rPr>
            <w:rStyle w:val="Hipercze"/>
            <w:noProof/>
          </w:rPr>
          <w:t>14.1.1.</w:t>
        </w:r>
        <w:r w:rsidR="00A855E8">
          <w:rPr>
            <w:rFonts w:eastAsiaTheme="minorEastAsia"/>
            <w:noProof/>
            <w:color w:val="auto"/>
            <w:kern w:val="2"/>
            <w:sz w:val="24"/>
            <w:szCs w:val="24"/>
            <w:lang w:eastAsia="pl-PL"/>
            <w14:ligatures w14:val="standardContextual"/>
          </w:rPr>
          <w:tab/>
        </w:r>
        <w:r w:rsidR="00A855E8" w:rsidRPr="0011141D">
          <w:rPr>
            <w:rStyle w:val="Hipercze"/>
            <w:noProof/>
          </w:rPr>
          <w:t>Fundusz Spójności</w:t>
        </w:r>
        <w:r w:rsidR="00A855E8">
          <w:rPr>
            <w:noProof/>
            <w:webHidden/>
          </w:rPr>
          <w:tab/>
        </w:r>
        <w:r w:rsidR="00A855E8">
          <w:rPr>
            <w:noProof/>
            <w:webHidden/>
          </w:rPr>
          <w:fldChar w:fldCharType="begin"/>
        </w:r>
        <w:r w:rsidR="00A855E8">
          <w:rPr>
            <w:noProof/>
            <w:webHidden/>
          </w:rPr>
          <w:instrText xml:space="preserve"> PAGEREF _Toc187735897 \h </w:instrText>
        </w:r>
        <w:r w:rsidR="00A855E8">
          <w:rPr>
            <w:noProof/>
            <w:webHidden/>
          </w:rPr>
        </w:r>
        <w:r w:rsidR="00A855E8">
          <w:rPr>
            <w:noProof/>
            <w:webHidden/>
          </w:rPr>
          <w:fldChar w:fldCharType="separate"/>
        </w:r>
        <w:r w:rsidR="006E0429">
          <w:rPr>
            <w:noProof/>
            <w:webHidden/>
          </w:rPr>
          <w:t>46</w:t>
        </w:r>
        <w:r w:rsidR="00A855E8">
          <w:rPr>
            <w:noProof/>
            <w:webHidden/>
          </w:rPr>
          <w:fldChar w:fldCharType="end"/>
        </w:r>
      </w:hyperlink>
    </w:p>
    <w:p w14:paraId="0638D7FC" w14:textId="09A4B7D0" w:rsidR="00A855E8" w:rsidRDefault="00924C38">
      <w:pPr>
        <w:pStyle w:val="Spistreci3"/>
        <w:tabs>
          <w:tab w:val="left" w:pos="1760"/>
          <w:tab w:val="right" w:leader="dot" w:pos="9060"/>
        </w:tabs>
        <w:rPr>
          <w:rFonts w:eastAsiaTheme="minorEastAsia"/>
          <w:noProof/>
          <w:color w:val="auto"/>
          <w:kern w:val="2"/>
          <w:sz w:val="24"/>
          <w:szCs w:val="24"/>
          <w:lang w:eastAsia="pl-PL"/>
          <w14:ligatures w14:val="standardContextual"/>
        </w:rPr>
      </w:pPr>
      <w:hyperlink w:anchor="_Toc187735898" w:history="1">
        <w:r w:rsidR="00A855E8" w:rsidRPr="0011141D">
          <w:rPr>
            <w:rStyle w:val="Hipercze"/>
            <w:noProof/>
          </w:rPr>
          <w:t>14.1.2.</w:t>
        </w:r>
        <w:r w:rsidR="00A855E8">
          <w:rPr>
            <w:rFonts w:eastAsiaTheme="minorEastAsia"/>
            <w:noProof/>
            <w:color w:val="auto"/>
            <w:kern w:val="2"/>
            <w:sz w:val="24"/>
            <w:szCs w:val="24"/>
            <w:lang w:eastAsia="pl-PL"/>
            <w14:ligatures w14:val="standardContextual"/>
          </w:rPr>
          <w:tab/>
        </w:r>
        <w:r w:rsidR="00A855E8" w:rsidRPr="0011141D">
          <w:rPr>
            <w:rStyle w:val="Hipercze"/>
            <w:noProof/>
          </w:rPr>
          <w:t>Europejski Fundusz Społeczny+</w:t>
        </w:r>
        <w:r w:rsidR="00A855E8">
          <w:rPr>
            <w:noProof/>
            <w:webHidden/>
          </w:rPr>
          <w:tab/>
        </w:r>
        <w:r w:rsidR="00A855E8">
          <w:rPr>
            <w:noProof/>
            <w:webHidden/>
          </w:rPr>
          <w:fldChar w:fldCharType="begin"/>
        </w:r>
        <w:r w:rsidR="00A855E8">
          <w:rPr>
            <w:noProof/>
            <w:webHidden/>
          </w:rPr>
          <w:instrText xml:space="preserve"> PAGEREF _Toc187735898 \h </w:instrText>
        </w:r>
        <w:r w:rsidR="00A855E8">
          <w:rPr>
            <w:noProof/>
            <w:webHidden/>
          </w:rPr>
        </w:r>
        <w:r w:rsidR="00A855E8">
          <w:rPr>
            <w:noProof/>
            <w:webHidden/>
          </w:rPr>
          <w:fldChar w:fldCharType="separate"/>
        </w:r>
        <w:r w:rsidR="006E0429">
          <w:rPr>
            <w:noProof/>
            <w:webHidden/>
          </w:rPr>
          <w:t>47</w:t>
        </w:r>
        <w:r w:rsidR="00A855E8">
          <w:rPr>
            <w:noProof/>
            <w:webHidden/>
          </w:rPr>
          <w:fldChar w:fldCharType="end"/>
        </w:r>
      </w:hyperlink>
    </w:p>
    <w:p w14:paraId="4DC2861C" w14:textId="321713DC" w:rsidR="00A855E8" w:rsidRDefault="00924C38">
      <w:pPr>
        <w:pStyle w:val="Spistreci3"/>
        <w:tabs>
          <w:tab w:val="left" w:pos="1760"/>
          <w:tab w:val="right" w:leader="dot" w:pos="9060"/>
        </w:tabs>
        <w:rPr>
          <w:rFonts w:eastAsiaTheme="minorEastAsia"/>
          <w:noProof/>
          <w:color w:val="auto"/>
          <w:kern w:val="2"/>
          <w:sz w:val="24"/>
          <w:szCs w:val="24"/>
          <w:lang w:eastAsia="pl-PL"/>
          <w14:ligatures w14:val="standardContextual"/>
        </w:rPr>
      </w:pPr>
      <w:hyperlink w:anchor="_Toc187735899" w:history="1">
        <w:r w:rsidR="00A855E8" w:rsidRPr="0011141D">
          <w:rPr>
            <w:rStyle w:val="Hipercze"/>
            <w:noProof/>
          </w:rPr>
          <w:t>14.1.3.</w:t>
        </w:r>
        <w:r w:rsidR="00A855E8">
          <w:rPr>
            <w:rFonts w:eastAsiaTheme="minorEastAsia"/>
            <w:noProof/>
            <w:color w:val="auto"/>
            <w:kern w:val="2"/>
            <w:sz w:val="24"/>
            <w:szCs w:val="24"/>
            <w:lang w:eastAsia="pl-PL"/>
            <w14:ligatures w14:val="standardContextual"/>
          </w:rPr>
          <w:tab/>
        </w:r>
        <w:r w:rsidR="00A855E8" w:rsidRPr="0011141D">
          <w:rPr>
            <w:rStyle w:val="Hipercze"/>
            <w:noProof/>
          </w:rPr>
          <w:t>Fundusz Sprawiedliwej Transformacji</w:t>
        </w:r>
        <w:r w:rsidR="00A855E8">
          <w:rPr>
            <w:noProof/>
            <w:webHidden/>
          </w:rPr>
          <w:tab/>
        </w:r>
        <w:r w:rsidR="00A855E8">
          <w:rPr>
            <w:noProof/>
            <w:webHidden/>
          </w:rPr>
          <w:fldChar w:fldCharType="begin"/>
        </w:r>
        <w:r w:rsidR="00A855E8">
          <w:rPr>
            <w:noProof/>
            <w:webHidden/>
          </w:rPr>
          <w:instrText xml:space="preserve"> PAGEREF _Toc187735899 \h </w:instrText>
        </w:r>
        <w:r w:rsidR="00A855E8">
          <w:rPr>
            <w:noProof/>
            <w:webHidden/>
          </w:rPr>
        </w:r>
        <w:r w:rsidR="00A855E8">
          <w:rPr>
            <w:noProof/>
            <w:webHidden/>
          </w:rPr>
          <w:fldChar w:fldCharType="separate"/>
        </w:r>
        <w:r w:rsidR="006E0429">
          <w:rPr>
            <w:noProof/>
            <w:webHidden/>
          </w:rPr>
          <w:t>47</w:t>
        </w:r>
        <w:r w:rsidR="00A855E8">
          <w:rPr>
            <w:noProof/>
            <w:webHidden/>
          </w:rPr>
          <w:fldChar w:fldCharType="end"/>
        </w:r>
      </w:hyperlink>
    </w:p>
    <w:p w14:paraId="3A9FB66A" w14:textId="5078B3D7" w:rsidR="00A855E8" w:rsidRDefault="00924C38">
      <w:pPr>
        <w:pStyle w:val="Spistreci2"/>
        <w:rPr>
          <w:rFonts w:eastAsiaTheme="minorEastAsia" w:cstheme="minorBidi"/>
          <w:iCs w:val="0"/>
          <w:color w:val="auto"/>
          <w:kern w:val="2"/>
          <w:sz w:val="24"/>
          <w:szCs w:val="24"/>
          <w:lang w:eastAsia="pl-PL"/>
          <w14:ligatures w14:val="standardContextual"/>
        </w:rPr>
      </w:pPr>
      <w:hyperlink w:anchor="_Toc187735900" w:history="1">
        <w:r w:rsidR="00A855E8" w:rsidRPr="0011141D">
          <w:rPr>
            <w:rStyle w:val="Hipercze"/>
          </w:rPr>
          <w:t>14.2.</w:t>
        </w:r>
        <w:r w:rsidR="00A855E8">
          <w:rPr>
            <w:rFonts w:eastAsiaTheme="minorEastAsia" w:cstheme="minorBidi"/>
            <w:iCs w:val="0"/>
            <w:color w:val="auto"/>
            <w:kern w:val="2"/>
            <w:sz w:val="24"/>
            <w:szCs w:val="24"/>
            <w:lang w:eastAsia="pl-PL"/>
            <w14:ligatures w14:val="standardContextual"/>
          </w:rPr>
          <w:tab/>
        </w:r>
        <w:r w:rsidR="00A855E8" w:rsidRPr="0011141D">
          <w:rPr>
            <w:rStyle w:val="Hipercze"/>
          </w:rPr>
          <w:t>Krajowy Plan Odbudowy</w:t>
        </w:r>
        <w:r w:rsidR="00A855E8">
          <w:rPr>
            <w:webHidden/>
          </w:rPr>
          <w:tab/>
        </w:r>
        <w:r w:rsidR="00A855E8">
          <w:rPr>
            <w:webHidden/>
          </w:rPr>
          <w:fldChar w:fldCharType="begin"/>
        </w:r>
        <w:r w:rsidR="00A855E8">
          <w:rPr>
            <w:webHidden/>
          </w:rPr>
          <w:instrText xml:space="preserve"> PAGEREF _Toc187735900 \h </w:instrText>
        </w:r>
        <w:r w:rsidR="00A855E8">
          <w:rPr>
            <w:webHidden/>
          </w:rPr>
        </w:r>
        <w:r w:rsidR="00A855E8">
          <w:rPr>
            <w:webHidden/>
          </w:rPr>
          <w:fldChar w:fldCharType="separate"/>
        </w:r>
        <w:r w:rsidR="006E0429">
          <w:rPr>
            <w:webHidden/>
          </w:rPr>
          <w:t>48</w:t>
        </w:r>
        <w:r w:rsidR="00A855E8">
          <w:rPr>
            <w:webHidden/>
          </w:rPr>
          <w:fldChar w:fldCharType="end"/>
        </w:r>
      </w:hyperlink>
    </w:p>
    <w:p w14:paraId="1C25DCF9" w14:textId="0535343E" w:rsidR="00A855E8" w:rsidRDefault="00924C38">
      <w:pPr>
        <w:pStyle w:val="Spistreci2"/>
        <w:rPr>
          <w:rFonts w:eastAsiaTheme="minorEastAsia" w:cstheme="minorBidi"/>
          <w:iCs w:val="0"/>
          <w:color w:val="auto"/>
          <w:kern w:val="2"/>
          <w:sz w:val="24"/>
          <w:szCs w:val="24"/>
          <w:lang w:eastAsia="pl-PL"/>
          <w14:ligatures w14:val="standardContextual"/>
        </w:rPr>
      </w:pPr>
      <w:hyperlink w:anchor="_Toc187735901" w:history="1">
        <w:r w:rsidR="00A855E8" w:rsidRPr="0011141D">
          <w:rPr>
            <w:rStyle w:val="Hipercze"/>
          </w:rPr>
          <w:t>14.3.</w:t>
        </w:r>
        <w:r w:rsidR="00A855E8">
          <w:rPr>
            <w:rFonts w:eastAsiaTheme="minorEastAsia" w:cstheme="minorBidi"/>
            <w:iCs w:val="0"/>
            <w:color w:val="auto"/>
            <w:kern w:val="2"/>
            <w:sz w:val="24"/>
            <w:szCs w:val="24"/>
            <w:lang w:eastAsia="pl-PL"/>
            <w14:ligatures w14:val="standardContextual"/>
          </w:rPr>
          <w:tab/>
        </w:r>
        <w:r w:rsidR="00A855E8" w:rsidRPr="0011141D">
          <w:rPr>
            <w:rStyle w:val="Hipercze"/>
          </w:rPr>
          <w:t>Szwajcarsko-Polski Program Współpracy – II edycja</w:t>
        </w:r>
        <w:r w:rsidR="00A855E8">
          <w:rPr>
            <w:webHidden/>
          </w:rPr>
          <w:tab/>
        </w:r>
        <w:r w:rsidR="00A855E8">
          <w:rPr>
            <w:webHidden/>
          </w:rPr>
          <w:fldChar w:fldCharType="begin"/>
        </w:r>
        <w:r w:rsidR="00A855E8">
          <w:rPr>
            <w:webHidden/>
          </w:rPr>
          <w:instrText xml:space="preserve"> PAGEREF _Toc187735901 \h </w:instrText>
        </w:r>
        <w:r w:rsidR="00A855E8">
          <w:rPr>
            <w:webHidden/>
          </w:rPr>
        </w:r>
        <w:r w:rsidR="00A855E8">
          <w:rPr>
            <w:webHidden/>
          </w:rPr>
          <w:fldChar w:fldCharType="separate"/>
        </w:r>
        <w:r w:rsidR="006E0429">
          <w:rPr>
            <w:webHidden/>
          </w:rPr>
          <w:t>48</w:t>
        </w:r>
        <w:r w:rsidR="00A855E8">
          <w:rPr>
            <w:webHidden/>
          </w:rPr>
          <w:fldChar w:fldCharType="end"/>
        </w:r>
      </w:hyperlink>
    </w:p>
    <w:p w14:paraId="739AF57A" w14:textId="5F863011" w:rsidR="00A855E8" w:rsidRDefault="00924C38">
      <w:pPr>
        <w:pStyle w:val="Spistreci2"/>
        <w:rPr>
          <w:rFonts w:eastAsiaTheme="minorEastAsia" w:cstheme="minorBidi"/>
          <w:iCs w:val="0"/>
          <w:color w:val="auto"/>
          <w:kern w:val="2"/>
          <w:sz w:val="24"/>
          <w:szCs w:val="24"/>
          <w:lang w:eastAsia="pl-PL"/>
          <w14:ligatures w14:val="standardContextual"/>
        </w:rPr>
      </w:pPr>
      <w:hyperlink w:anchor="_Toc187735902" w:history="1">
        <w:r w:rsidR="00A855E8" w:rsidRPr="0011141D">
          <w:rPr>
            <w:rStyle w:val="Hipercze"/>
          </w:rPr>
          <w:t>14.4.</w:t>
        </w:r>
        <w:r w:rsidR="00A855E8">
          <w:rPr>
            <w:rFonts w:eastAsiaTheme="minorEastAsia" w:cstheme="minorBidi"/>
            <w:iCs w:val="0"/>
            <w:color w:val="auto"/>
            <w:kern w:val="2"/>
            <w:sz w:val="24"/>
            <w:szCs w:val="24"/>
            <w:lang w:eastAsia="pl-PL"/>
            <w14:ligatures w14:val="standardContextual"/>
          </w:rPr>
          <w:tab/>
        </w:r>
        <w:r w:rsidR="00A855E8" w:rsidRPr="0011141D">
          <w:rPr>
            <w:rStyle w:val="Hipercze"/>
          </w:rPr>
          <w:t>Fundusz Termomodernizacji i Remontów</w:t>
        </w:r>
        <w:r w:rsidR="00A855E8">
          <w:rPr>
            <w:webHidden/>
          </w:rPr>
          <w:tab/>
        </w:r>
        <w:r w:rsidR="00A855E8">
          <w:rPr>
            <w:webHidden/>
          </w:rPr>
          <w:fldChar w:fldCharType="begin"/>
        </w:r>
        <w:r w:rsidR="00A855E8">
          <w:rPr>
            <w:webHidden/>
          </w:rPr>
          <w:instrText xml:space="preserve"> PAGEREF _Toc187735902 \h </w:instrText>
        </w:r>
        <w:r w:rsidR="00A855E8">
          <w:rPr>
            <w:webHidden/>
          </w:rPr>
        </w:r>
        <w:r w:rsidR="00A855E8">
          <w:rPr>
            <w:webHidden/>
          </w:rPr>
          <w:fldChar w:fldCharType="separate"/>
        </w:r>
        <w:r w:rsidR="006E0429">
          <w:rPr>
            <w:webHidden/>
          </w:rPr>
          <w:t>49</w:t>
        </w:r>
        <w:r w:rsidR="00A855E8">
          <w:rPr>
            <w:webHidden/>
          </w:rPr>
          <w:fldChar w:fldCharType="end"/>
        </w:r>
      </w:hyperlink>
    </w:p>
    <w:p w14:paraId="1AC82BEE" w14:textId="1E43FEB5" w:rsidR="00A855E8" w:rsidRDefault="00924C38">
      <w:pPr>
        <w:pStyle w:val="Spistreci1"/>
        <w:rPr>
          <w:rFonts w:eastAsiaTheme="minorEastAsia"/>
          <w:b w:val="0"/>
          <w:i w:val="0"/>
          <w:color w:val="auto"/>
          <w:kern w:val="2"/>
          <w:sz w:val="24"/>
          <w:szCs w:val="24"/>
          <w:lang w:eastAsia="pl-PL"/>
          <w14:ligatures w14:val="standardContextual"/>
        </w:rPr>
      </w:pPr>
      <w:hyperlink w:anchor="_Toc187735903" w:history="1">
        <w:r w:rsidR="00A855E8" w:rsidRPr="0011141D">
          <w:rPr>
            <w:rStyle w:val="Hipercze"/>
          </w:rPr>
          <w:t>15.</w:t>
        </w:r>
        <w:r w:rsidR="00A855E8">
          <w:rPr>
            <w:rFonts w:eastAsiaTheme="minorEastAsia"/>
            <w:b w:val="0"/>
            <w:i w:val="0"/>
            <w:color w:val="auto"/>
            <w:kern w:val="2"/>
            <w:sz w:val="24"/>
            <w:szCs w:val="24"/>
            <w:lang w:eastAsia="pl-PL"/>
            <w14:ligatures w14:val="standardContextual"/>
          </w:rPr>
          <w:tab/>
        </w:r>
        <w:r w:rsidR="00A855E8" w:rsidRPr="0011141D">
          <w:rPr>
            <w:rStyle w:val="Hipercze"/>
          </w:rPr>
          <w:t>Spis tabel</w:t>
        </w:r>
        <w:r w:rsidR="00A855E8">
          <w:rPr>
            <w:webHidden/>
          </w:rPr>
          <w:tab/>
        </w:r>
        <w:r w:rsidR="00A855E8">
          <w:rPr>
            <w:webHidden/>
          </w:rPr>
          <w:fldChar w:fldCharType="begin"/>
        </w:r>
        <w:r w:rsidR="00A855E8">
          <w:rPr>
            <w:webHidden/>
          </w:rPr>
          <w:instrText xml:space="preserve"> PAGEREF _Toc187735903 \h </w:instrText>
        </w:r>
        <w:r w:rsidR="00A855E8">
          <w:rPr>
            <w:webHidden/>
          </w:rPr>
        </w:r>
        <w:r w:rsidR="00A855E8">
          <w:rPr>
            <w:webHidden/>
          </w:rPr>
          <w:fldChar w:fldCharType="separate"/>
        </w:r>
        <w:r w:rsidR="006E0429">
          <w:rPr>
            <w:webHidden/>
          </w:rPr>
          <w:t>51</w:t>
        </w:r>
        <w:r w:rsidR="00A855E8">
          <w:rPr>
            <w:webHidden/>
          </w:rPr>
          <w:fldChar w:fldCharType="end"/>
        </w:r>
      </w:hyperlink>
    </w:p>
    <w:p w14:paraId="0C49FE70" w14:textId="5E1D4C2F" w:rsidR="00A855E8" w:rsidRDefault="00924C38">
      <w:pPr>
        <w:pStyle w:val="Spistreci1"/>
        <w:rPr>
          <w:rFonts w:eastAsiaTheme="minorEastAsia"/>
          <w:b w:val="0"/>
          <w:i w:val="0"/>
          <w:color w:val="auto"/>
          <w:kern w:val="2"/>
          <w:sz w:val="24"/>
          <w:szCs w:val="24"/>
          <w:lang w:eastAsia="pl-PL"/>
          <w14:ligatures w14:val="standardContextual"/>
        </w:rPr>
      </w:pPr>
      <w:hyperlink w:anchor="_Toc187735904" w:history="1">
        <w:r w:rsidR="00A855E8" w:rsidRPr="0011141D">
          <w:rPr>
            <w:rStyle w:val="Hipercze"/>
          </w:rPr>
          <w:t>16.</w:t>
        </w:r>
        <w:r w:rsidR="00A855E8">
          <w:rPr>
            <w:rFonts w:eastAsiaTheme="minorEastAsia"/>
            <w:b w:val="0"/>
            <w:i w:val="0"/>
            <w:color w:val="auto"/>
            <w:kern w:val="2"/>
            <w:sz w:val="24"/>
            <w:szCs w:val="24"/>
            <w:lang w:eastAsia="pl-PL"/>
            <w14:ligatures w14:val="standardContextual"/>
          </w:rPr>
          <w:tab/>
        </w:r>
        <w:r w:rsidR="00A855E8" w:rsidRPr="0011141D">
          <w:rPr>
            <w:rStyle w:val="Hipercze"/>
          </w:rPr>
          <w:t>Spis rysunków</w:t>
        </w:r>
        <w:r w:rsidR="00A855E8">
          <w:rPr>
            <w:webHidden/>
          </w:rPr>
          <w:tab/>
        </w:r>
        <w:r w:rsidR="00A855E8">
          <w:rPr>
            <w:webHidden/>
          </w:rPr>
          <w:fldChar w:fldCharType="begin"/>
        </w:r>
        <w:r w:rsidR="00A855E8">
          <w:rPr>
            <w:webHidden/>
          </w:rPr>
          <w:instrText xml:space="preserve"> PAGEREF _Toc187735904 \h </w:instrText>
        </w:r>
        <w:r w:rsidR="00A855E8">
          <w:rPr>
            <w:webHidden/>
          </w:rPr>
        </w:r>
        <w:r w:rsidR="00A855E8">
          <w:rPr>
            <w:webHidden/>
          </w:rPr>
          <w:fldChar w:fldCharType="separate"/>
        </w:r>
        <w:r w:rsidR="006E0429">
          <w:rPr>
            <w:webHidden/>
          </w:rPr>
          <w:t>51</w:t>
        </w:r>
        <w:r w:rsidR="00A855E8">
          <w:rPr>
            <w:webHidden/>
          </w:rPr>
          <w:fldChar w:fldCharType="end"/>
        </w:r>
      </w:hyperlink>
    </w:p>
    <w:p w14:paraId="29B91DF0" w14:textId="32B9110D" w:rsidR="000D2379" w:rsidRPr="00FE68A2" w:rsidRDefault="009E344E" w:rsidP="00FE68A2">
      <w:pPr>
        <w:tabs>
          <w:tab w:val="left" w:pos="284"/>
          <w:tab w:val="right" w:leader="dot" w:pos="9212"/>
        </w:tabs>
        <w:ind w:firstLine="0"/>
        <w:jc w:val="left"/>
        <w:rPr>
          <w:rFonts w:ascii="Calibri" w:hAnsi="Calibri" w:cs="Calibri"/>
          <w:bCs/>
        </w:rPr>
      </w:pPr>
      <w:r w:rsidRPr="00F73E19">
        <w:rPr>
          <w:rFonts w:ascii="Calibri" w:hAnsi="Calibri" w:cs="Calibri"/>
          <w:bCs/>
          <w:iCs/>
        </w:rPr>
        <w:lastRenderedPageBreak/>
        <w:fldChar w:fldCharType="end"/>
      </w:r>
      <w:bookmarkStart w:id="4" w:name="_Toc21085155"/>
      <w:bookmarkEnd w:id="2"/>
    </w:p>
    <w:p w14:paraId="7A4CAC7C" w14:textId="2AA8AB44" w:rsidR="00E20E3D" w:rsidRDefault="0081188E" w:rsidP="0047416F">
      <w:pPr>
        <w:pStyle w:val="Nagwek1"/>
      </w:pPr>
      <w:bookmarkStart w:id="5" w:name="_Toc187735868"/>
      <w:bookmarkEnd w:id="4"/>
      <w:r>
        <w:t>Wstęp</w:t>
      </w:r>
      <w:bookmarkEnd w:id="5"/>
    </w:p>
    <w:p w14:paraId="674A5A67" w14:textId="3884D601" w:rsidR="00250B79" w:rsidRDefault="00283841" w:rsidP="00980A20">
      <w:pPr>
        <w:spacing w:line="360" w:lineRule="auto"/>
      </w:pPr>
      <w:r>
        <w:t>Program Ograniczenia Niskiej Emisji (PONE) jest narzędziem prowadzenia polityki ekologicznej na</w:t>
      </w:r>
      <w:r w:rsidR="00250B79">
        <w:t> </w:t>
      </w:r>
      <w:r>
        <w:t>szczeblu lokalnym, którego głównym założeniem jest ograniczenie emisji dwutlenku węgla do</w:t>
      </w:r>
      <w:r w:rsidR="00250B79">
        <w:t> </w:t>
      </w:r>
      <w:r>
        <w:t>powietrza. Przedmiotowy dokument powstał z potrzeby opracowania przejrzystej, kompleksowej i</w:t>
      </w:r>
      <w:r w:rsidR="00250B79">
        <w:t> </w:t>
      </w:r>
      <w:r>
        <w:t>realistycznej strategii poprawy sytuacji i zgodnie z intencją powinien przyczynić się do poprawy jakości życia mieszkańców, poprawy wizerunku gminy, zwiększenia dostępu do krajowych i europejskich funduszy, a także zwiększenia bezpieczeństwa i niezależności energetycznej.</w:t>
      </w:r>
    </w:p>
    <w:p w14:paraId="5075260E" w14:textId="292CE0AA" w:rsidR="00250B79" w:rsidRDefault="00283841" w:rsidP="00980A20">
      <w:pPr>
        <w:spacing w:line="360" w:lineRule="auto"/>
      </w:pPr>
      <w:r>
        <w:t>Gospodarka niskoemisyjna to gospodarka polegająca na prowadzeniu działań uwzględniających korzyści ekonomiczne, społeczne i środowiskowe zmierzających do ograniczenia emisji zanieczyszczeń do powietrza. Podczas tworzenia dokumentu przyjęto założenie, iż powinien on spełniać rolę narzędzia pracy przyszłych użytkowników, ułatwiającego i przyspieszającego rozwiązywanie poszczególnych zagadnień. Niniejsze opracowanie zawiera między innymi rozpoznanie aktualnego stanu środowiska w</w:t>
      </w:r>
      <w:r w:rsidR="00C91C47">
        <w:t> </w:t>
      </w:r>
      <w:r>
        <w:t>gminie.</w:t>
      </w:r>
    </w:p>
    <w:p w14:paraId="1C20A146" w14:textId="3B466ED4" w:rsidR="00250B79" w:rsidRPr="00AD3AED" w:rsidRDefault="00283841" w:rsidP="00980A20">
      <w:pPr>
        <w:spacing w:line="360" w:lineRule="auto"/>
        <w:rPr>
          <w:color w:val="auto"/>
        </w:rPr>
      </w:pPr>
      <w:r w:rsidRPr="00FC0CF6">
        <w:t xml:space="preserve">Niniejszy </w:t>
      </w:r>
      <w:r w:rsidRPr="00250B79">
        <w:rPr>
          <w:b/>
          <w:bCs/>
        </w:rPr>
        <w:t xml:space="preserve">Program Ograniczenia Niskiej Emisji dla </w:t>
      </w:r>
      <w:r w:rsidR="00FC0CF6" w:rsidRPr="00250B79">
        <w:rPr>
          <w:b/>
          <w:bCs/>
        </w:rPr>
        <w:t xml:space="preserve">Gminy </w:t>
      </w:r>
      <w:r w:rsidR="00650145">
        <w:rPr>
          <w:b/>
          <w:bCs/>
        </w:rPr>
        <w:t>Raszyn</w:t>
      </w:r>
      <w:r w:rsidRPr="00250B79">
        <w:rPr>
          <w:b/>
          <w:bCs/>
        </w:rPr>
        <w:t xml:space="preserve"> </w:t>
      </w:r>
      <w:r w:rsidR="00611D14" w:rsidRPr="00250B79">
        <w:rPr>
          <w:b/>
          <w:bCs/>
        </w:rPr>
        <w:t>obejmuje lata 2025-20</w:t>
      </w:r>
      <w:r w:rsidR="00B34C7C">
        <w:rPr>
          <w:b/>
          <w:bCs/>
        </w:rPr>
        <w:t>27</w:t>
      </w:r>
      <w:r w:rsidR="00250B79">
        <w:t xml:space="preserve"> i </w:t>
      </w:r>
      <w:r w:rsidRPr="00FC0CF6">
        <w:t xml:space="preserve">jest kontynuacją Programu Ograniczenia Niskiej Emisji dla </w:t>
      </w:r>
      <w:r w:rsidR="00FC0CF6" w:rsidRPr="00FC0CF6">
        <w:t xml:space="preserve">Gminy </w:t>
      </w:r>
      <w:r w:rsidR="00650145">
        <w:t>Raszyn</w:t>
      </w:r>
      <w:r w:rsidR="00FC0CF6" w:rsidRPr="00FC0CF6">
        <w:t xml:space="preserve"> na lata 2019-2024</w:t>
      </w:r>
      <w:r w:rsidRPr="00FC0CF6">
        <w:t xml:space="preserve"> przyjętego </w:t>
      </w:r>
      <w:r w:rsidR="00DC7E0E">
        <w:t>Uchwałą</w:t>
      </w:r>
      <w:r w:rsidR="00DC7E0E" w:rsidRPr="00DC7E0E">
        <w:t xml:space="preserve"> N</w:t>
      </w:r>
      <w:r w:rsidR="00DC7E0E">
        <w:t>r</w:t>
      </w:r>
      <w:r w:rsidR="00DC7E0E" w:rsidRPr="00DC7E0E">
        <w:t xml:space="preserve"> VIII/64/2019 Rady Gminy </w:t>
      </w:r>
      <w:r w:rsidR="00DC7E0E" w:rsidRPr="00AD3AED">
        <w:rPr>
          <w:color w:val="auto"/>
        </w:rPr>
        <w:t>Raszyn z dnia 21 marca 2019 r. w sprawie przyjęcia „Programu Ograniczania Niskiej Emisji dla Gminy Raszyn”</w:t>
      </w:r>
      <w:r w:rsidR="00402CA2">
        <w:rPr>
          <w:color w:val="auto"/>
        </w:rPr>
        <w:t>.</w:t>
      </w:r>
      <w:r w:rsidR="00DC7E0E" w:rsidRPr="00AD3AED">
        <w:rPr>
          <w:color w:val="auto"/>
        </w:rPr>
        <w:t xml:space="preserve"> </w:t>
      </w:r>
    </w:p>
    <w:p w14:paraId="2FCCE83B" w14:textId="244D141F" w:rsidR="00250B79" w:rsidRPr="00AD3AED" w:rsidRDefault="00250B79" w:rsidP="00980A20">
      <w:pPr>
        <w:spacing w:line="360" w:lineRule="auto"/>
        <w:rPr>
          <w:color w:val="auto"/>
        </w:rPr>
      </w:pPr>
      <w:r w:rsidRPr="00AD3AED">
        <w:rPr>
          <w:color w:val="auto"/>
        </w:rPr>
        <w:t>Zasady przydzielania dotacji w ramach</w:t>
      </w:r>
      <w:r w:rsidR="00D267CE" w:rsidRPr="00AD3AED">
        <w:rPr>
          <w:color w:val="auto"/>
        </w:rPr>
        <w:t xml:space="preserve"> Programu Ograniczenia Niskiej Emisji</w:t>
      </w:r>
      <w:r w:rsidRPr="00AD3AED">
        <w:rPr>
          <w:color w:val="auto"/>
        </w:rPr>
        <w:t xml:space="preserve"> zostały określone </w:t>
      </w:r>
      <w:r w:rsidR="00542992" w:rsidRPr="00AD3AED">
        <w:rPr>
          <w:color w:val="auto"/>
        </w:rPr>
        <w:t>w</w:t>
      </w:r>
      <w:r w:rsidR="00AD3AED">
        <w:rPr>
          <w:b/>
          <w:bCs/>
          <w:color w:val="auto"/>
        </w:rPr>
        <w:t> </w:t>
      </w:r>
      <w:r w:rsidR="002D6232" w:rsidRPr="00AD3AED">
        <w:rPr>
          <w:color w:val="auto"/>
        </w:rPr>
        <w:t xml:space="preserve">Regulaminie udzielania dotacji celowych ze środków budżetu Gminy Raszyn na dofinansowanie inwestycji z zakresu ochrony powietrza realizowanych na terenie Gminy Raszyn przyjętym </w:t>
      </w:r>
      <w:r w:rsidR="00AD3AED" w:rsidRPr="00AD3AED">
        <w:rPr>
          <w:color w:val="auto"/>
        </w:rPr>
        <w:t>odrębnie</w:t>
      </w:r>
      <w:r w:rsidR="00AD3AED">
        <w:rPr>
          <w:color w:val="auto"/>
        </w:rPr>
        <w:t>,</w:t>
      </w:r>
      <w:r w:rsidR="008A0680" w:rsidRPr="00AD3AED">
        <w:rPr>
          <w:color w:val="auto"/>
        </w:rPr>
        <w:t xml:space="preserve"> zwanym dalej </w:t>
      </w:r>
      <w:r w:rsidR="008A0680" w:rsidRPr="00AD3AED">
        <w:rPr>
          <w:i/>
          <w:iCs/>
          <w:color w:val="auto"/>
        </w:rPr>
        <w:t>Regulaminem.</w:t>
      </w:r>
    </w:p>
    <w:p w14:paraId="07ED4AB8" w14:textId="77777777" w:rsidR="005A4655" w:rsidRPr="00AD3AED" w:rsidRDefault="005A4655" w:rsidP="005A4655">
      <w:pPr>
        <w:ind w:firstLine="0"/>
        <w:rPr>
          <w:color w:val="auto"/>
        </w:rPr>
      </w:pPr>
    </w:p>
    <w:p w14:paraId="18197CAE" w14:textId="77777777" w:rsidR="00D636AE" w:rsidRDefault="00D636AE" w:rsidP="005A4655"/>
    <w:p w14:paraId="50B708BA" w14:textId="77777777" w:rsidR="005135D6" w:rsidRDefault="005135D6">
      <w:pPr>
        <w:spacing w:after="200"/>
        <w:ind w:firstLine="0"/>
        <w:jc w:val="left"/>
        <w:rPr>
          <w:rFonts w:eastAsiaTheme="majorEastAsia" w:cstheme="majorBidi"/>
          <w:b/>
          <w:bCs/>
          <w:sz w:val="32"/>
          <w:szCs w:val="28"/>
        </w:rPr>
      </w:pPr>
      <w:r>
        <w:br w:type="page"/>
      </w:r>
    </w:p>
    <w:p w14:paraId="751A12A7" w14:textId="1199B4BA" w:rsidR="00D636AE" w:rsidRDefault="00D636AE" w:rsidP="0047416F">
      <w:pPr>
        <w:pStyle w:val="Nagwek1"/>
      </w:pPr>
      <w:bookmarkStart w:id="6" w:name="_Toc187735869"/>
      <w:r>
        <w:lastRenderedPageBreak/>
        <w:t>Cel i zakres opracowania</w:t>
      </w:r>
      <w:bookmarkEnd w:id="6"/>
    </w:p>
    <w:p w14:paraId="044A990B" w14:textId="6DF1A6F9" w:rsidR="00D636AE" w:rsidRDefault="00D636AE" w:rsidP="00980A20">
      <w:pPr>
        <w:spacing w:line="360" w:lineRule="auto"/>
      </w:pPr>
      <w:r w:rsidRPr="00663BC5">
        <w:t xml:space="preserve">Celem opracowania jest kontynuacja działań zmierzających do ograniczenia niskiej emisji poprzez wymianę </w:t>
      </w:r>
      <w:r w:rsidR="002B7542">
        <w:t>nieefektywnych</w:t>
      </w:r>
      <w:r w:rsidRPr="00663BC5">
        <w:t xml:space="preserve"> źródeł ciepła na terenie gminy.</w:t>
      </w:r>
      <w:r>
        <w:t xml:space="preserve"> </w:t>
      </w:r>
      <w:r w:rsidRPr="00663BC5">
        <w:t xml:space="preserve">Program Ograniczenia Niskiej Emisji tworzony jest w celu poprawy jakości powietrza atmosferycznego. </w:t>
      </w:r>
      <w:r>
        <w:t>Największy wpływ</w:t>
      </w:r>
      <w:r w:rsidRPr="00663BC5">
        <w:t xml:space="preserve"> na wielkość emisji zanieczyszczeń ma sektor </w:t>
      </w:r>
      <w:r w:rsidR="00EA4FF5">
        <w:t>mieszkaniowy</w:t>
      </w:r>
      <w:r w:rsidRPr="00663BC5">
        <w:t>. Wynika to z konieczności zapewnienia odpowiedniego komfortu cieplnego w okresie zimowym i związane jest z eksploatacją kotłów centralnego ogrzewania.</w:t>
      </w:r>
    </w:p>
    <w:p w14:paraId="3ED9CF0E" w14:textId="7E96AD38" w:rsidR="00D636AE" w:rsidRDefault="00D636AE" w:rsidP="00980A20">
      <w:pPr>
        <w:spacing w:line="360" w:lineRule="auto"/>
      </w:pPr>
      <w:r w:rsidRPr="00070300">
        <w:rPr>
          <w:b/>
          <w:bCs/>
        </w:rPr>
        <w:t xml:space="preserve">Zgodnie z </w:t>
      </w:r>
      <w:r w:rsidR="008D0339">
        <w:rPr>
          <w:b/>
          <w:bCs/>
        </w:rPr>
        <w:t>Programem ochrony powietrza obowiązującym</w:t>
      </w:r>
      <w:r w:rsidRPr="00070300">
        <w:rPr>
          <w:b/>
          <w:bCs/>
        </w:rPr>
        <w:t xml:space="preserve"> w województwie mazowieckim</w:t>
      </w:r>
      <w:r w:rsidR="008D0339">
        <w:rPr>
          <w:b/>
          <w:bCs/>
        </w:rPr>
        <w:t>,</w:t>
      </w:r>
      <w:r w:rsidRPr="00070300">
        <w:rPr>
          <w:b/>
          <w:bCs/>
        </w:rPr>
        <w:t xml:space="preserve"> obowiązek określenia Programów Ograniczania Niskiej Emisji (PONE) mają samorządy gminne właściwe dla gmin, na terenie których stwierdzono występowanie przekroczeń poziomów substancji wskazanych w Programie ochrony powietrza. </w:t>
      </w:r>
      <w:r>
        <w:t xml:space="preserve">Na terenie Gminy </w:t>
      </w:r>
      <w:r w:rsidR="00650145">
        <w:t>Raszyn</w:t>
      </w:r>
      <w:r>
        <w:t xml:space="preserve"> stwierdzono przekroczenie poziomu dopuszczalnego średniorocznego pyłu zawieszonego PM2,5 – II faza oraz przekroczenie poziomu docelowego średniorocznego </w:t>
      </w:r>
      <w:proofErr w:type="spellStart"/>
      <w:r>
        <w:t>benzo</w:t>
      </w:r>
      <w:proofErr w:type="spellEnd"/>
      <w:r>
        <w:t>(a)</w:t>
      </w:r>
      <w:proofErr w:type="spellStart"/>
      <w:r>
        <w:t>pirenu</w:t>
      </w:r>
      <w:proofErr w:type="spellEnd"/>
      <w:r>
        <w:t xml:space="preserve">. </w:t>
      </w:r>
      <w:r w:rsidR="008D0339">
        <w:t xml:space="preserve">W związku z tym, Gmina </w:t>
      </w:r>
      <w:r w:rsidR="00650145">
        <w:t>Raszyn</w:t>
      </w:r>
      <w:r w:rsidR="008D0339">
        <w:t xml:space="preserve"> zamierza kontynuować działania na rzecz poprawy jakości powietrza w gminie poprzez wdrażanie Programu Ograniczenia Niskiej Emisji w latach kolejnych, wypełniając tym samym obowiązek wynikający z</w:t>
      </w:r>
      <w:r w:rsidR="000D2379">
        <w:t> </w:t>
      </w:r>
      <w:r w:rsidR="008D0339">
        <w:t>przytoczonych zapisów Programu ochrony powietrza.</w:t>
      </w:r>
    </w:p>
    <w:p w14:paraId="42A89F0D" w14:textId="77777777" w:rsidR="00D636AE" w:rsidRDefault="00D636AE" w:rsidP="00980A20">
      <w:pPr>
        <w:spacing w:line="360" w:lineRule="auto"/>
      </w:pPr>
    </w:p>
    <w:p w14:paraId="0F2A2B03" w14:textId="5311F025" w:rsidR="00381256" w:rsidRDefault="00381256" w:rsidP="00BC15F5">
      <w:pPr>
        <w:pStyle w:val="Nagwek1"/>
      </w:pPr>
      <w:bookmarkStart w:id="7" w:name="_Toc187735870"/>
      <w:r>
        <w:t>Realizacja PONE w latach poprzednich</w:t>
      </w:r>
      <w:bookmarkEnd w:id="7"/>
    </w:p>
    <w:p w14:paraId="78420241" w14:textId="407697EB" w:rsidR="009A58C7" w:rsidRDefault="00273C92" w:rsidP="00AD3AED">
      <w:pPr>
        <w:spacing w:line="360" w:lineRule="auto"/>
      </w:pPr>
      <w:r w:rsidRPr="00FC0CF6">
        <w:t xml:space="preserve">Niniejszy </w:t>
      </w:r>
      <w:r w:rsidRPr="00250B79">
        <w:rPr>
          <w:b/>
          <w:bCs/>
        </w:rPr>
        <w:t xml:space="preserve">Program Ograniczenia Niskiej Emisji dla Gminy </w:t>
      </w:r>
      <w:r>
        <w:rPr>
          <w:b/>
          <w:bCs/>
        </w:rPr>
        <w:t>Raszyn</w:t>
      </w:r>
      <w:r w:rsidRPr="00250B79">
        <w:rPr>
          <w:b/>
          <w:bCs/>
        </w:rPr>
        <w:t xml:space="preserve"> obejmuje lata 2025-20</w:t>
      </w:r>
      <w:r>
        <w:rPr>
          <w:b/>
          <w:bCs/>
        </w:rPr>
        <w:t>27</w:t>
      </w:r>
      <w:r>
        <w:t xml:space="preserve"> i </w:t>
      </w:r>
      <w:r w:rsidRPr="00FC0CF6">
        <w:t xml:space="preserve">jest kontynuacją Programu Ograniczenia Niskiej Emisji dla Gminy </w:t>
      </w:r>
      <w:r>
        <w:t>Raszyn</w:t>
      </w:r>
      <w:r w:rsidRPr="00FC0CF6">
        <w:t xml:space="preserve"> na lata 2019-2024 przyjętego </w:t>
      </w:r>
      <w:r>
        <w:t>Uchwałą</w:t>
      </w:r>
      <w:r w:rsidRPr="00DC7E0E">
        <w:t xml:space="preserve"> N</w:t>
      </w:r>
      <w:r>
        <w:t>r</w:t>
      </w:r>
      <w:r w:rsidRPr="00DC7E0E">
        <w:t xml:space="preserve"> VIII/64/2019 Rady Gminy Raszyn z dnia 21 marca 2019 r.</w:t>
      </w:r>
      <w:r>
        <w:t xml:space="preserve"> </w:t>
      </w:r>
      <w:r w:rsidRPr="00DC7E0E">
        <w:t>w sprawie przyjęcia „Programu Ograniczania Niskiej Emisji dla Gminy Raszyn”</w:t>
      </w:r>
      <w:r w:rsidR="00440E71">
        <w:t xml:space="preserve">. Ten </w:t>
      </w:r>
      <w:r w:rsidR="009A58C7" w:rsidRPr="00304355">
        <w:rPr>
          <w:color w:val="000000"/>
        </w:rPr>
        <w:t xml:space="preserve">Program </w:t>
      </w:r>
      <w:r w:rsidR="009A58C7" w:rsidRPr="00304355">
        <w:t>Ograniczania Niskiej Emisji dla Gminy Raszyn został opracowany zgodnie</w:t>
      </w:r>
      <w:r w:rsidR="008F7D40">
        <w:t xml:space="preserve"> z</w:t>
      </w:r>
      <w:r w:rsidR="009A58C7" w:rsidRPr="00304355">
        <w:t xml:space="preserve"> uchwałą Sejmiku Województwa Mazowieckiego Nr 164/13 z dnia 28 października 2013 r., zmienioną uchwałą Nr 98/17 z dnia 20 czerwca 2017 r.</w:t>
      </w:r>
    </w:p>
    <w:p w14:paraId="7F9D33D5" w14:textId="77777777" w:rsidR="00410CFA" w:rsidRDefault="00410CFA" w:rsidP="00AD3AED">
      <w:pPr>
        <w:spacing w:line="360" w:lineRule="auto"/>
        <w:ind w:firstLine="0"/>
      </w:pPr>
    </w:p>
    <w:p w14:paraId="4DCA82EC" w14:textId="6D1F433F" w:rsidR="00D636AE" w:rsidRDefault="00440E71" w:rsidP="00AD3AED">
      <w:pPr>
        <w:spacing w:line="360" w:lineRule="auto"/>
        <w:ind w:firstLine="0"/>
      </w:pPr>
      <w:r>
        <w:t xml:space="preserve">Gmina Raszyn realizując Program Ograniczania Niskiej Emisji prowadziła nabór wniosków </w:t>
      </w:r>
      <w:proofErr w:type="spellStart"/>
      <w:r>
        <w:t>ws</w:t>
      </w:r>
      <w:proofErr w:type="spellEnd"/>
      <w:r>
        <w:t xml:space="preserve">. </w:t>
      </w:r>
      <w:r w:rsidR="00410CFA">
        <w:t>P</w:t>
      </w:r>
      <w:r>
        <w:t>rzyznawania</w:t>
      </w:r>
      <w:r w:rsidR="00410CFA">
        <w:t xml:space="preserve"> </w:t>
      </w:r>
      <w:r>
        <w:t>dotacji na wymianę istniejących źródeł ciepła opartych na paliwie stałym na ekologiczne. Dotacja nie mo</w:t>
      </w:r>
      <w:r w:rsidR="00410CFA">
        <w:t>gła</w:t>
      </w:r>
      <w:r>
        <w:t xml:space="preserve"> przekroczyć</w:t>
      </w:r>
      <w:r w:rsidR="00410CFA">
        <w:t xml:space="preserve"> </w:t>
      </w:r>
      <w:r>
        <w:t>50% kosztów kwalifikowanych inwestycji jednak nie więcej niż:</w:t>
      </w:r>
    </w:p>
    <w:p w14:paraId="6979AB69" w14:textId="77777777" w:rsidR="00410CFA" w:rsidRDefault="00440E71" w:rsidP="00AD3AED">
      <w:pPr>
        <w:pStyle w:val="Akapitzlist"/>
        <w:numPr>
          <w:ilvl w:val="0"/>
          <w:numId w:val="60"/>
        </w:numPr>
        <w:spacing w:line="360" w:lineRule="auto"/>
      </w:pPr>
      <w:r>
        <w:t xml:space="preserve">dla kotłów na gaz, spełniających wymagania </w:t>
      </w:r>
      <w:proofErr w:type="spellStart"/>
      <w:r>
        <w:t>ekoprojektu</w:t>
      </w:r>
      <w:proofErr w:type="spellEnd"/>
      <w:r>
        <w:t xml:space="preserve"> zgodnie</w:t>
      </w:r>
      <w:r w:rsidR="00410CFA">
        <w:t xml:space="preserve"> </w:t>
      </w:r>
      <w:r>
        <w:t>z Dyrektywą 2009/125/EC – 4 000,00 zł brutto;</w:t>
      </w:r>
    </w:p>
    <w:p w14:paraId="11E368F0" w14:textId="77777777" w:rsidR="00410CFA" w:rsidRDefault="00440E71" w:rsidP="00AD3AED">
      <w:pPr>
        <w:pStyle w:val="Akapitzlist"/>
        <w:numPr>
          <w:ilvl w:val="0"/>
          <w:numId w:val="60"/>
        </w:numPr>
        <w:spacing w:line="360" w:lineRule="auto"/>
      </w:pPr>
      <w:r>
        <w:t xml:space="preserve">dla kotłów na paliwa stałe, spełniających wymagania </w:t>
      </w:r>
      <w:proofErr w:type="spellStart"/>
      <w:r>
        <w:t>ekoprojektu</w:t>
      </w:r>
      <w:proofErr w:type="spellEnd"/>
      <w:r w:rsidR="00410CFA">
        <w:t xml:space="preserve"> </w:t>
      </w:r>
      <w:r>
        <w:t>zgodnie z Dyrektywą 2009/125/EC – 3 000,00 zł brutto</w:t>
      </w:r>
      <w:r w:rsidR="00410CFA">
        <w:t>,</w:t>
      </w:r>
    </w:p>
    <w:p w14:paraId="67D46D44" w14:textId="473330C9" w:rsidR="00440E71" w:rsidRDefault="00440E71" w:rsidP="00AD3AED">
      <w:pPr>
        <w:pStyle w:val="Akapitzlist"/>
        <w:numPr>
          <w:ilvl w:val="0"/>
          <w:numId w:val="60"/>
        </w:numPr>
        <w:spacing w:line="360" w:lineRule="auto"/>
      </w:pPr>
      <w:r>
        <w:t>dla lokalu w budynku wielorodzinnym – 2 000,00 zł brutto.</w:t>
      </w:r>
    </w:p>
    <w:p w14:paraId="0B801C9E" w14:textId="77777777" w:rsidR="00410CFA" w:rsidRDefault="00410CFA" w:rsidP="00AD3AED">
      <w:pPr>
        <w:spacing w:line="360" w:lineRule="auto"/>
        <w:ind w:firstLine="0"/>
      </w:pPr>
    </w:p>
    <w:p w14:paraId="14C35C2A" w14:textId="77777777" w:rsidR="00B13A34" w:rsidRDefault="00B13A34" w:rsidP="00AD3AED">
      <w:pPr>
        <w:spacing w:line="360" w:lineRule="auto"/>
        <w:ind w:firstLine="0"/>
      </w:pPr>
    </w:p>
    <w:p w14:paraId="5E057557" w14:textId="396F6691" w:rsidR="00440E71" w:rsidRDefault="00440E71" w:rsidP="00AD3AED">
      <w:pPr>
        <w:spacing w:line="360" w:lineRule="auto"/>
        <w:ind w:firstLine="0"/>
      </w:pPr>
      <w:r>
        <w:lastRenderedPageBreak/>
        <w:t>Przy udziale w/w dofinansowania wymieniono w</w:t>
      </w:r>
      <w:r w:rsidR="00410CFA">
        <w:t xml:space="preserve"> latach</w:t>
      </w:r>
      <w:r>
        <w:t xml:space="preserve"> 2020</w:t>
      </w:r>
      <w:r w:rsidR="00410CFA">
        <w:t>-2024</w:t>
      </w:r>
      <w:r>
        <w:t xml:space="preserve"> roku na terenie</w:t>
      </w:r>
      <w:r w:rsidR="00410CFA">
        <w:t xml:space="preserve"> </w:t>
      </w:r>
      <w:r>
        <w:t>gminy Raszyn</w:t>
      </w:r>
      <w:r w:rsidR="00410CFA">
        <w:t>:</w:t>
      </w:r>
    </w:p>
    <w:p w14:paraId="243B6A68" w14:textId="77777777" w:rsidR="00AD3AED" w:rsidRDefault="00410CFA" w:rsidP="00AD3AED">
      <w:pPr>
        <w:pStyle w:val="Akapitzlist"/>
        <w:numPr>
          <w:ilvl w:val="0"/>
          <w:numId w:val="61"/>
        </w:numPr>
        <w:spacing w:line="360" w:lineRule="auto"/>
      </w:pPr>
      <w:r w:rsidRPr="00A6368C">
        <w:t>2020 rok</w:t>
      </w:r>
      <w:r>
        <w:t>:</w:t>
      </w:r>
      <w:r w:rsidRPr="00A6368C">
        <w:t xml:space="preserve"> 3 </w:t>
      </w:r>
      <w:r>
        <w:t xml:space="preserve">wnioski na </w:t>
      </w:r>
      <w:r w:rsidRPr="00A6368C">
        <w:t>dofinansowani</w:t>
      </w:r>
      <w:r>
        <w:t>e</w:t>
      </w:r>
      <w:r w:rsidRPr="00A6368C">
        <w:t xml:space="preserve"> na łączną kwotę 12</w:t>
      </w:r>
      <w:r>
        <w:t> </w:t>
      </w:r>
      <w:r w:rsidRPr="00A6368C">
        <w:t>000</w:t>
      </w:r>
      <w:r>
        <w:t>,00</w:t>
      </w:r>
      <w:r w:rsidRPr="00A6368C">
        <w:t xml:space="preserve"> zł</w:t>
      </w:r>
      <w:r w:rsidR="00AD3AED">
        <w:t>:</w:t>
      </w:r>
    </w:p>
    <w:p w14:paraId="64DF07CB" w14:textId="166DE2F0" w:rsidR="00410CFA" w:rsidRDefault="00410CFA" w:rsidP="00AD3AED">
      <w:pPr>
        <w:pStyle w:val="Akapitzlist"/>
        <w:numPr>
          <w:ilvl w:val="1"/>
          <w:numId w:val="61"/>
        </w:numPr>
        <w:spacing w:line="360" w:lineRule="auto"/>
      </w:pPr>
      <w:r>
        <w:t>wymiana na kotły na gaz,</w:t>
      </w:r>
    </w:p>
    <w:p w14:paraId="3EB6C3F7" w14:textId="77777777" w:rsidR="00AD3AED" w:rsidRDefault="00410CFA" w:rsidP="00AD3AED">
      <w:pPr>
        <w:pStyle w:val="Akapitzlist"/>
        <w:numPr>
          <w:ilvl w:val="0"/>
          <w:numId w:val="61"/>
        </w:numPr>
        <w:spacing w:line="360" w:lineRule="auto"/>
      </w:pPr>
      <w:r w:rsidRPr="00A6368C">
        <w:t>2021 rok</w:t>
      </w:r>
      <w:r>
        <w:t>:</w:t>
      </w:r>
      <w:r w:rsidRPr="00A6368C">
        <w:t xml:space="preserve"> 9 </w:t>
      </w:r>
      <w:r>
        <w:t xml:space="preserve">wniosków na </w:t>
      </w:r>
      <w:r w:rsidRPr="00A6368C">
        <w:t>dofinansowani</w:t>
      </w:r>
      <w:r>
        <w:t>e</w:t>
      </w:r>
      <w:r w:rsidRPr="00A6368C">
        <w:t xml:space="preserve"> na łączną kwotę 35</w:t>
      </w:r>
      <w:r>
        <w:t> </w:t>
      </w:r>
      <w:r w:rsidRPr="00A6368C">
        <w:t>000</w:t>
      </w:r>
      <w:r>
        <w:t>,00</w:t>
      </w:r>
      <w:r w:rsidRPr="00A6368C">
        <w:t xml:space="preserve"> zł</w:t>
      </w:r>
      <w:r w:rsidR="00AD3AED">
        <w:t>:</w:t>
      </w:r>
      <w:r>
        <w:t xml:space="preserve"> </w:t>
      </w:r>
    </w:p>
    <w:p w14:paraId="4B7F7021" w14:textId="77777777" w:rsidR="00AD3AED" w:rsidRDefault="00410CFA" w:rsidP="00AD3AED">
      <w:pPr>
        <w:pStyle w:val="Akapitzlist"/>
        <w:numPr>
          <w:ilvl w:val="1"/>
          <w:numId w:val="61"/>
        </w:numPr>
        <w:spacing w:line="360" w:lineRule="auto"/>
      </w:pPr>
      <w:r>
        <w:t>wymiana na kotły na gaz</w:t>
      </w:r>
      <w:r w:rsidR="00AD3AED">
        <w:t xml:space="preserve"> – 8 sztuk,</w:t>
      </w:r>
    </w:p>
    <w:p w14:paraId="05B9032B" w14:textId="77777777" w:rsidR="00AD3AED" w:rsidRDefault="00410CFA" w:rsidP="00AD3AED">
      <w:pPr>
        <w:pStyle w:val="Akapitzlist"/>
        <w:numPr>
          <w:ilvl w:val="1"/>
          <w:numId w:val="61"/>
        </w:numPr>
        <w:spacing w:line="360" w:lineRule="auto"/>
      </w:pPr>
      <w:r w:rsidRPr="00A6368C">
        <w:t xml:space="preserve">wymiana </w:t>
      </w:r>
      <w:r w:rsidR="00AD3AED">
        <w:t xml:space="preserve">na kocioł na </w:t>
      </w:r>
      <w:proofErr w:type="spellStart"/>
      <w:r w:rsidR="00AD3AED">
        <w:t>pellet</w:t>
      </w:r>
      <w:proofErr w:type="spellEnd"/>
      <w:r w:rsidR="00AD3AED">
        <w:t xml:space="preserve"> – 1 sztuka.</w:t>
      </w:r>
    </w:p>
    <w:p w14:paraId="3DCF5F77" w14:textId="49329D27" w:rsidR="00410CFA" w:rsidRPr="00A6368C" w:rsidRDefault="00410CFA" w:rsidP="00AD3AED">
      <w:pPr>
        <w:pStyle w:val="Akapitzlist"/>
        <w:numPr>
          <w:ilvl w:val="0"/>
          <w:numId w:val="62"/>
        </w:numPr>
        <w:spacing w:line="360" w:lineRule="auto"/>
      </w:pPr>
      <w:r w:rsidRPr="00A6368C">
        <w:t>2022 rok</w:t>
      </w:r>
      <w:r w:rsidR="00AD3AED">
        <w:t>:</w:t>
      </w:r>
      <w:r w:rsidRPr="00A6368C">
        <w:t xml:space="preserve"> 3 dofinansowania na łączną kwotę 11</w:t>
      </w:r>
      <w:r w:rsidR="00AD3AED">
        <w:t> </w:t>
      </w:r>
      <w:r w:rsidRPr="00A6368C">
        <w:t>000</w:t>
      </w:r>
      <w:r w:rsidR="00AD3AED">
        <w:t>,00</w:t>
      </w:r>
      <w:r w:rsidRPr="00A6368C">
        <w:t xml:space="preserve"> zł</w:t>
      </w:r>
      <w:r w:rsidR="00AD3AED">
        <w:t>:</w:t>
      </w:r>
    </w:p>
    <w:p w14:paraId="42F1DDA0" w14:textId="029B9356" w:rsidR="00AD3AED" w:rsidRDefault="00AD3AED" w:rsidP="00AD3AED">
      <w:pPr>
        <w:pStyle w:val="Akapitzlist"/>
        <w:numPr>
          <w:ilvl w:val="1"/>
          <w:numId w:val="62"/>
        </w:numPr>
        <w:spacing w:line="360" w:lineRule="auto"/>
      </w:pPr>
      <w:r>
        <w:t>wymiana na kotły na gaz – 2 sztuki,</w:t>
      </w:r>
    </w:p>
    <w:p w14:paraId="53D0238F" w14:textId="77777777" w:rsidR="00AD3AED" w:rsidRDefault="00AD3AED" w:rsidP="00AD3AED">
      <w:pPr>
        <w:pStyle w:val="Akapitzlist"/>
        <w:numPr>
          <w:ilvl w:val="1"/>
          <w:numId w:val="62"/>
        </w:numPr>
        <w:spacing w:line="360" w:lineRule="auto"/>
      </w:pPr>
      <w:r w:rsidRPr="00A6368C">
        <w:t xml:space="preserve">wymiana </w:t>
      </w:r>
      <w:r>
        <w:t xml:space="preserve">na kocioł na </w:t>
      </w:r>
      <w:proofErr w:type="spellStart"/>
      <w:r>
        <w:t>pellet</w:t>
      </w:r>
      <w:proofErr w:type="spellEnd"/>
      <w:r>
        <w:t xml:space="preserve"> – 1 sztuka.</w:t>
      </w:r>
    </w:p>
    <w:p w14:paraId="5AC3DC90" w14:textId="1E2C714D" w:rsidR="00410CFA" w:rsidRPr="00A6368C" w:rsidRDefault="00410CFA" w:rsidP="00AD3AED">
      <w:pPr>
        <w:pStyle w:val="Akapitzlist"/>
        <w:numPr>
          <w:ilvl w:val="0"/>
          <w:numId w:val="62"/>
        </w:numPr>
        <w:spacing w:line="360" w:lineRule="auto"/>
      </w:pPr>
      <w:r w:rsidRPr="00A6368C">
        <w:t>2023 rok</w:t>
      </w:r>
      <w:r w:rsidR="00AD3AED">
        <w:t>:</w:t>
      </w:r>
      <w:r w:rsidRPr="00A6368C">
        <w:t xml:space="preserve"> brak wniosków od mieszkańców</w:t>
      </w:r>
      <w:r w:rsidR="00AD3AED">
        <w:t>.</w:t>
      </w:r>
    </w:p>
    <w:p w14:paraId="3F9F89BB" w14:textId="77777777" w:rsidR="00AD3AED" w:rsidRDefault="00410CFA" w:rsidP="00AD3AED">
      <w:pPr>
        <w:pStyle w:val="Akapitzlist"/>
        <w:numPr>
          <w:ilvl w:val="0"/>
          <w:numId w:val="62"/>
        </w:numPr>
        <w:spacing w:line="360" w:lineRule="auto"/>
      </w:pPr>
      <w:r w:rsidRPr="00A6368C">
        <w:t>2024 rok</w:t>
      </w:r>
      <w:r w:rsidR="00AD3AED">
        <w:t>:</w:t>
      </w:r>
      <w:r w:rsidRPr="00A6368C">
        <w:t xml:space="preserve"> 1 dofinansowanie na kwotę 4000 zł:</w:t>
      </w:r>
    </w:p>
    <w:p w14:paraId="16E81BA4" w14:textId="44BD56F3" w:rsidR="00410CFA" w:rsidRDefault="00410CFA" w:rsidP="00AD3AED">
      <w:pPr>
        <w:pStyle w:val="Akapitzlist"/>
        <w:numPr>
          <w:ilvl w:val="1"/>
          <w:numId w:val="62"/>
        </w:numPr>
        <w:spacing w:line="360" w:lineRule="auto"/>
      </w:pPr>
      <w:r w:rsidRPr="00A6368C">
        <w:t xml:space="preserve">wymiana </w:t>
      </w:r>
      <w:r w:rsidR="00AD3AED">
        <w:t xml:space="preserve">kotła na </w:t>
      </w:r>
      <w:proofErr w:type="spellStart"/>
      <w:r w:rsidRPr="00A6368C">
        <w:t>ekogroszek</w:t>
      </w:r>
      <w:proofErr w:type="spellEnd"/>
      <w:r w:rsidRPr="00A6368C">
        <w:t xml:space="preserve"> </w:t>
      </w:r>
      <w:r w:rsidR="00AD3AED">
        <w:t>na kocioł gazowy.</w:t>
      </w:r>
    </w:p>
    <w:p w14:paraId="34F6A470" w14:textId="77777777" w:rsidR="00AD3AED" w:rsidRDefault="00AD3AED" w:rsidP="00AD3AED">
      <w:pPr>
        <w:ind w:firstLine="0"/>
      </w:pPr>
    </w:p>
    <w:p w14:paraId="60381DEF" w14:textId="77777777" w:rsidR="00AD3AED" w:rsidRDefault="00AD3AED" w:rsidP="00410CFA">
      <w:pPr>
        <w:ind w:firstLine="0"/>
      </w:pPr>
    </w:p>
    <w:p w14:paraId="599D7C62" w14:textId="286F0F0B" w:rsidR="0022592F" w:rsidRPr="0047416F" w:rsidRDefault="00D636AE" w:rsidP="0047416F">
      <w:pPr>
        <w:pStyle w:val="Nagwek1"/>
      </w:pPr>
      <w:bookmarkStart w:id="8" w:name="_Toc187735871"/>
      <w:r w:rsidRPr="0047416F">
        <w:t>Spójność z aktualnymi przepisami oraz dokumentami wyższego szczebla</w:t>
      </w:r>
      <w:bookmarkEnd w:id="8"/>
    </w:p>
    <w:p w14:paraId="32B93A57" w14:textId="6C24D188" w:rsidR="00C01A03" w:rsidRPr="0047416F" w:rsidRDefault="00C01A03" w:rsidP="00980A20">
      <w:pPr>
        <w:spacing w:line="360" w:lineRule="auto"/>
        <w:rPr>
          <w:rFonts w:ascii="Aptos" w:hAnsi="Aptos"/>
        </w:rPr>
      </w:pPr>
      <w:r w:rsidRPr="0047416F">
        <w:rPr>
          <w:rFonts w:ascii="Aptos" w:hAnsi="Aptos"/>
        </w:rPr>
        <w:t>Poniżej przedstawiono cele i priorytety środowiskowe wynikające z nadrzędnych dokumentów istotnych z punktu widzenia ochrony środowiska na terenie gminy na podstawie których zostały wyznaczone cele i strategi</w:t>
      </w:r>
      <w:r w:rsidR="00BC15F5">
        <w:rPr>
          <w:rFonts w:ascii="Aptos" w:hAnsi="Aptos"/>
        </w:rPr>
        <w:t>e</w:t>
      </w:r>
      <w:r w:rsidRPr="0047416F">
        <w:rPr>
          <w:rFonts w:ascii="Aptos" w:hAnsi="Aptos"/>
        </w:rPr>
        <w:t xml:space="preserve"> ich realizacji w niniejszym dokumencie.</w:t>
      </w:r>
    </w:p>
    <w:p w14:paraId="11E969D1" w14:textId="77777777" w:rsidR="006D48E6" w:rsidRPr="0047416F" w:rsidRDefault="006D48E6" w:rsidP="00980A20">
      <w:pPr>
        <w:spacing w:line="360" w:lineRule="auto"/>
        <w:rPr>
          <w:color w:val="0070C0"/>
        </w:rPr>
      </w:pPr>
    </w:p>
    <w:p w14:paraId="06FFF200" w14:textId="77777777" w:rsidR="00C01A03" w:rsidRPr="0047416F" w:rsidRDefault="00C01A03" w:rsidP="0047416F">
      <w:pPr>
        <w:pStyle w:val="Nagwek2"/>
      </w:pPr>
      <w:bookmarkStart w:id="9" w:name="_Toc432687848"/>
      <w:bookmarkStart w:id="10" w:name="_Toc462487018"/>
      <w:bookmarkStart w:id="11" w:name="_Toc35868497"/>
      <w:bookmarkStart w:id="12" w:name="_Toc80894593"/>
      <w:bookmarkStart w:id="13" w:name="_Toc90044310"/>
      <w:bookmarkStart w:id="14" w:name="_Toc120305651"/>
      <w:bookmarkStart w:id="15" w:name="_Toc163125839"/>
      <w:bookmarkStart w:id="16" w:name="_Toc187735872"/>
      <w:r w:rsidRPr="0047416F">
        <w:t>Pakiet Klimatyczno-Energetyczny</w:t>
      </w:r>
      <w:bookmarkEnd w:id="9"/>
      <w:bookmarkEnd w:id="10"/>
      <w:bookmarkEnd w:id="11"/>
      <w:bookmarkEnd w:id="12"/>
      <w:bookmarkEnd w:id="13"/>
      <w:bookmarkEnd w:id="14"/>
      <w:bookmarkEnd w:id="15"/>
      <w:bookmarkEnd w:id="16"/>
    </w:p>
    <w:p w14:paraId="23F3AE09" w14:textId="77777777" w:rsidR="00C01A03" w:rsidRPr="00E10940" w:rsidRDefault="00C01A03" w:rsidP="00980A20">
      <w:pPr>
        <w:spacing w:line="360" w:lineRule="auto"/>
      </w:pPr>
      <w:bookmarkStart w:id="17" w:name="_Toc35868498"/>
      <w:bookmarkStart w:id="18" w:name="_Toc80894594"/>
      <w:bookmarkStart w:id="19" w:name="_Toc90044311"/>
      <w:bookmarkStart w:id="20" w:name="_Toc432687850"/>
      <w:bookmarkStart w:id="21" w:name="_Toc462487020"/>
      <w:r w:rsidRPr="00E10940">
        <w:t>W październiku 2014 r. oraz w roku 2018 przywódcy krajów UE podpisali porozumienia w sprawie przyjęcia nowych ram polityki klimatyczno-energetycznej, która zakłada osiągnięcie do 2030 roku celów:</w:t>
      </w:r>
    </w:p>
    <w:p w14:paraId="56F53F0D" w14:textId="77777777" w:rsidR="00CA2CA4" w:rsidRDefault="00C01A03" w:rsidP="00CA2CA4">
      <w:pPr>
        <w:pStyle w:val="Akapitzlist"/>
        <w:numPr>
          <w:ilvl w:val="0"/>
          <w:numId w:val="59"/>
        </w:numPr>
        <w:spacing w:line="360" w:lineRule="auto"/>
      </w:pPr>
      <w:r w:rsidRPr="00E10940">
        <w:t>ograniczenie o co najmniej 40% emisji gazów cieplarnianych (w stosunku do poziomu z</w:t>
      </w:r>
      <w:r w:rsidR="006D48E6">
        <w:t> </w:t>
      </w:r>
      <w:r w:rsidRPr="00E10940">
        <w:t>1990 r.),</w:t>
      </w:r>
    </w:p>
    <w:p w14:paraId="4D12149E" w14:textId="77777777" w:rsidR="00CA2CA4" w:rsidRDefault="00C01A03" w:rsidP="00CA2CA4">
      <w:pPr>
        <w:pStyle w:val="Akapitzlist"/>
        <w:numPr>
          <w:ilvl w:val="0"/>
          <w:numId w:val="59"/>
        </w:numPr>
        <w:spacing w:line="360" w:lineRule="auto"/>
      </w:pPr>
      <w:r w:rsidRPr="00E10940">
        <w:t>zapewnienie co najmniej 32% udziału energii ze źródeł odnawialnych w</w:t>
      </w:r>
      <w:r w:rsidR="000D2379">
        <w:t> </w:t>
      </w:r>
      <w:r w:rsidRPr="00E10940">
        <w:t>całkowitym zużyciu energii (zaktualizowany w roku 2018 z pierwotnego celu wynoszącego 27%),</w:t>
      </w:r>
    </w:p>
    <w:p w14:paraId="1A73CEC6" w14:textId="7471CEA9" w:rsidR="003F0F91" w:rsidRPr="00E10940" w:rsidRDefault="00C01A03" w:rsidP="00CA2CA4">
      <w:pPr>
        <w:pStyle w:val="Akapitzlist"/>
        <w:numPr>
          <w:ilvl w:val="0"/>
          <w:numId w:val="59"/>
        </w:numPr>
        <w:spacing w:line="360" w:lineRule="auto"/>
      </w:pPr>
      <w:r w:rsidRPr="00E10940">
        <w:t>zwiększenie o co najmniej 32,5% efektywności energetycznej (zaktualizowany w roku 2018 z</w:t>
      </w:r>
      <w:r>
        <w:t> </w:t>
      </w:r>
      <w:r w:rsidRPr="00E10940">
        <w:t>pierwotnego celu wynoszącego 27%).</w:t>
      </w:r>
    </w:p>
    <w:p w14:paraId="13ADE1ED" w14:textId="4E22FF90" w:rsidR="00C01A03" w:rsidRPr="00E10940" w:rsidRDefault="00C01A03" w:rsidP="00980A20">
      <w:pPr>
        <w:spacing w:line="360" w:lineRule="auto"/>
      </w:pPr>
      <w:r w:rsidRPr="00E10940">
        <w:t>W ramach Europejskiego Zielonego Ładu we wrześniu 2020 r. Komisja UE zaproponowała zwiększenie docelowego poziomu redukcji emisji gazów cieplarnianych, z uwzględnieniem emisji i</w:t>
      </w:r>
      <w:r w:rsidR="006D48E6">
        <w:t> </w:t>
      </w:r>
      <w:r w:rsidRPr="00E10940">
        <w:t>pochłaniania emisji, do co najmniej 55 % do 2030 r. w stosunku do poziomu z 1990 r.</w:t>
      </w:r>
    </w:p>
    <w:p w14:paraId="10C0F926" w14:textId="51F72A5A" w:rsidR="00C01A03" w:rsidRDefault="00C01A03" w:rsidP="00980A20">
      <w:pPr>
        <w:spacing w:line="360" w:lineRule="auto"/>
      </w:pPr>
      <w:r>
        <w:lastRenderedPageBreak/>
        <w:t xml:space="preserve">Cele </w:t>
      </w:r>
      <w:r w:rsidRPr="00E10940">
        <w:t xml:space="preserve">wyznaczone w </w:t>
      </w:r>
      <w:r w:rsidR="00FA1320">
        <w:t>Programie Ograniczenia Niskiej Emisji</w:t>
      </w:r>
      <w:r w:rsidRPr="00E10940">
        <w:t xml:space="preserve"> dla Gminy </w:t>
      </w:r>
      <w:r w:rsidR="00650145">
        <w:t>Raszyn</w:t>
      </w:r>
      <w:r w:rsidRPr="00E10940">
        <w:t xml:space="preserve"> są spójne z</w:t>
      </w:r>
      <w:r>
        <w:t> </w:t>
      </w:r>
      <w:r w:rsidRPr="00E10940">
        <w:t>zapisami Pakietu klimatyczno-energetycznego</w:t>
      </w:r>
      <w:bookmarkStart w:id="22" w:name="_Toc120305652"/>
      <w:r>
        <w:t>.</w:t>
      </w:r>
    </w:p>
    <w:p w14:paraId="3F49C471" w14:textId="77777777" w:rsidR="006D48E6" w:rsidRPr="00E10940" w:rsidRDefault="006D48E6" w:rsidP="00980A20">
      <w:pPr>
        <w:spacing w:line="360" w:lineRule="auto"/>
        <w:rPr>
          <w:bCs/>
        </w:rPr>
      </w:pPr>
    </w:p>
    <w:p w14:paraId="5622D52F" w14:textId="77777777" w:rsidR="00C01A03" w:rsidRPr="00E10940" w:rsidRDefault="00C01A03" w:rsidP="0047416F">
      <w:pPr>
        <w:pStyle w:val="Nagwek2"/>
      </w:pPr>
      <w:bookmarkStart w:id="23" w:name="_Toc114697883"/>
      <w:bookmarkStart w:id="24" w:name="_Toc120305660"/>
      <w:bookmarkStart w:id="25" w:name="_Toc163125840"/>
      <w:bookmarkStart w:id="26" w:name="_Toc187735873"/>
      <w:bookmarkEnd w:id="17"/>
      <w:bookmarkEnd w:id="18"/>
      <w:bookmarkEnd w:id="19"/>
      <w:bookmarkEnd w:id="22"/>
      <w:r w:rsidRPr="00E10940">
        <w:t>Europejski Zielony Ład</w:t>
      </w:r>
      <w:bookmarkEnd w:id="23"/>
      <w:bookmarkEnd w:id="24"/>
      <w:bookmarkEnd w:id="25"/>
      <w:bookmarkEnd w:id="26"/>
    </w:p>
    <w:p w14:paraId="115956A0" w14:textId="5C0B5DA9" w:rsidR="00C01A03" w:rsidRPr="00E10940" w:rsidRDefault="00C01A03" w:rsidP="00980A20">
      <w:pPr>
        <w:spacing w:line="360" w:lineRule="auto"/>
      </w:pPr>
      <w:r w:rsidRPr="00E10940">
        <w:t>W dniu 14 lipca 2021 Komisja Europejska przyjęła pakiet wniosków ustawodawczych mających dostosować unijną politykę klimatyczną, energetyczną, transportową i podatkową na potrzeby realizacji celu, jakim jest ograniczenie emisji gazów cieplarnianych netto do 2030 r. o co najmniej 55% w</w:t>
      </w:r>
      <w:r w:rsidR="000D2379">
        <w:t> </w:t>
      </w:r>
      <w:r w:rsidRPr="00E10940">
        <w:t>porównaniu z poziomem z 1990 r. Osiągnięcie tego celu w ciągu najbliższych dziesięciu lat ma kluczowe znaczenie, aby Europa stała się pierwszym na świecie kontynentem neutralnym dla klimatu do 2050 r. i urzeczywistniła w ten sposób Europejski Zielony Ład.</w:t>
      </w:r>
    </w:p>
    <w:p w14:paraId="28767138" w14:textId="092C3E90" w:rsidR="00C01A03" w:rsidRDefault="00C01A03" w:rsidP="00980A20">
      <w:pPr>
        <w:spacing w:line="360" w:lineRule="auto"/>
      </w:pPr>
      <w:bookmarkStart w:id="27" w:name="_Toc35868506"/>
      <w:bookmarkStart w:id="28" w:name="_Toc80894602"/>
      <w:bookmarkStart w:id="29" w:name="_Toc90044319"/>
      <w:bookmarkStart w:id="30" w:name="_Toc120305661"/>
      <w:r w:rsidRPr="00E10940">
        <w:t xml:space="preserve">Cele wyznaczone w </w:t>
      </w:r>
      <w:r w:rsidR="000A585F">
        <w:t>Programie Ograniczenia Niskiej Emisji</w:t>
      </w:r>
      <w:r w:rsidR="000A585F" w:rsidRPr="00E10940">
        <w:t xml:space="preserve"> dla Gminy </w:t>
      </w:r>
      <w:r w:rsidR="00650145">
        <w:t>Raszyn</w:t>
      </w:r>
      <w:r w:rsidR="000A585F" w:rsidRPr="00E10940">
        <w:t xml:space="preserve"> </w:t>
      </w:r>
      <w:r w:rsidRPr="00E10940">
        <w:t>wpisują się w zobowiązania Polski jako kraju członkowskiego UE do ograniczenia emisji gazów cieplarnianych do</w:t>
      </w:r>
      <w:r>
        <w:t> </w:t>
      </w:r>
      <w:r w:rsidRPr="00E10940">
        <w:t>roku 2030.</w:t>
      </w:r>
    </w:p>
    <w:p w14:paraId="6BC8C0E8" w14:textId="77777777" w:rsidR="006D48E6" w:rsidRPr="00E10940" w:rsidRDefault="006D48E6" w:rsidP="00980A20">
      <w:pPr>
        <w:spacing w:line="360" w:lineRule="auto"/>
      </w:pPr>
    </w:p>
    <w:p w14:paraId="62E24663" w14:textId="77777777" w:rsidR="00C01A03" w:rsidRPr="00E10940" w:rsidRDefault="00C01A03" w:rsidP="0047416F">
      <w:pPr>
        <w:pStyle w:val="Nagwek2"/>
      </w:pPr>
      <w:bookmarkStart w:id="31" w:name="_Toc163125841"/>
      <w:bookmarkStart w:id="32" w:name="_Toc187735874"/>
      <w:r w:rsidRPr="00E10940">
        <w:t>Polityka Energetyczna</w:t>
      </w:r>
      <w:bookmarkEnd w:id="20"/>
      <w:bookmarkEnd w:id="21"/>
      <w:r w:rsidRPr="00E10940">
        <w:t xml:space="preserve"> Polski do roku 20</w:t>
      </w:r>
      <w:bookmarkEnd w:id="27"/>
      <w:r w:rsidRPr="00E10940">
        <w:t>40</w:t>
      </w:r>
      <w:bookmarkEnd w:id="28"/>
      <w:bookmarkEnd w:id="29"/>
      <w:bookmarkEnd w:id="30"/>
      <w:bookmarkEnd w:id="31"/>
      <w:bookmarkEnd w:id="32"/>
    </w:p>
    <w:p w14:paraId="1DB32406" w14:textId="77777777" w:rsidR="00C01A03" w:rsidRPr="002A5900" w:rsidRDefault="00C01A03" w:rsidP="00980A20">
      <w:pPr>
        <w:spacing w:line="360" w:lineRule="auto"/>
      </w:pPr>
      <w:bookmarkStart w:id="33" w:name="_Toc432687852"/>
      <w:bookmarkStart w:id="34" w:name="_Toc462487022"/>
      <w:r w:rsidRPr="002A5900">
        <w:t>Polityka energetyczna Polski do 2040 roku (PEP2040) jest strategią państwa w zakresie sektora energetycznego. Najważniejsze uwzględnione główne kierunki i cele wynikające</w:t>
      </w:r>
      <w:r>
        <w:t xml:space="preserve"> </w:t>
      </w:r>
      <w:r w:rsidRPr="002A5900">
        <w:t>z nowoprojektowanej Polityki Energetycznej Polski do 2040 roku z punktu widzenia niniejszego dokumentu:</w:t>
      </w:r>
    </w:p>
    <w:p w14:paraId="7C79CEC5" w14:textId="77777777" w:rsidR="00C01A03" w:rsidRPr="002A5900" w:rsidRDefault="00C01A03" w:rsidP="00980A20">
      <w:pPr>
        <w:spacing w:line="360" w:lineRule="auto"/>
      </w:pPr>
      <w:r w:rsidRPr="002A5900">
        <w:t>Główny cel: Celem polityki energetycznej państwa jest bezpieczeństwo energetyczne, przy zapewnieniu konkurencyjności gospodarki, efektywności energetycznej i zmniejszenia oddziaływania sektora energii na środowisko, przy optymalnym wykorzystaniu własnych zasobów energetycznych.</w:t>
      </w:r>
    </w:p>
    <w:p w14:paraId="1E1B9F13" w14:textId="77777777" w:rsidR="006D48E6" w:rsidRDefault="006D48E6" w:rsidP="00980A20">
      <w:pPr>
        <w:spacing w:line="360" w:lineRule="auto"/>
      </w:pPr>
    </w:p>
    <w:p w14:paraId="1867E2A0" w14:textId="526D5528" w:rsidR="006D48E6" w:rsidRDefault="00C01A03" w:rsidP="00980A20">
      <w:pPr>
        <w:spacing w:line="360" w:lineRule="auto"/>
        <w:ind w:firstLine="0"/>
      </w:pPr>
      <w:r w:rsidRPr="002A5900">
        <w:t>Najważniejsze z punktu widzenia niniejszego dokumentu kierunki działania:</w:t>
      </w:r>
    </w:p>
    <w:p w14:paraId="321A17F8" w14:textId="4E07B2EC" w:rsidR="006D48E6" w:rsidRDefault="00C01A03" w:rsidP="00B64506">
      <w:pPr>
        <w:pStyle w:val="Akapitzlist"/>
        <w:numPr>
          <w:ilvl w:val="0"/>
          <w:numId w:val="11"/>
        </w:numPr>
        <w:spacing w:line="360" w:lineRule="auto"/>
      </w:pPr>
      <w:r w:rsidRPr="006D48E6">
        <w:t>Optymalne wykorzystanie własnych zasobów energetycznych. Racjonalne wykorzystanie zasobów energetycznych:</w:t>
      </w:r>
    </w:p>
    <w:p w14:paraId="72A01F55" w14:textId="77777777" w:rsidR="006D48E6" w:rsidRDefault="00C01A03" w:rsidP="00B64506">
      <w:pPr>
        <w:pStyle w:val="Akapitzlist"/>
        <w:numPr>
          <w:ilvl w:val="0"/>
          <w:numId w:val="12"/>
        </w:numPr>
        <w:spacing w:line="360" w:lineRule="auto"/>
      </w:pPr>
      <w:r w:rsidRPr="006D48E6">
        <w:t xml:space="preserve">biomasa i odpady nierolnicze: </w:t>
      </w:r>
    </w:p>
    <w:p w14:paraId="7C806002" w14:textId="3474A2A8" w:rsidR="00833C6F" w:rsidRPr="006D48E6" w:rsidRDefault="00C01A03" w:rsidP="00B64506">
      <w:pPr>
        <w:pStyle w:val="Akapitzlist"/>
        <w:numPr>
          <w:ilvl w:val="1"/>
          <w:numId w:val="12"/>
        </w:numPr>
        <w:spacing w:line="360" w:lineRule="auto"/>
      </w:pPr>
      <w:r w:rsidRPr="006D48E6">
        <w:t>racjonalne wykorzystanie własne.</w:t>
      </w:r>
    </w:p>
    <w:p w14:paraId="4C295159" w14:textId="77777777" w:rsidR="00833C6F" w:rsidRDefault="00C01A03" w:rsidP="00B64506">
      <w:pPr>
        <w:pStyle w:val="Akapitzlist"/>
        <w:numPr>
          <w:ilvl w:val="0"/>
          <w:numId w:val="11"/>
        </w:numPr>
        <w:spacing w:line="360" w:lineRule="auto"/>
      </w:pPr>
      <w:r w:rsidRPr="006D48E6">
        <w:t>Rozwój odnawialnych źródeł energii. Obniżenie emisyjności sektora energetycznego oraz dywersyfikacja wytwarzania energi</w:t>
      </w:r>
      <w:r w:rsidR="00833C6F">
        <w:t>i</w:t>
      </w:r>
    </w:p>
    <w:p w14:paraId="592E4E09" w14:textId="77777777" w:rsidR="00833C6F" w:rsidRDefault="00C01A03" w:rsidP="00B64506">
      <w:pPr>
        <w:pStyle w:val="Akapitzlist"/>
        <w:numPr>
          <w:ilvl w:val="0"/>
          <w:numId w:val="13"/>
        </w:numPr>
        <w:spacing w:line="360" w:lineRule="auto"/>
      </w:pPr>
      <w:r w:rsidRPr="006D48E6">
        <w:t>21% OZE w finalnym zużyciu energii brutto w 2030 r.</w:t>
      </w:r>
      <w:r w:rsidR="00833C6F">
        <w:t>,</w:t>
      </w:r>
    </w:p>
    <w:p w14:paraId="482F8A38" w14:textId="77777777" w:rsidR="00833C6F" w:rsidRDefault="00C01A03" w:rsidP="00B64506">
      <w:pPr>
        <w:pStyle w:val="Akapitzlist"/>
        <w:numPr>
          <w:ilvl w:val="0"/>
          <w:numId w:val="13"/>
        </w:numPr>
        <w:spacing w:line="360" w:lineRule="auto"/>
      </w:pPr>
      <w:r w:rsidRPr="006D48E6">
        <w:t>w ciepłownictwie i chłodnictwie – 1-1,3 pkt proc. rocznego przyrostu zużycia,</w:t>
      </w:r>
    </w:p>
    <w:p w14:paraId="25BAF002" w14:textId="77777777" w:rsidR="00833C6F" w:rsidRDefault="00C01A03" w:rsidP="00B64506">
      <w:pPr>
        <w:pStyle w:val="Akapitzlist"/>
        <w:numPr>
          <w:ilvl w:val="0"/>
          <w:numId w:val="13"/>
        </w:numPr>
        <w:spacing w:line="360" w:lineRule="auto"/>
      </w:pPr>
      <w:r w:rsidRPr="006D48E6">
        <w:t>warunkowy rozwój niesterowalnych OZE,</w:t>
      </w:r>
    </w:p>
    <w:p w14:paraId="652504DF" w14:textId="6541696B" w:rsidR="000A585F" w:rsidRPr="006D48E6" w:rsidRDefault="00C01A03" w:rsidP="00B64506">
      <w:pPr>
        <w:pStyle w:val="Akapitzlist"/>
        <w:numPr>
          <w:ilvl w:val="0"/>
          <w:numId w:val="13"/>
        </w:numPr>
        <w:spacing w:line="360" w:lineRule="auto"/>
      </w:pPr>
      <w:r w:rsidRPr="006D48E6">
        <w:t>wsparcie rozwoju OZE (z zapewnieniem bezpieczeństwa pracy sieci).</w:t>
      </w:r>
    </w:p>
    <w:p w14:paraId="482D4232" w14:textId="459D99F9" w:rsidR="00C01A03" w:rsidRPr="006D48E6" w:rsidRDefault="00C01A03" w:rsidP="00B64506">
      <w:pPr>
        <w:pStyle w:val="Akapitzlist"/>
        <w:numPr>
          <w:ilvl w:val="0"/>
          <w:numId w:val="11"/>
        </w:numPr>
        <w:spacing w:line="360" w:lineRule="auto"/>
      </w:pPr>
      <w:r w:rsidRPr="006D48E6">
        <w:lastRenderedPageBreak/>
        <w:t>Rozwój ciepłownictwa i kogeneracji. Powszechny dostęp do ciepła oraz niskoemisyjne wytwarzanie ciepła w całym kraju:</w:t>
      </w:r>
    </w:p>
    <w:p w14:paraId="1F0C8B6F" w14:textId="77777777" w:rsidR="00833C6F" w:rsidRDefault="00C01A03" w:rsidP="00B64506">
      <w:pPr>
        <w:pStyle w:val="Akapitzlist"/>
        <w:numPr>
          <w:ilvl w:val="0"/>
          <w:numId w:val="14"/>
        </w:numPr>
        <w:spacing w:line="360" w:lineRule="auto"/>
      </w:pPr>
      <w:r w:rsidRPr="006D48E6">
        <w:t>planowanie energetyczne na poziomie lokalnym (zaktywizowanie gmin, powiatów oraz województw do planowania energetycznego),</w:t>
      </w:r>
    </w:p>
    <w:p w14:paraId="600230EF" w14:textId="77777777" w:rsidR="00833C6F" w:rsidRDefault="00C01A03" w:rsidP="00B64506">
      <w:pPr>
        <w:pStyle w:val="Akapitzlist"/>
        <w:numPr>
          <w:ilvl w:val="0"/>
          <w:numId w:val="14"/>
        </w:numPr>
        <w:spacing w:line="360" w:lineRule="auto"/>
      </w:pPr>
      <w:r w:rsidRPr="006D48E6">
        <w:t xml:space="preserve">rozwój ciepłownictwa systemowego (budowa i przekształcanie istniejących systemów </w:t>
      </w:r>
      <w:r w:rsidRPr="006D48E6">
        <w:br/>
        <w:t>w efektywne energetycznie systemy ciepłownicze. Oczekuje się, że w 2030 r. co najmniej 85% spośród systemów ciepłowniczych lub chłodniczych, w których moc zamówiona przekracza 5 MW spełniać będzie kryteria efektywnego energetycznie systemu ciepłowniczego). W osiąganiu tego decydującą rolę będą miały następujące działania:</w:t>
      </w:r>
    </w:p>
    <w:p w14:paraId="68333634" w14:textId="5B873D13" w:rsidR="00833C6F" w:rsidRDefault="00C01A03" w:rsidP="00B64506">
      <w:pPr>
        <w:pStyle w:val="Akapitzlist"/>
        <w:numPr>
          <w:ilvl w:val="1"/>
          <w:numId w:val="14"/>
        </w:numPr>
        <w:spacing w:line="360" w:lineRule="auto"/>
      </w:pPr>
      <w:r w:rsidRPr="006D48E6">
        <w:t>rozwój kogeneracji, czyli jednoczesnego wytwarzania energii elektrycznej i ciepła, co stanowi najbardziej efektywny sposób wykorzystania paliw kopalnych. Koszt takiej instalacji może być wyższy niż w przypadku budowy ciepłowni, jednakże zyski pochodzą ze sprzedaży dwóch nośników energii. Aby zachęcić do wykorzystania technologii CHP, ale w sposób wysokoefektywny, utrzymane zostanie wsparcie dla energii elektrycznej wytworzonej w wysokosprawnej kogeneracji. System będzie aktywny tak długo, jak rynek będzie wymagał interwencji. W dalszej perspektywie ciepło systemowe powinno być wytwarzane przede wszystkim w CHP,</w:t>
      </w:r>
    </w:p>
    <w:p w14:paraId="45A65C11" w14:textId="77777777" w:rsidR="00833C6F" w:rsidRDefault="00C01A03" w:rsidP="00B64506">
      <w:pPr>
        <w:pStyle w:val="Akapitzlist"/>
        <w:numPr>
          <w:ilvl w:val="1"/>
          <w:numId w:val="14"/>
        </w:numPr>
        <w:spacing w:line="360" w:lineRule="auto"/>
      </w:pPr>
      <w:r w:rsidRPr="006D48E6">
        <w:t>zwiększenie wykorzystania OZE w ciepłownictwie systemowym – odbywać się będzie głównie poprzez wykorzystanie lokalnych zasobów energii odnawialnej, tj. biomasy, biogazu czy geotermii, jak również kolektorów słonecznych, zwłaszcza w klastrach. Udział OZE w ciepłownictwie i chłodnictwie powinien wzrastać o 1,1 pkt proc. rocznie,</w:t>
      </w:r>
    </w:p>
    <w:p w14:paraId="4653A01E" w14:textId="16E0C002" w:rsidR="00833C6F" w:rsidRPr="006D48E6" w:rsidRDefault="00C01A03" w:rsidP="00B64506">
      <w:pPr>
        <w:pStyle w:val="Akapitzlist"/>
        <w:numPr>
          <w:ilvl w:val="1"/>
          <w:numId w:val="14"/>
        </w:numPr>
        <w:spacing w:line="360" w:lineRule="auto"/>
      </w:pPr>
      <w:r w:rsidRPr="006D48E6">
        <w:t>zwiększenie wykorzystania odpadów w ciepłownictwie systemowym (głównie w CHP) – w odróżnieniu od domowych pieców, spalarnie odpadów wyposażone są w wysokoefektywne instalacje oczyszczania spalin, a bardzo wysokie temperatury zapewniają wypalenie większości części lotnych.</w:t>
      </w:r>
    </w:p>
    <w:p w14:paraId="4EA1BD81" w14:textId="77777777" w:rsidR="00833C6F" w:rsidRDefault="00C01A03" w:rsidP="00B64506">
      <w:pPr>
        <w:pStyle w:val="Akapitzlist"/>
        <w:numPr>
          <w:ilvl w:val="0"/>
          <w:numId w:val="15"/>
        </w:numPr>
        <w:spacing w:line="360" w:lineRule="auto"/>
      </w:pPr>
      <w:r w:rsidRPr="006D48E6">
        <w:t>zwiększenie wykorzystania ciepła systemowego (osiągnięcie w 2030 r. poziomu 70% gospodarstw domowych przyłączonych do sieci ciepłowniczej w gminach miejskich.),</w:t>
      </w:r>
    </w:p>
    <w:p w14:paraId="5F6B4D30" w14:textId="77777777" w:rsidR="00833C6F" w:rsidRDefault="00C01A03" w:rsidP="00B64506">
      <w:pPr>
        <w:pStyle w:val="Akapitzlist"/>
        <w:numPr>
          <w:ilvl w:val="0"/>
          <w:numId w:val="15"/>
        </w:numPr>
        <w:spacing w:line="360" w:lineRule="auto"/>
      </w:pPr>
      <w:r w:rsidRPr="006D48E6">
        <w:t xml:space="preserve">niskoemisyjne źródła indywidualne. Jeśli na danym terenie nie ma możliwości podłączenia do sieci ciepłowniczej, potrzeby cieplne powinny być pokrywane przez źródła indywidualne o możliwie najniższej emisyjności, zwłaszcza: </w:t>
      </w:r>
    </w:p>
    <w:p w14:paraId="1D50A353" w14:textId="77777777" w:rsidR="00833C6F" w:rsidRDefault="00C01A03" w:rsidP="00B64506">
      <w:pPr>
        <w:pStyle w:val="Akapitzlist"/>
        <w:numPr>
          <w:ilvl w:val="1"/>
          <w:numId w:val="15"/>
        </w:numPr>
        <w:spacing w:line="360" w:lineRule="auto"/>
      </w:pPr>
      <w:r w:rsidRPr="006D48E6">
        <w:t xml:space="preserve">instalacje niepalnych OZE (w tym pompy ciepła), </w:t>
      </w:r>
    </w:p>
    <w:p w14:paraId="036BC1EE" w14:textId="77777777" w:rsidR="00833C6F" w:rsidRDefault="00C01A03" w:rsidP="00B64506">
      <w:pPr>
        <w:pStyle w:val="Akapitzlist"/>
        <w:numPr>
          <w:ilvl w:val="1"/>
          <w:numId w:val="15"/>
        </w:numPr>
        <w:spacing w:line="360" w:lineRule="auto"/>
      </w:pPr>
      <w:r w:rsidRPr="006D48E6">
        <w:t xml:space="preserve">ogrzewanie elektryczne, </w:t>
      </w:r>
    </w:p>
    <w:p w14:paraId="186D6FAB" w14:textId="77777777" w:rsidR="00833C6F" w:rsidRDefault="00C01A03" w:rsidP="00B64506">
      <w:pPr>
        <w:pStyle w:val="Akapitzlist"/>
        <w:numPr>
          <w:ilvl w:val="1"/>
          <w:numId w:val="15"/>
        </w:numPr>
        <w:spacing w:line="360" w:lineRule="auto"/>
      </w:pPr>
      <w:r w:rsidRPr="006D48E6">
        <w:lastRenderedPageBreak/>
        <w:t xml:space="preserve">instalacje gazowe, </w:t>
      </w:r>
    </w:p>
    <w:p w14:paraId="0CF26201" w14:textId="2E44974F" w:rsidR="00C01A03" w:rsidRPr="006D48E6" w:rsidRDefault="00C01A03" w:rsidP="00B64506">
      <w:pPr>
        <w:pStyle w:val="Akapitzlist"/>
        <w:numPr>
          <w:ilvl w:val="1"/>
          <w:numId w:val="15"/>
        </w:numPr>
        <w:spacing w:line="360" w:lineRule="auto"/>
      </w:pPr>
      <w:r w:rsidRPr="006D48E6">
        <w:t xml:space="preserve">wykorzystanie kotłów na paliwa stałe co najmniej V klasy lub tzw. kotłów </w:t>
      </w:r>
      <w:proofErr w:type="spellStart"/>
      <w:r w:rsidRPr="006D48E6">
        <w:t>eco</w:t>
      </w:r>
      <w:proofErr w:type="spellEnd"/>
      <w:r w:rsidRPr="006D48E6">
        <w:t>-design.</w:t>
      </w:r>
    </w:p>
    <w:p w14:paraId="3135FD6D" w14:textId="77777777" w:rsidR="00833C6F" w:rsidRDefault="00C01A03" w:rsidP="00B64506">
      <w:pPr>
        <w:pStyle w:val="Akapitzlist"/>
        <w:numPr>
          <w:ilvl w:val="0"/>
          <w:numId w:val="16"/>
        </w:numPr>
        <w:spacing w:line="360" w:lineRule="auto"/>
      </w:pPr>
      <w:r w:rsidRPr="006D48E6">
        <w:t>monitorowanie emisji z indywidualnych instalacji (zwiększenie monitoringu emisji w domach jednorodzinnych oraz wyciąganie konsekwencji od odpowiedzialnych za zanieczyszczenia),</w:t>
      </w:r>
    </w:p>
    <w:p w14:paraId="2C74963E" w14:textId="1848591F" w:rsidR="00833C6F" w:rsidRDefault="00C01A03" w:rsidP="00B64506">
      <w:pPr>
        <w:pStyle w:val="Akapitzlist"/>
        <w:numPr>
          <w:ilvl w:val="0"/>
          <w:numId w:val="16"/>
        </w:numPr>
        <w:spacing w:line="360" w:lineRule="auto"/>
      </w:pPr>
      <w:r w:rsidRPr="006D48E6">
        <w:t>ograniczenie wykorzystania paliw stałych w gospodarstwach domowych</w:t>
      </w:r>
      <w:r w:rsidR="000A585F">
        <w:t>.</w:t>
      </w:r>
    </w:p>
    <w:p w14:paraId="6719E589" w14:textId="77777777" w:rsidR="000A585F" w:rsidRDefault="000A585F" w:rsidP="00980A20">
      <w:pPr>
        <w:pStyle w:val="Akapitzlist"/>
        <w:spacing w:line="360" w:lineRule="auto"/>
        <w:ind w:left="1069" w:firstLine="0"/>
      </w:pPr>
    </w:p>
    <w:p w14:paraId="3DF2C0A4" w14:textId="09598493" w:rsidR="00C01A03" w:rsidRDefault="00C01A03" w:rsidP="00980A20">
      <w:pPr>
        <w:spacing w:line="360" w:lineRule="auto"/>
        <w:ind w:firstLine="576"/>
      </w:pPr>
      <w:r w:rsidRPr="006D48E6">
        <w:t xml:space="preserve">Cele i </w:t>
      </w:r>
      <w:r w:rsidR="000A585F">
        <w:t xml:space="preserve">działania </w:t>
      </w:r>
      <w:r w:rsidRPr="006D48E6">
        <w:t xml:space="preserve">wyznaczone w </w:t>
      </w:r>
      <w:r w:rsidR="000A585F">
        <w:t>Programie Ograniczenia Niskiej Emisji</w:t>
      </w:r>
      <w:r w:rsidR="000A585F" w:rsidRPr="00E10940">
        <w:t xml:space="preserve"> dla Gminy </w:t>
      </w:r>
      <w:r w:rsidR="00650145">
        <w:t>Raszyn</w:t>
      </w:r>
      <w:r w:rsidR="000A585F" w:rsidRPr="00E10940">
        <w:t xml:space="preserve"> </w:t>
      </w:r>
      <w:r w:rsidRPr="006D48E6">
        <w:t>wpisują się w założenia Polityki energetycznej m.in. w zakresie optymalnego wykorzystania własnych zasobów energetycznych, wzrostu udziału OZE w wytwarzaniu energii elektrycznej czy zapewnienia warunków odejścia od wykorzystania węgla w gospodarstwach domowych.</w:t>
      </w:r>
    </w:p>
    <w:p w14:paraId="638A5E85" w14:textId="77777777" w:rsidR="00833C6F" w:rsidRPr="006D48E6" w:rsidRDefault="00833C6F" w:rsidP="00980A20">
      <w:pPr>
        <w:spacing w:line="360" w:lineRule="auto"/>
        <w:ind w:left="283" w:firstLine="0"/>
      </w:pPr>
    </w:p>
    <w:p w14:paraId="24D5398F" w14:textId="77777777" w:rsidR="00C01A03" w:rsidRPr="00E10940" w:rsidRDefault="00C01A03" w:rsidP="0047416F">
      <w:pPr>
        <w:pStyle w:val="Nagwek2"/>
      </w:pPr>
      <w:bookmarkStart w:id="35" w:name="_Toc35868513"/>
      <w:bookmarkStart w:id="36" w:name="_Toc80894607"/>
      <w:bookmarkStart w:id="37" w:name="_Toc90044324"/>
      <w:bookmarkStart w:id="38" w:name="_Toc120305665"/>
      <w:bookmarkStart w:id="39" w:name="_Toc163125842"/>
      <w:bookmarkStart w:id="40" w:name="_Toc187735875"/>
      <w:bookmarkStart w:id="41" w:name="_Toc440456182"/>
      <w:bookmarkStart w:id="42" w:name="_Toc453857125"/>
      <w:bookmarkEnd w:id="33"/>
      <w:bookmarkEnd w:id="34"/>
      <w:r w:rsidRPr="00E10940">
        <w:t>Ustawa z dnia 20 lutego 2015 r. o odnawialnych źródłach energii</w:t>
      </w:r>
      <w:bookmarkEnd w:id="35"/>
      <w:bookmarkEnd w:id="36"/>
      <w:bookmarkEnd w:id="37"/>
      <w:bookmarkEnd w:id="38"/>
      <w:bookmarkEnd w:id="39"/>
      <w:bookmarkEnd w:id="40"/>
      <w:r w:rsidRPr="00E10940">
        <w:t xml:space="preserve"> </w:t>
      </w:r>
    </w:p>
    <w:p w14:paraId="230DDE98" w14:textId="32CDBD3A" w:rsidR="00C01A03" w:rsidRDefault="000A585F" w:rsidP="00980A20">
      <w:pPr>
        <w:spacing w:line="360" w:lineRule="auto"/>
      </w:pPr>
      <w:r>
        <w:t>Program Ograniczenia Niskiej Emisji</w:t>
      </w:r>
      <w:r w:rsidRPr="00E10940">
        <w:t xml:space="preserve"> dla Gminy </w:t>
      </w:r>
      <w:r w:rsidR="00650145">
        <w:t>Raszyn</w:t>
      </w:r>
      <w:r w:rsidRPr="00E10940">
        <w:t xml:space="preserve"> </w:t>
      </w:r>
      <w:r w:rsidR="00C01A03" w:rsidRPr="00E10940">
        <w:t>jest zgodny z przepisami Ustawy z dnia 20 lutego 2015 r. o odnawialnych źródłach energii (Dz. U. z 202</w:t>
      </w:r>
      <w:r w:rsidR="00C01A03">
        <w:t>3</w:t>
      </w:r>
      <w:r w:rsidR="00C01A03" w:rsidRPr="00E10940">
        <w:t xml:space="preserve"> r., poz. </w:t>
      </w:r>
      <w:r w:rsidR="00C01A03">
        <w:t>1436</w:t>
      </w:r>
      <w:r w:rsidR="00C01A03" w:rsidRPr="00E10940">
        <w:t xml:space="preserve"> </w:t>
      </w:r>
      <w:r w:rsidR="005A4655">
        <w:t>tj</w:t>
      </w:r>
      <w:r w:rsidR="0031452F">
        <w:t>.</w:t>
      </w:r>
      <w:r w:rsidR="00C01A03" w:rsidRPr="00E10940">
        <w:t xml:space="preserve">). W dokumencie stosuje się pojęcia wymienione w </w:t>
      </w:r>
      <w:r w:rsidR="00C01A03" w:rsidRPr="00E10940">
        <w:rPr>
          <w:i/>
        </w:rPr>
        <w:t xml:space="preserve">Ustawie </w:t>
      </w:r>
      <w:r w:rsidR="00C01A03" w:rsidRPr="00E10940">
        <w:t>oraz opisuje systemy wsparcia</w:t>
      </w:r>
      <w:r w:rsidR="008F7D40">
        <w:t>,</w:t>
      </w:r>
      <w:r w:rsidR="00C01A03" w:rsidRPr="00E10940">
        <w:t xml:space="preserve"> oraz ograniczenia wynikające z</w:t>
      </w:r>
      <w:r w:rsidR="005A4655">
        <w:t> </w:t>
      </w:r>
      <w:r w:rsidR="00C01A03" w:rsidRPr="00E10940">
        <w:t>przepisów Ustawy o odnawialnych źródłach energii.</w:t>
      </w:r>
    </w:p>
    <w:p w14:paraId="2AF3397D" w14:textId="77777777" w:rsidR="00CA2CA4" w:rsidRDefault="00CA2CA4" w:rsidP="00980A20">
      <w:pPr>
        <w:spacing w:line="360" w:lineRule="auto"/>
      </w:pPr>
    </w:p>
    <w:p w14:paraId="6621372C" w14:textId="77777777" w:rsidR="00C01A03" w:rsidRPr="00E10940" w:rsidRDefault="00C01A03" w:rsidP="0047416F">
      <w:pPr>
        <w:pStyle w:val="Nagwek2"/>
      </w:pPr>
      <w:bookmarkStart w:id="43" w:name="_Toc35868514"/>
      <w:bookmarkStart w:id="44" w:name="_Toc80894608"/>
      <w:bookmarkStart w:id="45" w:name="_Toc90044325"/>
      <w:bookmarkStart w:id="46" w:name="_Toc120305666"/>
      <w:bookmarkStart w:id="47" w:name="_Toc163125843"/>
      <w:bookmarkStart w:id="48" w:name="_Toc187735876"/>
      <w:r w:rsidRPr="00E10940">
        <w:t>Ustawa z dnia 20 maja 2016 r. o efektywności energetycznej</w:t>
      </w:r>
      <w:bookmarkEnd w:id="43"/>
      <w:bookmarkEnd w:id="44"/>
      <w:bookmarkEnd w:id="45"/>
      <w:bookmarkEnd w:id="46"/>
      <w:bookmarkEnd w:id="47"/>
      <w:bookmarkEnd w:id="48"/>
      <w:r w:rsidRPr="00E10940">
        <w:t xml:space="preserve"> </w:t>
      </w:r>
    </w:p>
    <w:p w14:paraId="326CF762" w14:textId="4C0791AD" w:rsidR="00CB5617" w:rsidRDefault="000A585F" w:rsidP="00980A20">
      <w:pPr>
        <w:spacing w:line="360" w:lineRule="auto"/>
      </w:pPr>
      <w:r>
        <w:t>Program Ograniczenia Niskiej Emisji</w:t>
      </w:r>
      <w:r w:rsidRPr="00E10940">
        <w:t xml:space="preserve"> dla Gminy </w:t>
      </w:r>
      <w:r w:rsidR="00650145">
        <w:t>Raszyn</w:t>
      </w:r>
      <w:r w:rsidRPr="00E10940">
        <w:t xml:space="preserve"> </w:t>
      </w:r>
      <w:r w:rsidR="00C01A03" w:rsidRPr="00E10940">
        <w:t>jest zgodny z przepisami Ustawy z dnia 20</w:t>
      </w:r>
      <w:r w:rsidR="00880EE1">
        <w:t> </w:t>
      </w:r>
      <w:r w:rsidR="00C01A03" w:rsidRPr="00E10940">
        <w:t>maja 2016 r. o efektywności energetycznej (Dz. U. z 202</w:t>
      </w:r>
      <w:r w:rsidR="004572DE">
        <w:t>4</w:t>
      </w:r>
      <w:r w:rsidR="00C01A03" w:rsidRPr="00E10940">
        <w:t xml:space="preserve"> r., poz. </w:t>
      </w:r>
      <w:r w:rsidR="004572DE">
        <w:t>1047</w:t>
      </w:r>
      <w:r w:rsidR="00C01A03" w:rsidRPr="00E10940">
        <w:t xml:space="preserve"> </w:t>
      </w:r>
      <w:proofErr w:type="spellStart"/>
      <w:r w:rsidR="004572DE">
        <w:t>t.j</w:t>
      </w:r>
      <w:proofErr w:type="spellEnd"/>
      <w:r w:rsidR="004572DE">
        <w:t>.</w:t>
      </w:r>
      <w:r w:rsidR="00C01A03" w:rsidRPr="00E10940">
        <w:t>).</w:t>
      </w:r>
      <w:bookmarkEnd w:id="41"/>
      <w:bookmarkEnd w:id="42"/>
      <w:r w:rsidR="00C01A03" w:rsidRPr="00E10940">
        <w:t xml:space="preserve"> Dokument uwzględnia zadania jednostek sektora publicznego w zakresie efektywności energetycznej wymienione w </w:t>
      </w:r>
      <w:r w:rsidR="00C01A03" w:rsidRPr="00E10940">
        <w:rPr>
          <w:i/>
        </w:rPr>
        <w:t>Ustawie</w:t>
      </w:r>
      <w:r w:rsidR="00C01A03" w:rsidRPr="00E10940">
        <w:t>.</w:t>
      </w:r>
    </w:p>
    <w:p w14:paraId="7F9B5880" w14:textId="77777777" w:rsidR="00980A20" w:rsidRPr="00E10940" w:rsidRDefault="00980A20" w:rsidP="00980A20">
      <w:pPr>
        <w:spacing w:line="360" w:lineRule="auto"/>
      </w:pPr>
    </w:p>
    <w:p w14:paraId="58298D82" w14:textId="6B931121" w:rsidR="00CC1E2F" w:rsidRPr="00A35C64" w:rsidRDefault="004572DE" w:rsidP="0047416F">
      <w:pPr>
        <w:pStyle w:val="Nagwek2"/>
      </w:pPr>
      <w:r>
        <w:t xml:space="preserve"> </w:t>
      </w:r>
      <w:bookmarkStart w:id="49" w:name="_Toc187735877"/>
      <w:r w:rsidR="00CC1E2F" w:rsidRPr="00A35C64">
        <w:t>Uchwała antysmogowa</w:t>
      </w:r>
      <w:bookmarkEnd w:id="49"/>
    </w:p>
    <w:p w14:paraId="4D269961" w14:textId="33F1D254" w:rsidR="00CC1E2F" w:rsidRPr="00A35C64" w:rsidRDefault="00CC1E2F" w:rsidP="00980A20">
      <w:pPr>
        <w:spacing w:line="360" w:lineRule="auto"/>
      </w:pPr>
      <w:r w:rsidRPr="00A35C64">
        <w:t>Dnia 24 października 2017 r. przyjęta została Uchwała</w:t>
      </w:r>
      <w:r w:rsidR="00BC15F5">
        <w:t xml:space="preserve"> nr</w:t>
      </w:r>
      <w:r w:rsidRPr="00A35C64">
        <w:t xml:space="preserve"> 162/17 Sejmiku Województwa Mazowieckiego wprowadzająca na obszarze województwa mazowieckiego ograniczenia i zakazy w</w:t>
      </w:r>
      <w:r w:rsidR="00880EE1">
        <w:t> </w:t>
      </w:r>
      <w:r w:rsidRPr="00A35C64">
        <w:t>zakresie eksploatacji instalacji, w których następuje spalanie paliw, tzw. „Uchwała antysmogowa”. Została ona znowelizowana 14 maja 2022 roku. Określa ona następujące ograniczenia:</w:t>
      </w:r>
    </w:p>
    <w:p w14:paraId="5CD70051" w14:textId="3CE0A38C" w:rsidR="00CC1E2F" w:rsidRPr="00A35C64" w:rsidRDefault="00CC1E2F" w:rsidP="00B64506">
      <w:pPr>
        <w:numPr>
          <w:ilvl w:val="0"/>
          <w:numId w:val="27"/>
        </w:numPr>
        <w:spacing w:line="360" w:lineRule="auto"/>
        <w:rPr>
          <w:rFonts w:cs="Arial"/>
        </w:rPr>
      </w:pPr>
      <w:r w:rsidRPr="00A35C64">
        <w:rPr>
          <w:rFonts w:cs="Arial"/>
        </w:rPr>
        <w:t>od 11 listopada 2017 r. można montować tylko kotły spełniające normy emisyjne zgodne z</w:t>
      </w:r>
      <w:r w:rsidR="000D2379">
        <w:rPr>
          <w:rFonts w:cs="Arial"/>
        </w:rPr>
        <w:t> </w:t>
      </w:r>
      <w:r w:rsidRPr="00A35C64">
        <w:rPr>
          <w:rFonts w:cs="Arial"/>
        </w:rPr>
        <w:t xml:space="preserve">wymogami </w:t>
      </w:r>
      <w:proofErr w:type="spellStart"/>
      <w:r w:rsidRPr="00A35C64">
        <w:rPr>
          <w:rFonts w:cs="Arial"/>
        </w:rPr>
        <w:t>ekoprojektu</w:t>
      </w:r>
      <w:proofErr w:type="spellEnd"/>
      <w:r w:rsidRPr="00A35C64">
        <w:rPr>
          <w:rFonts w:cs="Arial"/>
        </w:rPr>
        <w:t xml:space="preserve"> (wynikającymi z treści rozporządzenia Komisji UE);</w:t>
      </w:r>
    </w:p>
    <w:p w14:paraId="3F341AB6" w14:textId="77777777" w:rsidR="00CC1E2F" w:rsidRPr="00A35C64" w:rsidRDefault="00CC1E2F" w:rsidP="00B64506">
      <w:pPr>
        <w:numPr>
          <w:ilvl w:val="0"/>
          <w:numId w:val="27"/>
        </w:numPr>
        <w:spacing w:line="360" w:lineRule="auto"/>
        <w:rPr>
          <w:rFonts w:cs="Arial"/>
        </w:rPr>
      </w:pPr>
      <w:r w:rsidRPr="00A35C64">
        <w:rPr>
          <w:rFonts w:cs="Arial"/>
        </w:rPr>
        <w:t>od 1 lipca 2018 r. nie wolno spalać w kotłach, piecach i kominkach:</w:t>
      </w:r>
    </w:p>
    <w:p w14:paraId="4CF1988D" w14:textId="77777777" w:rsidR="00CC1E2F" w:rsidRPr="00A35C64" w:rsidRDefault="00CC1E2F" w:rsidP="00B64506">
      <w:pPr>
        <w:numPr>
          <w:ilvl w:val="1"/>
          <w:numId w:val="28"/>
        </w:numPr>
        <w:spacing w:line="360" w:lineRule="auto"/>
        <w:rPr>
          <w:rFonts w:cs="Arial"/>
        </w:rPr>
      </w:pPr>
      <w:r w:rsidRPr="00A35C64">
        <w:rPr>
          <w:rFonts w:cs="Arial"/>
        </w:rPr>
        <w:lastRenderedPageBreak/>
        <w:t>mułów i flotokoncentratów węglowych oraz mieszanek produkowanych z ich wykorzystaniem;</w:t>
      </w:r>
    </w:p>
    <w:p w14:paraId="6B762A4B" w14:textId="77777777" w:rsidR="00CC1E2F" w:rsidRPr="00A35C64" w:rsidRDefault="00CC1E2F" w:rsidP="00B64506">
      <w:pPr>
        <w:numPr>
          <w:ilvl w:val="1"/>
          <w:numId w:val="28"/>
        </w:numPr>
        <w:spacing w:line="360" w:lineRule="auto"/>
        <w:rPr>
          <w:rFonts w:cs="Arial"/>
        </w:rPr>
      </w:pPr>
      <w:r w:rsidRPr="00A35C64">
        <w:rPr>
          <w:rFonts w:cs="Arial"/>
        </w:rPr>
        <w:t xml:space="preserve">węgla brunatnego oraz paliw stałych produkowanych z jego wykorzystaniem; </w:t>
      </w:r>
    </w:p>
    <w:p w14:paraId="2F416D9E" w14:textId="77777777" w:rsidR="00CC1E2F" w:rsidRPr="00A35C64" w:rsidRDefault="00CC1E2F" w:rsidP="00B64506">
      <w:pPr>
        <w:numPr>
          <w:ilvl w:val="1"/>
          <w:numId w:val="28"/>
        </w:numPr>
        <w:spacing w:line="360" w:lineRule="auto"/>
        <w:rPr>
          <w:rFonts w:cs="Arial"/>
        </w:rPr>
      </w:pPr>
      <w:r w:rsidRPr="00A35C64">
        <w:rPr>
          <w:rFonts w:cs="Arial"/>
        </w:rPr>
        <w:t>węgla kamiennego w postaci sypkiej o uziarnieniu 0-3 mm;</w:t>
      </w:r>
    </w:p>
    <w:p w14:paraId="7C170F4D" w14:textId="77777777" w:rsidR="00CC1E2F" w:rsidRPr="00A35C64" w:rsidRDefault="00CC1E2F" w:rsidP="00B64506">
      <w:pPr>
        <w:numPr>
          <w:ilvl w:val="1"/>
          <w:numId w:val="28"/>
        </w:numPr>
        <w:spacing w:line="360" w:lineRule="auto"/>
        <w:rPr>
          <w:rFonts w:cs="Arial"/>
        </w:rPr>
      </w:pPr>
      <w:r w:rsidRPr="00A35C64">
        <w:rPr>
          <w:rFonts w:cs="Arial"/>
        </w:rPr>
        <w:t>paliw zawierających biomasę o wilgotności w stanie roboczym powyżej 20% (np. mokrego drewna);</w:t>
      </w:r>
    </w:p>
    <w:p w14:paraId="1BB2F310" w14:textId="77777777" w:rsidR="00CC1E2F" w:rsidRPr="00A35C64" w:rsidRDefault="00CC1E2F" w:rsidP="00B64506">
      <w:pPr>
        <w:numPr>
          <w:ilvl w:val="0"/>
          <w:numId w:val="27"/>
        </w:numPr>
        <w:spacing w:line="360" w:lineRule="auto"/>
        <w:rPr>
          <w:rFonts w:cs="Arial"/>
        </w:rPr>
      </w:pPr>
      <w:r w:rsidRPr="00A35C64">
        <w:rPr>
          <w:rFonts w:cs="Arial"/>
        </w:rPr>
        <w:t>od 1 stycznia 2023 r.:</w:t>
      </w:r>
    </w:p>
    <w:p w14:paraId="3B236A7B" w14:textId="6873A2F3" w:rsidR="00CC1E2F" w:rsidRPr="00A35C64" w:rsidRDefault="00CC1E2F" w:rsidP="00B64506">
      <w:pPr>
        <w:numPr>
          <w:ilvl w:val="1"/>
          <w:numId w:val="27"/>
        </w:numPr>
        <w:spacing w:line="360" w:lineRule="auto"/>
        <w:rPr>
          <w:rFonts w:cs="Arial"/>
        </w:rPr>
      </w:pPr>
      <w:r w:rsidRPr="00A35C64">
        <w:rPr>
          <w:rFonts w:cs="Arial"/>
        </w:rPr>
        <w:t>nie wolno używać kotłów na węgiel lub drewno niespełniających wymogów dla klas 3,4 lub 5 według normy PN-EN 303-5:2012;</w:t>
      </w:r>
    </w:p>
    <w:p w14:paraId="58B8B6F7" w14:textId="6DC55802" w:rsidR="00CC1E2F" w:rsidRDefault="00CC1E2F" w:rsidP="00B64506">
      <w:pPr>
        <w:numPr>
          <w:ilvl w:val="1"/>
          <w:numId w:val="27"/>
        </w:numPr>
        <w:spacing w:line="360" w:lineRule="auto"/>
        <w:rPr>
          <w:rFonts w:cs="Arial"/>
        </w:rPr>
      </w:pPr>
      <w:r w:rsidRPr="00A35C64">
        <w:rPr>
          <w:rFonts w:cs="Arial"/>
        </w:rPr>
        <w:t>nie wolno eksploatować kotłów na paliwa stałe (w tym biomasę) w nowo budowanych budynkach</w:t>
      </w:r>
      <w:r w:rsidR="008F7D40">
        <w:rPr>
          <w:rFonts w:cs="Arial"/>
        </w:rPr>
        <w:t>,</w:t>
      </w:r>
      <w:r w:rsidRPr="00A35C64">
        <w:rPr>
          <w:rFonts w:cs="Arial"/>
        </w:rPr>
        <w:t xml:space="preserve"> dla których wniosek o pozwolenie na budowę lub zgłoszenie zostały złożone po dniu 1 stycznia 2023 r., jeżeli istnieje techniczna możliwość podłączenia budynku do sieci ciepłowniczej, która znajduje się na terenie bezpośrednio przylegającym do działki inwestora</w:t>
      </w:r>
      <w:r w:rsidR="008F7D40">
        <w:rPr>
          <w:rFonts w:cs="Arial"/>
        </w:rPr>
        <w:t>,</w:t>
      </w:r>
      <w:r w:rsidRPr="00A35C64">
        <w:rPr>
          <w:rFonts w:cs="Arial"/>
        </w:rPr>
        <w:t xml:space="preserve"> na której znajduje się instalacja;</w:t>
      </w:r>
    </w:p>
    <w:p w14:paraId="41500A1B" w14:textId="77777777" w:rsidR="00CC1E2F" w:rsidRPr="00A35C64" w:rsidRDefault="00CC1E2F" w:rsidP="00B64506">
      <w:pPr>
        <w:numPr>
          <w:ilvl w:val="0"/>
          <w:numId w:val="27"/>
        </w:numPr>
        <w:spacing w:line="360" w:lineRule="auto"/>
        <w:rPr>
          <w:rFonts w:cs="Arial"/>
        </w:rPr>
      </w:pPr>
      <w:r w:rsidRPr="00A35C64">
        <w:rPr>
          <w:rFonts w:cs="Arial"/>
        </w:rPr>
        <w:t>od 1 stycznia 2028 r.:</w:t>
      </w:r>
    </w:p>
    <w:p w14:paraId="36A0889F" w14:textId="77777777" w:rsidR="00CC1E2F" w:rsidRPr="00A35C64" w:rsidRDefault="00CC1E2F" w:rsidP="00B64506">
      <w:pPr>
        <w:numPr>
          <w:ilvl w:val="1"/>
          <w:numId w:val="27"/>
        </w:numPr>
        <w:spacing w:line="360" w:lineRule="auto"/>
        <w:rPr>
          <w:rFonts w:cs="Arial"/>
        </w:rPr>
      </w:pPr>
      <w:r w:rsidRPr="00A35C64">
        <w:rPr>
          <w:rFonts w:cs="Arial"/>
        </w:rPr>
        <w:t>nie wolno używać kotłów na węgiel lub drewno klasy 3 lub 4 według normy PN-EN 303-5:2012;</w:t>
      </w:r>
    </w:p>
    <w:p w14:paraId="4FB3B08E" w14:textId="77777777" w:rsidR="00A20910" w:rsidRDefault="00A20910" w:rsidP="00A20910">
      <w:pPr>
        <w:numPr>
          <w:ilvl w:val="0"/>
          <w:numId w:val="27"/>
        </w:numPr>
        <w:spacing w:line="360" w:lineRule="auto"/>
        <w:rPr>
          <w:rFonts w:cs="Arial"/>
        </w:rPr>
      </w:pPr>
      <w:r w:rsidRPr="00A35C64">
        <w:rPr>
          <w:rFonts w:cs="Arial"/>
        </w:rPr>
        <w:t>użytkownicy kotłów klasy 5 wg normy PN-EN 303-5:2012 będą mogli z nich korzystać do końca ich żywotności, jeśli zostały zainstalowane przed 11 listopada 2017 r.;</w:t>
      </w:r>
    </w:p>
    <w:p w14:paraId="3B892535" w14:textId="39F9BA0F" w:rsidR="00A20910" w:rsidRPr="00A35C64" w:rsidRDefault="00A20910" w:rsidP="00A20910">
      <w:pPr>
        <w:numPr>
          <w:ilvl w:val="0"/>
          <w:numId w:val="27"/>
        </w:numPr>
        <w:spacing w:line="360" w:lineRule="auto"/>
        <w:rPr>
          <w:rFonts w:cs="Arial"/>
        </w:rPr>
      </w:pPr>
      <w:r>
        <w:t xml:space="preserve">użytkownicy kotłów na węgiel, spełniających wymogi </w:t>
      </w:r>
      <w:proofErr w:type="spellStart"/>
      <w:r>
        <w:t>ekoprojektu</w:t>
      </w:r>
      <w:proofErr w:type="spellEnd"/>
      <w:r>
        <w:t>, eksploatowanych w</w:t>
      </w:r>
      <w:r w:rsidR="00880EE1">
        <w:t> </w:t>
      </w:r>
      <w:r>
        <w:t>granicach powiatów znajdujących się w obszarze NUTS2 – warszawski stołeczny uruchomionych przed 1 czerwca 2022 r. będą mogli je eksploatować do końca ich żywotności.</w:t>
      </w:r>
    </w:p>
    <w:p w14:paraId="17653221" w14:textId="77777777" w:rsidR="00A20910" w:rsidRDefault="00A20910" w:rsidP="00A20910">
      <w:pPr>
        <w:numPr>
          <w:ilvl w:val="0"/>
          <w:numId w:val="27"/>
        </w:numPr>
        <w:spacing w:line="360" w:lineRule="auto"/>
        <w:rPr>
          <w:rFonts w:cs="Arial"/>
          <w:color w:val="auto"/>
        </w:rPr>
      </w:pPr>
      <w:r w:rsidRPr="004572DE">
        <w:rPr>
          <w:rFonts w:cs="Arial"/>
          <w:color w:val="auto"/>
        </w:rPr>
        <w:t xml:space="preserve">posiadacze kominków </w:t>
      </w:r>
      <w:r>
        <w:rPr>
          <w:rFonts w:cs="Arial"/>
          <w:color w:val="auto"/>
        </w:rPr>
        <w:t xml:space="preserve">powinni byli </w:t>
      </w:r>
      <w:r w:rsidRPr="004572DE">
        <w:rPr>
          <w:rFonts w:cs="Arial"/>
          <w:color w:val="auto"/>
        </w:rPr>
        <w:t xml:space="preserve">wymienić je do końca 2022 roku na takie, które spełniają wymogi </w:t>
      </w:r>
      <w:proofErr w:type="spellStart"/>
      <w:r w:rsidRPr="004572DE">
        <w:rPr>
          <w:rFonts w:cs="Arial"/>
          <w:color w:val="auto"/>
        </w:rPr>
        <w:t>ekoprojektu</w:t>
      </w:r>
      <w:proofErr w:type="spellEnd"/>
      <w:r w:rsidRPr="004572DE">
        <w:rPr>
          <w:rFonts w:cs="Arial"/>
          <w:color w:val="auto"/>
        </w:rPr>
        <w:t xml:space="preserve">, lub wyposażyć je w urządzenie ograniczające emisję pyłu do wartości określonych w </w:t>
      </w:r>
      <w:proofErr w:type="spellStart"/>
      <w:r w:rsidRPr="004572DE">
        <w:rPr>
          <w:rFonts w:cs="Arial"/>
          <w:color w:val="auto"/>
        </w:rPr>
        <w:t>ekoprojekcie</w:t>
      </w:r>
      <w:proofErr w:type="spellEnd"/>
      <w:r w:rsidRPr="004572DE">
        <w:rPr>
          <w:rFonts w:cs="Arial"/>
          <w:color w:val="auto"/>
        </w:rPr>
        <w:t>.</w:t>
      </w:r>
    </w:p>
    <w:p w14:paraId="09BA8319" w14:textId="77777777" w:rsidR="00A20910" w:rsidRDefault="00A20910" w:rsidP="00A20910">
      <w:pPr>
        <w:spacing w:line="360" w:lineRule="auto"/>
        <w:rPr>
          <w:rFonts w:cs="Arial"/>
          <w:color w:val="auto"/>
        </w:rPr>
      </w:pPr>
    </w:p>
    <w:p w14:paraId="6E34F956" w14:textId="4ED97ACF" w:rsidR="000A585F" w:rsidRPr="000A585F" w:rsidRDefault="000A585F" w:rsidP="00980A20">
      <w:pPr>
        <w:spacing w:line="360" w:lineRule="auto"/>
        <w:ind w:firstLine="0"/>
        <w:rPr>
          <w:rFonts w:cs="Arial"/>
          <w:color w:val="auto"/>
        </w:rPr>
      </w:pPr>
      <w:r w:rsidRPr="000A585F">
        <w:rPr>
          <w:rFonts w:cs="Arial"/>
          <w:color w:val="auto"/>
        </w:rPr>
        <w:t xml:space="preserve">Harmonogram działań </w:t>
      </w:r>
      <w:r>
        <w:t>Programu Ograniczenia Niskiej Emisji</w:t>
      </w:r>
      <w:r w:rsidRPr="00E10940">
        <w:t xml:space="preserve"> dla Gminy </w:t>
      </w:r>
      <w:r w:rsidR="00650145">
        <w:t>Raszyn</w:t>
      </w:r>
      <w:r>
        <w:t xml:space="preserve"> uwzględnia powyższe ograniczenia wynikająca z zapisów Uchwały antysmogowej.</w:t>
      </w:r>
    </w:p>
    <w:p w14:paraId="7AB60148" w14:textId="77777777" w:rsidR="00CE2F30" w:rsidRDefault="00CE2F30" w:rsidP="00980A20">
      <w:pPr>
        <w:spacing w:line="360" w:lineRule="auto"/>
        <w:rPr>
          <w:rFonts w:cs="Arial"/>
          <w:color w:val="auto"/>
        </w:rPr>
      </w:pPr>
    </w:p>
    <w:p w14:paraId="5BCEAE1C" w14:textId="77777777" w:rsidR="00A855E8" w:rsidRDefault="00A855E8">
      <w:pPr>
        <w:spacing w:after="200"/>
        <w:ind w:firstLine="0"/>
        <w:jc w:val="left"/>
        <w:rPr>
          <w:rFonts w:ascii="Aptos" w:eastAsia="Times New Roman" w:hAnsi="Aptos" w:cs="Calibri"/>
          <w:color w:val="002060"/>
          <w:sz w:val="28"/>
          <w:szCs w:val="26"/>
        </w:rPr>
      </w:pPr>
      <w:bookmarkStart w:id="50" w:name="_Toc187735878"/>
      <w:r>
        <w:br w:type="page"/>
      </w:r>
    </w:p>
    <w:p w14:paraId="6EE89F53" w14:textId="68C800AC" w:rsidR="00D636AE" w:rsidRDefault="00D636AE" w:rsidP="0047416F">
      <w:pPr>
        <w:pStyle w:val="Nagwek2"/>
      </w:pPr>
      <w:r>
        <w:lastRenderedPageBreak/>
        <w:t>Programy ochrony powietrza</w:t>
      </w:r>
      <w:bookmarkEnd w:id="50"/>
    </w:p>
    <w:p w14:paraId="5550EE74" w14:textId="77777777" w:rsidR="00D636AE" w:rsidRPr="005A4655" w:rsidRDefault="00D636AE" w:rsidP="00980A20">
      <w:pPr>
        <w:spacing w:line="360" w:lineRule="auto"/>
        <w:ind w:firstLine="0"/>
        <w:rPr>
          <w:b/>
          <w:bCs/>
        </w:rPr>
      </w:pPr>
      <w:r w:rsidRPr="005A4655">
        <w:rPr>
          <w:b/>
          <w:bCs/>
        </w:rPr>
        <w:t>Program ochrony powietrza dla strefy mazowieckiej i obowiązek sporządzenia Programu ograniczenia niskiej emisji</w:t>
      </w:r>
      <w:r>
        <w:rPr>
          <w:b/>
          <w:bCs/>
        </w:rPr>
        <w:t xml:space="preserve"> w gminie.</w:t>
      </w:r>
    </w:p>
    <w:p w14:paraId="1CD8C4CA" w14:textId="5395AB3F" w:rsidR="00D636AE" w:rsidRDefault="00D636AE" w:rsidP="00980A20">
      <w:pPr>
        <w:spacing w:line="360" w:lineRule="auto"/>
      </w:pPr>
      <w:r w:rsidRPr="00250B79">
        <w:t xml:space="preserve">Program ochrony powietrza dla stref w województwie mazowieckim, w których zostały przekroczone poziomy dopuszczalne i docelowe substancji </w:t>
      </w:r>
      <w:r>
        <w:t xml:space="preserve">(pyłów PM10, PM2,5 oraz B(a)P) </w:t>
      </w:r>
      <w:r w:rsidRPr="00250B79">
        <w:t>w</w:t>
      </w:r>
      <w:r>
        <w:t> </w:t>
      </w:r>
      <w:r w:rsidRPr="00250B79">
        <w:t>powietrzu został uchwalony uchwałą</w:t>
      </w:r>
      <w:r w:rsidR="00BC15F5">
        <w:t xml:space="preserve"> nr</w:t>
      </w:r>
      <w:r w:rsidRPr="00250B79">
        <w:t xml:space="preserve"> 115/20 Sejmiku Województwa Mazowieckiego z dnia 8</w:t>
      </w:r>
      <w:r w:rsidR="00880EE1">
        <w:t> </w:t>
      </w:r>
      <w:r w:rsidRPr="00250B79">
        <w:t xml:space="preserve">września 2020 r. </w:t>
      </w:r>
    </w:p>
    <w:p w14:paraId="430246DC" w14:textId="77777777" w:rsidR="00D636AE" w:rsidRDefault="00D636AE" w:rsidP="00980A20">
      <w:pPr>
        <w:spacing w:line="360" w:lineRule="auto"/>
      </w:pPr>
      <w:r w:rsidRPr="006238AC">
        <w:t xml:space="preserve">Z rocznych ocen jakości powietrza za lata 2021 i 2022 wynika, że na obszarze województwa mazowieckiego, poziomy dopuszczalne dla pyłów zawieszonych PM10 i PM2,5, dwutlenku azotu oraz poziom docelowy dla </w:t>
      </w:r>
      <w:proofErr w:type="spellStart"/>
      <w:r w:rsidRPr="006238AC">
        <w:t>benzo</w:t>
      </w:r>
      <w:proofErr w:type="spellEnd"/>
      <w:r w:rsidRPr="006238AC">
        <w:t>(a)</w:t>
      </w:r>
      <w:proofErr w:type="spellStart"/>
      <w:r w:rsidRPr="006238AC">
        <w:t>pirenu</w:t>
      </w:r>
      <w:proofErr w:type="spellEnd"/>
      <w:r w:rsidRPr="006238AC">
        <w:t xml:space="preserve"> nie były dotrzymywane.</w:t>
      </w:r>
      <w:r>
        <w:t xml:space="preserve"> </w:t>
      </w:r>
      <w:r w:rsidRPr="006238AC">
        <w:t>W związku z powyższym konieczne było opracowanie projektu aktualizacji programu ochrony powietrza</w:t>
      </w:r>
      <w:r>
        <w:t>.</w:t>
      </w:r>
    </w:p>
    <w:p w14:paraId="4B3DB9AB" w14:textId="79A8EC14" w:rsidR="00D636AE" w:rsidRDefault="00D636AE" w:rsidP="00980A20">
      <w:pPr>
        <w:spacing w:line="360" w:lineRule="auto"/>
      </w:pPr>
      <w:r>
        <w:t>Program ochrony powietrza został</w:t>
      </w:r>
      <w:r w:rsidRPr="00250B79">
        <w:t xml:space="preserve"> </w:t>
      </w:r>
      <w:r>
        <w:t>zaktualizowany</w:t>
      </w:r>
      <w:r w:rsidRPr="00250B79">
        <w:t xml:space="preserve"> uchwałą </w:t>
      </w:r>
      <w:r w:rsidR="00CB3591">
        <w:t xml:space="preserve"> nr </w:t>
      </w:r>
      <w:r w:rsidRPr="00250B79">
        <w:t xml:space="preserve">204/23 Sejmiku Województwa Mazowieckiego z dnia 21 listopada 2023 roku. </w:t>
      </w:r>
      <w:r>
        <w:t>Wdrożenie programu</w:t>
      </w:r>
      <w:r w:rsidRPr="00250B79">
        <w:t xml:space="preserve"> </w:t>
      </w:r>
      <w:r>
        <w:t xml:space="preserve">ma na </w:t>
      </w:r>
      <w:r w:rsidRPr="00250B79">
        <w:t>celu osiągnięci</w:t>
      </w:r>
      <w:r>
        <w:t>e</w:t>
      </w:r>
      <w:r w:rsidRPr="00250B79">
        <w:t xml:space="preserve"> w strefie mazowieckiej poziomów dopuszczalnych pyłu zawieszonego PM10, pyłu zawieszonego PM2,5</w:t>
      </w:r>
      <w:r>
        <w:t>, dwutlenku azotu</w:t>
      </w:r>
      <w:r w:rsidRPr="00250B79">
        <w:t xml:space="preserve"> </w:t>
      </w:r>
      <w:r w:rsidR="00BC15F5">
        <w:t>o</w:t>
      </w:r>
      <w:r>
        <w:t>raz</w:t>
      </w:r>
      <w:r w:rsidRPr="00250B79">
        <w:t xml:space="preserve"> poziomu docelowego </w:t>
      </w:r>
      <w:proofErr w:type="spellStart"/>
      <w:r w:rsidRPr="00250B79">
        <w:t>benzo</w:t>
      </w:r>
      <w:proofErr w:type="spellEnd"/>
      <w:r w:rsidRPr="00250B79">
        <w:t>(a)</w:t>
      </w:r>
      <w:proofErr w:type="spellStart"/>
      <w:r w:rsidRPr="00250B79">
        <w:t>pirenu</w:t>
      </w:r>
      <w:proofErr w:type="spellEnd"/>
      <w:r w:rsidRPr="00250B79">
        <w:t xml:space="preserve"> w powietrzu. Jako główną przyczynę przekroczeń dopuszczalnych poziomów wskazane zostało oddziaływanie emisji związanych z</w:t>
      </w:r>
      <w:r w:rsidR="00880EE1">
        <w:t> </w:t>
      </w:r>
      <w:r w:rsidRPr="00250B79">
        <w:t>indywidualnym ogrzewaniem budynków. W niewielkim stopniu przyczyną jest napływ zanieczyszczeń spoza granic strefy.</w:t>
      </w:r>
    </w:p>
    <w:p w14:paraId="5074DF5B" w14:textId="2A75599C" w:rsidR="00A80CCF" w:rsidRDefault="00D636AE" w:rsidP="00FE68A2">
      <w:pPr>
        <w:spacing w:line="360" w:lineRule="auto"/>
      </w:pPr>
      <w:r w:rsidRPr="00070300">
        <w:rPr>
          <w:b/>
          <w:bCs/>
        </w:rPr>
        <w:t xml:space="preserve">Zgodnie z programami ochrony powietrza obowiązującymi w województwie mazowieckim obowiązek określenia Programów Ograniczania Niskiej Emisji (PONE) mają samorządy gminne właściwe dla gmin, na terenie których stwierdzono występowanie przekroczeń poziomów substancji wskazanych w Programie ochrony powietrza. </w:t>
      </w:r>
      <w:r>
        <w:t xml:space="preserve">Na terenie Gminy </w:t>
      </w:r>
      <w:r w:rsidR="00650145">
        <w:t>Raszyn</w:t>
      </w:r>
      <w:r>
        <w:t xml:space="preserve"> stwierdzono przekroczenie poziomu dopuszczalnego średniorocznego pyłu zawieszonego PM2,5 – II faza oraz przekroczenie poziomu docelowego średniorocznego </w:t>
      </w:r>
      <w:proofErr w:type="spellStart"/>
      <w:r>
        <w:t>benzo</w:t>
      </w:r>
      <w:proofErr w:type="spellEnd"/>
      <w:r>
        <w:t>(a)</w:t>
      </w:r>
      <w:proofErr w:type="spellStart"/>
      <w:r>
        <w:t>pirenu</w:t>
      </w:r>
      <w:proofErr w:type="spellEnd"/>
      <w:r>
        <w:t>.</w:t>
      </w:r>
    </w:p>
    <w:p w14:paraId="75E5947D" w14:textId="77777777" w:rsidR="00CA2CA4" w:rsidRPr="00FE68A2" w:rsidRDefault="00CA2CA4" w:rsidP="00FE68A2">
      <w:pPr>
        <w:spacing w:line="360" w:lineRule="auto"/>
      </w:pPr>
    </w:p>
    <w:p w14:paraId="70433242" w14:textId="77777777" w:rsidR="00B13A34" w:rsidRDefault="00B13A34">
      <w:pPr>
        <w:spacing w:after="200"/>
        <w:ind w:firstLine="0"/>
        <w:jc w:val="left"/>
        <w:rPr>
          <w:rFonts w:ascii="Aptos" w:eastAsia="Times New Roman" w:hAnsi="Aptos" w:cstheme="majorBidi"/>
          <w:b/>
          <w:bCs/>
          <w:color w:val="002060"/>
          <w:sz w:val="32"/>
          <w:szCs w:val="28"/>
        </w:rPr>
      </w:pPr>
      <w:r>
        <w:br w:type="page"/>
      </w:r>
    </w:p>
    <w:p w14:paraId="39F24319" w14:textId="25B372AE" w:rsidR="00EC72EF" w:rsidRPr="008F65FA" w:rsidRDefault="008D0339" w:rsidP="0047416F">
      <w:pPr>
        <w:pStyle w:val="Nagwek1"/>
      </w:pPr>
      <w:bookmarkStart w:id="51" w:name="_Toc187735879"/>
      <w:r>
        <w:lastRenderedPageBreak/>
        <w:t>Krótka c</w:t>
      </w:r>
      <w:r w:rsidR="005E042D">
        <w:t>harakterystyka gminy</w:t>
      </w:r>
      <w:bookmarkEnd w:id="51"/>
    </w:p>
    <w:p w14:paraId="09A7A516" w14:textId="42BCD663" w:rsidR="005E042D" w:rsidRPr="00E10940" w:rsidRDefault="005E042D" w:rsidP="0047416F">
      <w:pPr>
        <w:pStyle w:val="Nagwek2"/>
      </w:pPr>
      <w:bookmarkStart w:id="52" w:name="_Toc152247218"/>
      <w:bookmarkStart w:id="53" w:name="_Toc187735880"/>
      <w:r w:rsidRPr="00E10940">
        <w:t>Lokalizacja</w:t>
      </w:r>
      <w:bookmarkEnd w:id="52"/>
      <w:r w:rsidR="004B5B2F">
        <w:rPr>
          <w:rStyle w:val="Odwoanieprzypisudolnego"/>
        </w:rPr>
        <w:footnoteReference w:id="1"/>
      </w:r>
      <w:bookmarkEnd w:id="53"/>
    </w:p>
    <w:p w14:paraId="49B9DECB" w14:textId="77777777" w:rsidR="00BC0A0B" w:rsidRPr="003B16F9" w:rsidRDefault="00BC0A0B" w:rsidP="00CA2CA4">
      <w:pPr>
        <w:spacing w:line="360" w:lineRule="auto"/>
      </w:pPr>
      <w:bookmarkStart w:id="54" w:name="_Toc474756137"/>
      <w:bookmarkStart w:id="55" w:name="_Toc152247219"/>
      <w:r w:rsidRPr="00677CD5">
        <w:t>Gmina Raszyn jest gminą wiejską położoną w środkowej części województwa mazowieckiego, w</w:t>
      </w:r>
      <w:r>
        <w:t> </w:t>
      </w:r>
      <w:r w:rsidRPr="00677CD5">
        <w:t xml:space="preserve">powiecie pruszkowskim. Gmina Raszyn od północnego-wschodu graniczy z miastem stołecznym Warszawą, od północnego-zachodu i zachodu z Gminą Michałowice, od zachodu i </w:t>
      </w:r>
      <w:proofErr w:type="spellStart"/>
      <w:r w:rsidRPr="00677CD5">
        <w:t>południowego-zachodu</w:t>
      </w:r>
      <w:proofErr w:type="spellEnd"/>
      <w:r w:rsidRPr="00677CD5">
        <w:t xml:space="preserve"> z gminą Nadarzyn, natomiast od południa z Gminą </w:t>
      </w:r>
      <w:bookmarkStart w:id="56" w:name="_Toc337137156"/>
      <w:r w:rsidRPr="00677CD5">
        <w:t>Lesznowola.</w:t>
      </w:r>
    </w:p>
    <w:p w14:paraId="1C421F6A" w14:textId="77777777" w:rsidR="00785793" w:rsidRDefault="00785793" w:rsidP="00BC0A0B">
      <w:pPr>
        <w:pStyle w:val="Legenda"/>
        <w:rPr>
          <w:rStyle w:val="podpistabelirysunku"/>
        </w:rPr>
      </w:pPr>
      <w:bookmarkStart w:id="57" w:name="_Toc110257379"/>
      <w:bookmarkStart w:id="58" w:name="_Toc115874528"/>
    </w:p>
    <w:p w14:paraId="7AA4EE81" w14:textId="4C5BB5D7" w:rsidR="00BC0A0B" w:rsidRPr="00785793" w:rsidRDefault="00BC0A0B" w:rsidP="00785793">
      <w:pPr>
        <w:pStyle w:val="Legenda"/>
        <w:rPr>
          <w:rStyle w:val="podpistabelirysunku"/>
          <w:rFonts w:asciiTheme="minorHAnsi" w:hAnsiTheme="minorHAnsi"/>
          <w:b/>
          <w:bCs/>
          <w:szCs w:val="18"/>
        </w:rPr>
      </w:pPr>
      <w:bookmarkStart w:id="59" w:name="_Toc187736662"/>
      <w:r w:rsidRPr="00785793">
        <w:rPr>
          <w:rStyle w:val="podpistabelirysunku"/>
          <w:rFonts w:asciiTheme="minorHAnsi" w:hAnsiTheme="minorHAnsi"/>
          <w:b/>
          <w:bCs/>
          <w:szCs w:val="18"/>
        </w:rPr>
        <w:t xml:space="preserve">Rysunek </w:t>
      </w:r>
      <w:r w:rsidRPr="00785793">
        <w:rPr>
          <w:rStyle w:val="podpistabelirysunku"/>
          <w:rFonts w:asciiTheme="minorHAnsi" w:hAnsiTheme="minorHAnsi"/>
          <w:b/>
          <w:bCs/>
          <w:szCs w:val="18"/>
        </w:rPr>
        <w:fldChar w:fldCharType="begin"/>
      </w:r>
      <w:r w:rsidRPr="00785793">
        <w:rPr>
          <w:rStyle w:val="podpistabelirysunku"/>
          <w:rFonts w:asciiTheme="minorHAnsi" w:hAnsiTheme="minorHAnsi"/>
          <w:b/>
          <w:bCs/>
          <w:szCs w:val="18"/>
        </w:rPr>
        <w:instrText xml:space="preserve"> SEQ Rysunek \* ARABIC </w:instrText>
      </w:r>
      <w:r w:rsidRPr="00785793">
        <w:rPr>
          <w:rStyle w:val="podpistabelirysunku"/>
          <w:rFonts w:asciiTheme="minorHAnsi" w:hAnsiTheme="minorHAnsi"/>
          <w:b/>
          <w:bCs/>
          <w:szCs w:val="18"/>
        </w:rPr>
        <w:fldChar w:fldCharType="separate"/>
      </w:r>
      <w:r w:rsidR="006E0429">
        <w:rPr>
          <w:rStyle w:val="podpistabelirysunku"/>
          <w:rFonts w:asciiTheme="minorHAnsi" w:hAnsiTheme="minorHAnsi"/>
          <w:b/>
          <w:bCs/>
          <w:noProof/>
          <w:szCs w:val="18"/>
        </w:rPr>
        <w:t>1</w:t>
      </w:r>
      <w:r w:rsidRPr="00785793">
        <w:rPr>
          <w:rStyle w:val="podpistabelirysunku"/>
          <w:rFonts w:asciiTheme="minorHAnsi" w:hAnsiTheme="minorHAnsi"/>
          <w:b/>
          <w:bCs/>
          <w:szCs w:val="18"/>
        </w:rPr>
        <w:fldChar w:fldCharType="end"/>
      </w:r>
      <w:r w:rsidRPr="00785793">
        <w:rPr>
          <w:rStyle w:val="podpistabelirysunku"/>
          <w:rFonts w:asciiTheme="minorHAnsi" w:hAnsiTheme="minorHAnsi"/>
          <w:b/>
          <w:bCs/>
          <w:szCs w:val="18"/>
        </w:rPr>
        <w:t>. Położenie Gminy Raszyn na tle powiatu pruszkowskiego.</w:t>
      </w:r>
      <w:bookmarkEnd w:id="56"/>
      <w:bookmarkEnd w:id="57"/>
      <w:bookmarkEnd w:id="58"/>
      <w:bookmarkEnd w:id="59"/>
    </w:p>
    <w:p w14:paraId="245EC61F" w14:textId="77777777" w:rsidR="00BC0A0B" w:rsidRPr="00A31CC6" w:rsidRDefault="00BC0A0B" w:rsidP="00BC0A0B">
      <w:pPr>
        <w:rPr>
          <w:noProof/>
          <w:lang w:eastAsia="pl-PL"/>
        </w:rPr>
      </w:pPr>
      <w:r w:rsidRPr="00A31CC6">
        <w:rPr>
          <w:noProof/>
          <w:lang w:eastAsia="pl-PL"/>
        </w:rPr>
        <w:drawing>
          <wp:inline distT="0" distB="0" distL="0" distR="0" wp14:anchorId="48B81D4F" wp14:editId="5A493770">
            <wp:extent cx="5760720" cy="4073525"/>
            <wp:effectExtent l="0" t="0" r="0" b="3175"/>
            <wp:docPr id="20" name="Obraz 20"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Obraz zawierający mapa&#10;&#10;Opis wygenerowany automatyczni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14:paraId="62E36575" w14:textId="77777777" w:rsidR="00BC0A0B" w:rsidRPr="00BC0A0B" w:rsidRDefault="00BC0A0B" w:rsidP="00BC0A0B">
      <w:pPr>
        <w:pStyle w:val="rdo"/>
        <w:rPr>
          <w:lang w:val="pl-PL"/>
        </w:rPr>
      </w:pPr>
      <w:r w:rsidRPr="00BC0A0B">
        <w:rPr>
          <w:lang w:val="pl-PL"/>
        </w:rPr>
        <w:t xml:space="preserve">źródło: opracowanie własne na podstawie danych udostępnianych przez </w:t>
      </w:r>
      <w:proofErr w:type="spellStart"/>
      <w:r w:rsidRPr="00BC0A0B">
        <w:rPr>
          <w:lang w:val="pl-PL"/>
        </w:rPr>
        <w:t>GUGiK</w:t>
      </w:r>
      <w:proofErr w:type="spellEnd"/>
    </w:p>
    <w:p w14:paraId="7B425594" w14:textId="77777777" w:rsidR="00B55D38" w:rsidRDefault="00B55D38" w:rsidP="00B55D38"/>
    <w:p w14:paraId="649E66D7" w14:textId="77777777" w:rsidR="00B13A34" w:rsidRDefault="00B13A34" w:rsidP="00B55D38"/>
    <w:p w14:paraId="30FC6F48" w14:textId="77777777" w:rsidR="00B13A34" w:rsidRPr="00B55D38" w:rsidRDefault="00B13A34" w:rsidP="00B55D38"/>
    <w:p w14:paraId="045D719F" w14:textId="25F66019" w:rsidR="005E042D" w:rsidRPr="00E10940" w:rsidRDefault="005E042D" w:rsidP="0047416F">
      <w:pPr>
        <w:pStyle w:val="Nagwek2"/>
      </w:pPr>
      <w:bookmarkStart w:id="60" w:name="_Toc187735881"/>
      <w:r w:rsidRPr="00E10940">
        <w:lastRenderedPageBreak/>
        <w:t>Klimat</w:t>
      </w:r>
      <w:bookmarkEnd w:id="54"/>
      <w:bookmarkEnd w:id="55"/>
      <w:bookmarkEnd w:id="60"/>
    </w:p>
    <w:p w14:paraId="54EDEE48" w14:textId="77777777" w:rsidR="00BC0A0B" w:rsidRPr="006B5C8B" w:rsidRDefault="00BC0A0B" w:rsidP="00FE68A2">
      <w:pPr>
        <w:spacing w:line="360" w:lineRule="auto"/>
      </w:pPr>
      <w:bookmarkStart w:id="61" w:name="_Toc9508824"/>
      <w:bookmarkStart w:id="62" w:name="_Toc9510432"/>
      <w:bookmarkStart w:id="63" w:name="_Toc9508825"/>
      <w:bookmarkStart w:id="64" w:name="_Toc9510433"/>
      <w:bookmarkStart w:id="65" w:name="_Toc9508826"/>
      <w:bookmarkStart w:id="66" w:name="_Toc9510434"/>
      <w:bookmarkStart w:id="67" w:name="_Toc9508827"/>
      <w:bookmarkStart w:id="68" w:name="_Toc9510435"/>
      <w:bookmarkStart w:id="69" w:name="_Toc61383980"/>
      <w:bookmarkEnd w:id="61"/>
      <w:bookmarkEnd w:id="62"/>
      <w:bookmarkEnd w:id="63"/>
      <w:bookmarkEnd w:id="64"/>
      <w:bookmarkEnd w:id="65"/>
      <w:bookmarkEnd w:id="66"/>
      <w:bookmarkEnd w:id="67"/>
      <w:bookmarkEnd w:id="68"/>
      <w:r w:rsidRPr="006B5C8B">
        <w:t>Gmina Raszyn położona jest w VIII dzielnicy klimatycznej zachodniej. Charakteryzują ją następujące parametry klimatyczne:</w:t>
      </w:r>
    </w:p>
    <w:p w14:paraId="3435D40D" w14:textId="0ABFC869" w:rsidR="00BC0A0B" w:rsidRDefault="00BC0A0B" w:rsidP="00FE68A2">
      <w:pPr>
        <w:pStyle w:val="Akapitzlist"/>
        <w:numPr>
          <w:ilvl w:val="0"/>
          <w:numId w:val="35"/>
        </w:numPr>
        <w:spacing w:line="360" w:lineRule="auto"/>
      </w:pPr>
      <w:r w:rsidRPr="006B5C8B">
        <w:t>suma rocznych opadów: 500 mm</w:t>
      </w:r>
      <w:r>
        <w:t>,</w:t>
      </w:r>
    </w:p>
    <w:p w14:paraId="09F7EC52" w14:textId="77777777" w:rsidR="00BC0A0B" w:rsidRDefault="00BC0A0B" w:rsidP="00FE68A2">
      <w:pPr>
        <w:pStyle w:val="Akapitzlist"/>
        <w:numPr>
          <w:ilvl w:val="0"/>
          <w:numId w:val="35"/>
        </w:numPr>
        <w:spacing w:line="360" w:lineRule="auto"/>
      </w:pPr>
      <w:r w:rsidRPr="006B5C8B">
        <w:t>liczba dni z przymrozkami: 110 dni w ciągu roku</w:t>
      </w:r>
      <w:r>
        <w:t>,</w:t>
      </w:r>
    </w:p>
    <w:p w14:paraId="5697CC82" w14:textId="77777777" w:rsidR="00BC0A0B" w:rsidRDefault="00BC0A0B" w:rsidP="00FE68A2">
      <w:pPr>
        <w:pStyle w:val="Akapitzlist"/>
        <w:numPr>
          <w:ilvl w:val="0"/>
          <w:numId w:val="35"/>
        </w:numPr>
        <w:spacing w:line="360" w:lineRule="auto"/>
      </w:pPr>
      <w:r w:rsidRPr="006B5C8B">
        <w:t>średnia roczna temperatura: 9 ⁰C</w:t>
      </w:r>
      <w:r>
        <w:t>,</w:t>
      </w:r>
    </w:p>
    <w:p w14:paraId="729ACA36" w14:textId="77777777" w:rsidR="00BC0A0B" w:rsidRDefault="00BC0A0B" w:rsidP="00FE68A2">
      <w:pPr>
        <w:pStyle w:val="Akapitzlist"/>
        <w:numPr>
          <w:ilvl w:val="0"/>
          <w:numId w:val="35"/>
        </w:numPr>
        <w:spacing w:line="360" w:lineRule="auto"/>
      </w:pPr>
      <w:r w:rsidRPr="006B5C8B">
        <w:t>okres zalegania pokrywy śnieżnej: średnio 50 - 80 dni</w:t>
      </w:r>
      <w:r>
        <w:t>,</w:t>
      </w:r>
    </w:p>
    <w:p w14:paraId="319E9A22" w14:textId="77777777" w:rsidR="00BC0A0B" w:rsidRDefault="00BC0A0B" w:rsidP="00FE68A2">
      <w:pPr>
        <w:pStyle w:val="Akapitzlist"/>
        <w:numPr>
          <w:ilvl w:val="0"/>
          <w:numId w:val="35"/>
        </w:numPr>
        <w:spacing w:line="360" w:lineRule="auto"/>
      </w:pPr>
      <w:r w:rsidRPr="006B5C8B">
        <w:t>wiatry - przewaga zachodnich:</w:t>
      </w:r>
    </w:p>
    <w:p w14:paraId="6488220E" w14:textId="77777777" w:rsidR="00BC0A0B" w:rsidRDefault="00BC0A0B" w:rsidP="00FE68A2">
      <w:pPr>
        <w:pStyle w:val="Akapitzlist"/>
        <w:numPr>
          <w:ilvl w:val="1"/>
          <w:numId w:val="35"/>
        </w:numPr>
        <w:spacing w:line="360" w:lineRule="auto"/>
      </w:pPr>
      <w:r w:rsidRPr="006B5C8B">
        <w:t>wiatry latem - z kierunku północno – zachodniego</w:t>
      </w:r>
      <w:r>
        <w:t>,</w:t>
      </w:r>
    </w:p>
    <w:p w14:paraId="5DFFA85F" w14:textId="77777777" w:rsidR="00BC0A0B" w:rsidRDefault="00BC0A0B" w:rsidP="00FE68A2">
      <w:pPr>
        <w:pStyle w:val="Akapitzlist"/>
        <w:numPr>
          <w:ilvl w:val="1"/>
          <w:numId w:val="35"/>
        </w:numPr>
        <w:spacing w:line="360" w:lineRule="auto"/>
      </w:pPr>
      <w:r w:rsidRPr="006B5C8B">
        <w:t>wiatry zimą - przewaga południowo – zachodnich</w:t>
      </w:r>
      <w:r>
        <w:t>,</w:t>
      </w:r>
    </w:p>
    <w:p w14:paraId="2D3A2AF7" w14:textId="77777777" w:rsidR="00BC0A0B" w:rsidRDefault="00BC0A0B" w:rsidP="00FE68A2">
      <w:pPr>
        <w:pStyle w:val="Akapitzlist"/>
        <w:numPr>
          <w:ilvl w:val="1"/>
          <w:numId w:val="35"/>
        </w:numPr>
        <w:spacing w:line="360" w:lineRule="auto"/>
      </w:pPr>
      <w:r w:rsidRPr="006B5C8B">
        <w:t>średnia roczna prędkość wiatru - 4 m/s</w:t>
      </w:r>
      <w:r>
        <w:t>,</w:t>
      </w:r>
    </w:p>
    <w:p w14:paraId="33DDBCC4" w14:textId="002BD940" w:rsidR="00BC0A0B" w:rsidRDefault="00BC0A0B" w:rsidP="00FE68A2">
      <w:pPr>
        <w:pStyle w:val="Akapitzlist"/>
        <w:numPr>
          <w:ilvl w:val="1"/>
          <w:numId w:val="35"/>
        </w:numPr>
        <w:spacing w:line="360" w:lineRule="auto"/>
      </w:pPr>
      <w:r w:rsidRPr="006B5C8B">
        <w:t>okres wegetacji roślin: 210-220 dni.</w:t>
      </w:r>
    </w:p>
    <w:p w14:paraId="5C9F6951" w14:textId="77777777" w:rsidR="00BC0A0B" w:rsidRPr="006B5C8B" w:rsidRDefault="00BC0A0B" w:rsidP="00FE68A2">
      <w:pPr>
        <w:spacing w:line="360" w:lineRule="auto"/>
      </w:pPr>
    </w:p>
    <w:p w14:paraId="6A983884" w14:textId="77777777" w:rsidR="00BC0A0B" w:rsidRDefault="00BC0A0B" w:rsidP="00FE68A2">
      <w:pPr>
        <w:spacing w:line="360" w:lineRule="auto"/>
      </w:pPr>
      <w:r w:rsidRPr="006B5C8B">
        <w:t xml:space="preserve">Lokalny klimat jest uzależniony od wielu czynników, w tym od rzeźby terenu, głębokości zalegania wód gruntowych, rodzaju podłoża, szaty roślinnej, zagospodarowania terenu. Istotny wpływ ma także obecność zbiorników wodnych i cieków. Obszary obniżeń zbudowane z holoceńskich gruntów organicznych o dużej wilgotności posiadają większą pojemność cieplną od gruntów suchych, ogrzewają się znacznie wolniej i w związku z tym w ciepłej połowie roku, na początku okresu wegetacyjnego, są one chłodniejsze od gruntów piaszczystych. Na lokalny klimat wpływa także obecność terenów otwartych. Na terenie gminy Raszyn występują lokalne zróżnicowania cech </w:t>
      </w:r>
      <w:proofErr w:type="spellStart"/>
      <w:r w:rsidRPr="006B5C8B">
        <w:t>topoklimatu</w:t>
      </w:r>
      <w:proofErr w:type="spellEnd"/>
      <w:r w:rsidRPr="006B5C8B">
        <w:t xml:space="preserve"> i z tego względu można wyróżnić tereny odznaczające się:</w:t>
      </w:r>
    </w:p>
    <w:p w14:paraId="07E74D0A" w14:textId="77777777" w:rsidR="00782C1A" w:rsidRPr="006B5C8B" w:rsidRDefault="00782C1A" w:rsidP="00FE68A2">
      <w:pPr>
        <w:spacing w:line="360" w:lineRule="auto"/>
      </w:pPr>
    </w:p>
    <w:p w14:paraId="0D4CC894" w14:textId="77777777" w:rsidR="00782C1A" w:rsidRDefault="00BC0A0B" w:rsidP="00FE68A2">
      <w:pPr>
        <w:pStyle w:val="Akapitzlist"/>
        <w:numPr>
          <w:ilvl w:val="0"/>
          <w:numId w:val="36"/>
        </w:numPr>
        <w:spacing w:line="360" w:lineRule="auto"/>
      </w:pPr>
      <w:r w:rsidRPr="006B5C8B">
        <w:t>korzystnymi warunkami klimatycznymi</w:t>
      </w:r>
      <w:r>
        <w:t>:</w:t>
      </w:r>
    </w:p>
    <w:p w14:paraId="5C6983A6" w14:textId="77777777" w:rsidR="00782C1A" w:rsidRDefault="00BC0A0B" w:rsidP="00FE68A2">
      <w:pPr>
        <w:pStyle w:val="Akapitzlist"/>
        <w:numPr>
          <w:ilvl w:val="1"/>
          <w:numId w:val="36"/>
        </w:numPr>
        <w:spacing w:line="360" w:lineRule="auto"/>
      </w:pPr>
      <w:r w:rsidRPr="006B5C8B">
        <w:t>otwarte, położone wyżej, gdzie występuje dobre nasłonecznienie i przewietrzanie oraz brak zjawiska zalegania mgieł</w:t>
      </w:r>
      <w:r w:rsidR="00782C1A">
        <w:t>,</w:t>
      </w:r>
    </w:p>
    <w:p w14:paraId="02C9BB41" w14:textId="77777777" w:rsidR="00782C1A" w:rsidRDefault="00BC0A0B" w:rsidP="00FE68A2">
      <w:pPr>
        <w:pStyle w:val="Akapitzlist"/>
        <w:numPr>
          <w:ilvl w:val="1"/>
          <w:numId w:val="36"/>
        </w:numPr>
        <w:spacing w:line="360" w:lineRule="auto"/>
      </w:pPr>
      <w:r w:rsidRPr="006B5C8B">
        <w:t>zlokalizowane w sąsiedztwie wód otwartych, dzięki czemu posiadają dobre warunki wilgotnościowe, co wpływa na poprawę klimatu lokalnego</w:t>
      </w:r>
      <w:r w:rsidR="00782C1A">
        <w:t>,</w:t>
      </w:r>
    </w:p>
    <w:p w14:paraId="55073199" w14:textId="77777777" w:rsidR="00782C1A" w:rsidRDefault="00BC0A0B" w:rsidP="00FE68A2">
      <w:pPr>
        <w:pStyle w:val="Akapitzlist"/>
        <w:numPr>
          <w:ilvl w:val="1"/>
          <w:numId w:val="36"/>
        </w:numPr>
        <w:spacing w:line="360" w:lineRule="auto"/>
      </w:pPr>
      <w:r w:rsidRPr="006B5C8B">
        <w:t>obszary dolin rzecznych z roślinnością niską, położone wzdłuż przeważających kierunków wiatrów, dzięki czemu ułatwiają przewietrzanie terenu</w:t>
      </w:r>
      <w:r w:rsidR="00782C1A">
        <w:t>,</w:t>
      </w:r>
    </w:p>
    <w:p w14:paraId="52393D2B" w14:textId="7D26D004" w:rsidR="00BC0A0B" w:rsidRPr="006B5C8B" w:rsidRDefault="00BC0A0B" w:rsidP="00FE68A2">
      <w:pPr>
        <w:pStyle w:val="Akapitzlist"/>
        <w:numPr>
          <w:ilvl w:val="1"/>
          <w:numId w:val="36"/>
        </w:numPr>
        <w:spacing w:line="360" w:lineRule="auto"/>
      </w:pPr>
      <w:r w:rsidRPr="006B5C8B">
        <w:t>południowych stoków, gdzie występują korzystne warunki nasłonecznienia</w:t>
      </w:r>
      <w:r>
        <w:t>.</w:t>
      </w:r>
    </w:p>
    <w:p w14:paraId="67B8020F" w14:textId="77777777" w:rsidR="00782C1A" w:rsidRDefault="00782C1A" w:rsidP="00FE68A2">
      <w:pPr>
        <w:spacing w:line="360" w:lineRule="auto"/>
      </w:pPr>
    </w:p>
    <w:p w14:paraId="76F6D0EC" w14:textId="77777777" w:rsidR="00A855E8" w:rsidRDefault="00A855E8">
      <w:pPr>
        <w:spacing w:after="200"/>
        <w:ind w:firstLine="0"/>
        <w:jc w:val="left"/>
      </w:pPr>
      <w:r>
        <w:br w:type="page"/>
      </w:r>
    </w:p>
    <w:p w14:paraId="2E112D21" w14:textId="22FA4A08" w:rsidR="00782C1A" w:rsidRDefault="00BC0A0B" w:rsidP="00FE68A2">
      <w:pPr>
        <w:pStyle w:val="Akapitzlist"/>
        <w:numPr>
          <w:ilvl w:val="0"/>
          <w:numId w:val="36"/>
        </w:numPr>
        <w:spacing w:line="360" w:lineRule="auto"/>
      </w:pPr>
      <w:r w:rsidRPr="006B5C8B">
        <w:lastRenderedPageBreak/>
        <w:t>niekorzystnymi warunkami klimatycznymi:</w:t>
      </w:r>
    </w:p>
    <w:p w14:paraId="359F63F9" w14:textId="77777777" w:rsidR="00782C1A" w:rsidRDefault="00BC0A0B" w:rsidP="00FE68A2">
      <w:pPr>
        <w:pStyle w:val="Akapitzlist"/>
        <w:numPr>
          <w:ilvl w:val="1"/>
          <w:numId w:val="36"/>
        </w:numPr>
        <w:spacing w:line="360" w:lineRule="auto"/>
      </w:pPr>
      <w:r w:rsidRPr="006B5C8B">
        <w:t xml:space="preserve">położone blisko wód powierzchniowych, o okresowo płytko zalegających wodach gruntowych, gdzie zachodzi pogorszenie stosunków </w:t>
      </w:r>
      <w:proofErr w:type="spellStart"/>
      <w:r w:rsidRPr="006B5C8B">
        <w:t>termiczno</w:t>
      </w:r>
      <w:proofErr w:type="spellEnd"/>
      <w:r w:rsidRPr="006B5C8B">
        <w:t xml:space="preserve"> – wilgotnościowych</w:t>
      </w:r>
      <w:r w:rsidR="00782C1A">
        <w:t>,</w:t>
      </w:r>
    </w:p>
    <w:p w14:paraId="4A73978D" w14:textId="3294438D" w:rsidR="000D2379" w:rsidRDefault="00BC0A0B" w:rsidP="00B13A34">
      <w:pPr>
        <w:pStyle w:val="Akapitzlist"/>
        <w:numPr>
          <w:ilvl w:val="1"/>
          <w:numId w:val="36"/>
        </w:numPr>
        <w:spacing w:line="360" w:lineRule="auto"/>
      </w:pPr>
      <w:r w:rsidRPr="006B5C8B">
        <w:t xml:space="preserve">zlokalizowane w bezpośrednim sąsiedztwie szlaków komunikacyjnych, o dużym natężeniu ruchu kołowego, niezgodnie z przeważającym kierunkiem wiatrów, gdzie występują pogorszone warunki </w:t>
      </w:r>
      <w:proofErr w:type="spellStart"/>
      <w:r w:rsidRPr="006B5C8B">
        <w:t>aerosanitarne</w:t>
      </w:r>
      <w:proofErr w:type="spellEnd"/>
      <w:r w:rsidRPr="006B5C8B">
        <w:t xml:space="preserve"> i akustyczne</w:t>
      </w:r>
      <w:r w:rsidRPr="00E8076D">
        <w:t>.</w:t>
      </w:r>
      <w:bookmarkStart w:id="70" w:name="_Toc152247220"/>
    </w:p>
    <w:p w14:paraId="2744871F" w14:textId="77777777" w:rsidR="00B13A34" w:rsidRPr="00B13A34" w:rsidRDefault="00B13A34" w:rsidP="00B13A34">
      <w:pPr>
        <w:pStyle w:val="Akapitzlist"/>
        <w:spacing w:line="360" w:lineRule="auto"/>
        <w:ind w:left="1440" w:firstLine="0"/>
      </w:pPr>
    </w:p>
    <w:p w14:paraId="6BF894FD" w14:textId="7DCA06CB" w:rsidR="005E042D" w:rsidRPr="00E10940" w:rsidRDefault="005E042D" w:rsidP="0047416F">
      <w:pPr>
        <w:pStyle w:val="Nagwek2"/>
      </w:pPr>
      <w:bookmarkStart w:id="71" w:name="_Toc187735882"/>
      <w:r w:rsidRPr="00E10940">
        <w:t xml:space="preserve">Demografia </w:t>
      </w:r>
      <w:bookmarkEnd w:id="69"/>
      <w:r w:rsidRPr="00E10940">
        <w:t>gminy</w:t>
      </w:r>
      <w:bookmarkEnd w:id="70"/>
      <w:bookmarkEnd w:id="71"/>
    </w:p>
    <w:p w14:paraId="3A78AF50" w14:textId="558BE8FC" w:rsidR="005E042D" w:rsidRPr="00E10940" w:rsidRDefault="005E042D" w:rsidP="00980A20">
      <w:pPr>
        <w:spacing w:line="360" w:lineRule="auto"/>
      </w:pPr>
      <w:bookmarkStart w:id="72" w:name="_Toc336527140"/>
      <w:bookmarkStart w:id="73" w:name="_Toc406732226"/>
      <w:r w:rsidRPr="00E10940">
        <w:t xml:space="preserve">Według </w:t>
      </w:r>
      <w:r w:rsidR="000441AD">
        <w:t xml:space="preserve">stanu </w:t>
      </w:r>
      <w:r w:rsidRPr="00E10940">
        <w:t>na dzień 31.</w:t>
      </w:r>
      <w:r w:rsidR="00DF5E77">
        <w:t>12</w:t>
      </w:r>
      <w:r w:rsidRPr="00E10940">
        <w:t>.202</w:t>
      </w:r>
      <w:r w:rsidR="00DF5E77">
        <w:t>3</w:t>
      </w:r>
      <w:r w:rsidRPr="00E10940">
        <w:t xml:space="preserve"> r. liczba ludności gminy wynosi</w:t>
      </w:r>
      <w:r w:rsidR="00E93907">
        <w:t>ła</w:t>
      </w:r>
      <w:r w:rsidRPr="00E10940">
        <w:t xml:space="preserve"> </w:t>
      </w:r>
      <w:r w:rsidR="001049FF">
        <w:t>23533</w:t>
      </w:r>
      <w:r w:rsidRPr="00E10940">
        <w:t xml:space="preserve">. Powierzchnia gminy wynosi </w:t>
      </w:r>
      <w:r w:rsidR="001049FF">
        <w:t>43,89</w:t>
      </w:r>
      <w:r w:rsidRPr="00E10940">
        <w:t xml:space="preserve"> km², co daje zagęszczenie ludności na poziomie </w:t>
      </w:r>
      <w:r w:rsidR="001049FF">
        <w:t>536</w:t>
      </w:r>
      <w:r w:rsidRPr="00E10940">
        <w:t xml:space="preserve"> osób na 1 km². </w:t>
      </w:r>
      <w:r w:rsidR="000441AD">
        <w:t xml:space="preserve">W tabeli przedstawiono liczbę mieszkańców </w:t>
      </w:r>
      <w:r w:rsidR="001049FF">
        <w:t>gminy</w:t>
      </w:r>
      <w:r w:rsidR="000441AD">
        <w:t>.</w:t>
      </w:r>
    </w:p>
    <w:p w14:paraId="565FC24F" w14:textId="386BBBC1" w:rsidR="00941A1B" w:rsidRDefault="005E042D" w:rsidP="003F0F91">
      <w:pPr>
        <w:pStyle w:val="Legenda"/>
      </w:pPr>
      <w:bookmarkStart w:id="74" w:name="_Toc474505517"/>
      <w:bookmarkStart w:id="75" w:name="_Toc39049445"/>
      <w:bookmarkStart w:id="76" w:name="_Toc61384045"/>
      <w:bookmarkStart w:id="77" w:name="_Toc152247304"/>
      <w:bookmarkStart w:id="78" w:name="_Toc187736682"/>
      <w:r w:rsidRPr="00E10940">
        <w:t xml:space="preserve">Tabela </w:t>
      </w:r>
      <w:r w:rsidRPr="00E10940">
        <w:rPr>
          <w:noProof/>
        </w:rPr>
        <w:fldChar w:fldCharType="begin"/>
      </w:r>
      <w:r w:rsidRPr="00E10940">
        <w:rPr>
          <w:noProof/>
        </w:rPr>
        <w:instrText xml:space="preserve"> SEQ Tabela \* ARABIC </w:instrText>
      </w:r>
      <w:r w:rsidRPr="00E10940">
        <w:rPr>
          <w:noProof/>
        </w:rPr>
        <w:fldChar w:fldCharType="separate"/>
      </w:r>
      <w:r w:rsidR="006E0429">
        <w:rPr>
          <w:noProof/>
        </w:rPr>
        <w:t>1</w:t>
      </w:r>
      <w:r w:rsidRPr="00E10940">
        <w:rPr>
          <w:noProof/>
        </w:rPr>
        <w:fldChar w:fldCharType="end"/>
      </w:r>
      <w:r w:rsidRPr="00E10940">
        <w:rPr>
          <w:noProof/>
        </w:rPr>
        <w:t>.</w:t>
      </w:r>
      <w:r w:rsidRPr="00E10940">
        <w:t xml:space="preserve"> Liczba ludności Gminy </w:t>
      </w:r>
      <w:r w:rsidR="00650145">
        <w:t>Raszyn</w:t>
      </w:r>
      <w:r w:rsidRPr="00E10940">
        <w:t xml:space="preserve"> </w:t>
      </w:r>
      <w:r w:rsidR="000441AD">
        <w:t>z podziałem</w:t>
      </w:r>
      <w:r w:rsidR="00E93907">
        <w:t xml:space="preserve"> na</w:t>
      </w:r>
      <w:r w:rsidR="000441AD">
        <w:t xml:space="preserve"> </w:t>
      </w:r>
      <w:r w:rsidR="00941A1B">
        <w:t>płeć</w:t>
      </w:r>
      <w:r w:rsidR="000441AD">
        <w:t xml:space="preserve"> </w:t>
      </w:r>
      <w:r w:rsidR="00BC15F5">
        <w:t>w okresie 2014-2023</w:t>
      </w:r>
      <w:r w:rsidRPr="00E10940">
        <w:t>.</w:t>
      </w:r>
      <w:bookmarkEnd w:id="72"/>
      <w:bookmarkEnd w:id="73"/>
      <w:bookmarkEnd w:id="74"/>
      <w:bookmarkEnd w:id="75"/>
      <w:bookmarkEnd w:id="76"/>
      <w:bookmarkEnd w:id="77"/>
      <w:bookmarkEnd w:id="78"/>
    </w:p>
    <w:tbl>
      <w:tblPr>
        <w:tblW w:w="5000" w:type="pct"/>
        <w:tblCellMar>
          <w:left w:w="70" w:type="dxa"/>
          <w:right w:w="70" w:type="dxa"/>
        </w:tblCellMar>
        <w:tblLook w:val="04A0" w:firstRow="1" w:lastRow="0" w:firstColumn="1" w:lastColumn="0" w:noHBand="0" w:noVBand="1"/>
      </w:tblPr>
      <w:tblGrid>
        <w:gridCol w:w="2265"/>
        <w:gridCol w:w="2265"/>
        <w:gridCol w:w="2265"/>
        <w:gridCol w:w="2265"/>
      </w:tblGrid>
      <w:tr w:rsidR="00941A1B" w:rsidRPr="00941A1B" w14:paraId="1CD42A3B" w14:textId="77777777" w:rsidTr="0047416F">
        <w:trPr>
          <w:trHeight w:val="454"/>
          <w:tblHeader/>
        </w:trPr>
        <w:tc>
          <w:tcPr>
            <w:tcW w:w="1250"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32AE31CF" w14:textId="77777777" w:rsidR="00941A1B" w:rsidRPr="00941A1B" w:rsidRDefault="00941A1B" w:rsidP="00941A1B">
            <w:pPr>
              <w:pStyle w:val="zzawartotabeli"/>
              <w:rPr>
                <w:b/>
                <w:bCs/>
              </w:rPr>
            </w:pPr>
            <w:r w:rsidRPr="00941A1B">
              <w:rPr>
                <w:b/>
                <w:bCs/>
              </w:rPr>
              <w:t>rok</w:t>
            </w:r>
          </w:p>
        </w:tc>
        <w:tc>
          <w:tcPr>
            <w:tcW w:w="1250" w:type="pct"/>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5FB99542" w14:textId="77777777" w:rsidR="00941A1B" w:rsidRPr="00941A1B" w:rsidRDefault="00941A1B" w:rsidP="00941A1B">
            <w:pPr>
              <w:pStyle w:val="zzawartotabeli"/>
              <w:rPr>
                <w:b/>
                <w:bCs/>
              </w:rPr>
            </w:pPr>
            <w:r w:rsidRPr="00941A1B">
              <w:rPr>
                <w:b/>
                <w:bCs/>
              </w:rPr>
              <w:t>mężczyźni</w:t>
            </w:r>
          </w:p>
        </w:tc>
        <w:tc>
          <w:tcPr>
            <w:tcW w:w="1250" w:type="pct"/>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6D9FF49E" w14:textId="77777777" w:rsidR="00941A1B" w:rsidRPr="00941A1B" w:rsidRDefault="00941A1B" w:rsidP="00941A1B">
            <w:pPr>
              <w:pStyle w:val="zzawartotabeli"/>
              <w:rPr>
                <w:b/>
                <w:bCs/>
              </w:rPr>
            </w:pPr>
            <w:r w:rsidRPr="00941A1B">
              <w:rPr>
                <w:b/>
                <w:bCs/>
              </w:rPr>
              <w:t>kobiety</w:t>
            </w:r>
          </w:p>
        </w:tc>
        <w:tc>
          <w:tcPr>
            <w:tcW w:w="1250" w:type="pct"/>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2C7843F7" w14:textId="77777777" w:rsidR="00941A1B" w:rsidRPr="00941A1B" w:rsidRDefault="00941A1B" w:rsidP="00941A1B">
            <w:pPr>
              <w:pStyle w:val="zzawartotabeli"/>
              <w:rPr>
                <w:b/>
                <w:bCs/>
              </w:rPr>
            </w:pPr>
            <w:r w:rsidRPr="00941A1B">
              <w:rPr>
                <w:b/>
                <w:bCs/>
              </w:rPr>
              <w:t>ogółem</w:t>
            </w:r>
          </w:p>
        </w:tc>
      </w:tr>
      <w:tr w:rsidR="00DF5E77" w:rsidRPr="00941A1B" w14:paraId="2A87C715" w14:textId="77777777" w:rsidTr="0047416F">
        <w:trPr>
          <w:trHeight w:val="454"/>
        </w:trPr>
        <w:tc>
          <w:tcPr>
            <w:tcW w:w="1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4E890" w14:textId="77777777" w:rsidR="00DF5E77" w:rsidRPr="00941A1B" w:rsidRDefault="00DF5E77" w:rsidP="00DF5E77">
            <w:pPr>
              <w:pStyle w:val="zzawartotabeli"/>
            </w:pPr>
            <w:r w:rsidRPr="00941A1B">
              <w:t>2014</w:t>
            </w:r>
          </w:p>
        </w:tc>
        <w:tc>
          <w:tcPr>
            <w:tcW w:w="1250" w:type="pct"/>
            <w:tcBorders>
              <w:top w:val="single" w:sz="4" w:space="0" w:color="auto"/>
              <w:left w:val="nil"/>
              <w:bottom w:val="single" w:sz="4" w:space="0" w:color="auto"/>
              <w:right w:val="single" w:sz="4" w:space="0" w:color="auto"/>
            </w:tcBorders>
            <w:shd w:val="clear" w:color="auto" w:fill="auto"/>
            <w:noWrap/>
            <w:vAlign w:val="center"/>
            <w:hideMark/>
          </w:tcPr>
          <w:p w14:paraId="443A8898" w14:textId="7FFFC9BD" w:rsidR="00DF5E77" w:rsidRPr="00DF5E77" w:rsidRDefault="00DF5E77" w:rsidP="00DF5E77">
            <w:pPr>
              <w:pStyle w:val="zzawartotabeli"/>
            </w:pPr>
            <w:r w:rsidRPr="00DF5E77">
              <w:t>10332</w:t>
            </w:r>
          </w:p>
        </w:tc>
        <w:tc>
          <w:tcPr>
            <w:tcW w:w="1250" w:type="pct"/>
            <w:tcBorders>
              <w:top w:val="single" w:sz="4" w:space="0" w:color="auto"/>
              <w:left w:val="nil"/>
              <w:bottom w:val="single" w:sz="4" w:space="0" w:color="auto"/>
              <w:right w:val="single" w:sz="4" w:space="0" w:color="auto"/>
            </w:tcBorders>
            <w:shd w:val="clear" w:color="auto" w:fill="auto"/>
            <w:noWrap/>
            <w:vAlign w:val="center"/>
            <w:hideMark/>
          </w:tcPr>
          <w:p w14:paraId="14971679" w14:textId="68E732D8" w:rsidR="00DF5E77" w:rsidRPr="00DF5E77" w:rsidRDefault="00DF5E77" w:rsidP="00DF5E77">
            <w:pPr>
              <w:pStyle w:val="zzawartotabeli"/>
            </w:pPr>
            <w:r w:rsidRPr="00DF5E77">
              <w:t>11093</w:t>
            </w:r>
          </w:p>
        </w:tc>
        <w:tc>
          <w:tcPr>
            <w:tcW w:w="1250" w:type="pct"/>
            <w:tcBorders>
              <w:top w:val="single" w:sz="4" w:space="0" w:color="auto"/>
              <w:left w:val="nil"/>
              <w:bottom w:val="single" w:sz="4" w:space="0" w:color="auto"/>
              <w:right w:val="single" w:sz="4" w:space="0" w:color="auto"/>
            </w:tcBorders>
            <w:shd w:val="clear" w:color="auto" w:fill="auto"/>
            <w:noWrap/>
            <w:vAlign w:val="center"/>
            <w:hideMark/>
          </w:tcPr>
          <w:p w14:paraId="0345DEFA" w14:textId="0F627E8D" w:rsidR="00DF5E77" w:rsidRPr="00DF5E77" w:rsidRDefault="00DF5E77" w:rsidP="00DF5E77">
            <w:pPr>
              <w:pStyle w:val="zzawartotabeli"/>
            </w:pPr>
            <w:r w:rsidRPr="00DF5E77">
              <w:t>21425</w:t>
            </w:r>
          </w:p>
        </w:tc>
      </w:tr>
      <w:tr w:rsidR="00DF5E77" w:rsidRPr="00941A1B" w14:paraId="0519A433" w14:textId="77777777" w:rsidTr="0047416F">
        <w:trPr>
          <w:trHeight w:val="454"/>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35ED3531" w14:textId="77777777" w:rsidR="00DF5E77" w:rsidRPr="00941A1B" w:rsidRDefault="00DF5E77" w:rsidP="00DF5E77">
            <w:pPr>
              <w:pStyle w:val="zzawartotabeli"/>
            </w:pPr>
            <w:r w:rsidRPr="00941A1B">
              <w:t>2015</w:t>
            </w:r>
          </w:p>
        </w:tc>
        <w:tc>
          <w:tcPr>
            <w:tcW w:w="1250" w:type="pct"/>
            <w:tcBorders>
              <w:top w:val="nil"/>
              <w:left w:val="nil"/>
              <w:bottom w:val="single" w:sz="4" w:space="0" w:color="auto"/>
              <w:right w:val="single" w:sz="4" w:space="0" w:color="auto"/>
            </w:tcBorders>
            <w:shd w:val="clear" w:color="auto" w:fill="auto"/>
            <w:noWrap/>
            <w:vAlign w:val="center"/>
            <w:hideMark/>
          </w:tcPr>
          <w:p w14:paraId="681E6AFF" w14:textId="4A9AA74F" w:rsidR="00DF5E77" w:rsidRPr="00DF5E77" w:rsidRDefault="00DF5E77" w:rsidP="00DF5E77">
            <w:pPr>
              <w:pStyle w:val="zzawartotabeli"/>
            </w:pPr>
            <w:r w:rsidRPr="00DF5E77">
              <w:t>10343</w:t>
            </w:r>
          </w:p>
        </w:tc>
        <w:tc>
          <w:tcPr>
            <w:tcW w:w="1250" w:type="pct"/>
            <w:tcBorders>
              <w:top w:val="nil"/>
              <w:left w:val="nil"/>
              <w:bottom w:val="single" w:sz="4" w:space="0" w:color="auto"/>
              <w:right w:val="single" w:sz="4" w:space="0" w:color="auto"/>
            </w:tcBorders>
            <w:shd w:val="clear" w:color="auto" w:fill="auto"/>
            <w:noWrap/>
            <w:vAlign w:val="center"/>
            <w:hideMark/>
          </w:tcPr>
          <w:p w14:paraId="71FB9C70" w14:textId="781F6139" w:rsidR="00DF5E77" w:rsidRPr="00DF5E77" w:rsidRDefault="00DF5E77" w:rsidP="00DF5E77">
            <w:pPr>
              <w:pStyle w:val="zzawartotabeli"/>
            </w:pPr>
            <w:r w:rsidRPr="00DF5E77">
              <w:t>11150</w:t>
            </w:r>
          </w:p>
        </w:tc>
        <w:tc>
          <w:tcPr>
            <w:tcW w:w="1250" w:type="pct"/>
            <w:tcBorders>
              <w:top w:val="nil"/>
              <w:left w:val="nil"/>
              <w:bottom w:val="single" w:sz="4" w:space="0" w:color="auto"/>
              <w:right w:val="single" w:sz="4" w:space="0" w:color="auto"/>
            </w:tcBorders>
            <w:shd w:val="clear" w:color="auto" w:fill="auto"/>
            <w:noWrap/>
            <w:vAlign w:val="center"/>
            <w:hideMark/>
          </w:tcPr>
          <w:p w14:paraId="5CAD72CA" w14:textId="7D12BA95" w:rsidR="00DF5E77" w:rsidRPr="00DF5E77" w:rsidRDefault="00DF5E77" w:rsidP="00DF5E77">
            <w:pPr>
              <w:pStyle w:val="zzawartotabeli"/>
            </w:pPr>
            <w:r w:rsidRPr="00DF5E77">
              <w:t>21493</w:t>
            </w:r>
          </w:p>
        </w:tc>
      </w:tr>
      <w:tr w:rsidR="00DF5E77" w:rsidRPr="00941A1B" w14:paraId="6451F117" w14:textId="77777777" w:rsidTr="0047416F">
        <w:trPr>
          <w:trHeight w:val="454"/>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43BCF2D2" w14:textId="77777777" w:rsidR="00DF5E77" w:rsidRPr="00941A1B" w:rsidRDefault="00DF5E77" w:rsidP="00DF5E77">
            <w:pPr>
              <w:pStyle w:val="zzawartotabeli"/>
            </w:pPr>
            <w:r w:rsidRPr="00941A1B">
              <w:t>2016</w:t>
            </w:r>
          </w:p>
        </w:tc>
        <w:tc>
          <w:tcPr>
            <w:tcW w:w="1250" w:type="pct"/>
            <w:tcBorders>
              <w:top w:val="nil"/>
              <w:left w:val="nil"/>
              <w:bottom w:val="single" w:sz="4" w:space="0" w:color="auto"/>
              <w:right w:val="single" w:sz="4" w:space="0" w:color="auto"/>
            </w:tcBorders>
            <w:shd w:val="clear" w:color="auto" w:fill="auto"/>
            <w:noWrap/>
            <w:vAlign w:val="center"/>
            <w:hideMark/>
          </w:tcPr>
          <w:p w14:paraId="42BC4844" w14:textId="02647CF1" w:rsidR="00DF5E77" w:rsidRPr="00DF5E77" w:rsidRDefault="00DF5E77" w:rsidP="00DF5E77">
            <w:pPr>
              <w:pStyle w:val="zzawartotabeli"/>
            </w:pPr>
            <w:r w:rsidRPr="00DF5E77">
              <w:t>10355</w:t>
            </w:r>
          </w:p>
        </w:tc>
        <w:tc>
          <w:tcPr>
            <w:tcW w:w="1250" w:type="pct"/>
            <w:tcBorders>
              <w:top w:val="nil"/>
              <w:left w:val="nil"/>
              <w:bottom w:val="single" w:sz="4" w:space="0" w:color="auto"/>
              <w:right w:val="single" w:sz="4" w:space="0" w:color="auto"/>
            </w:tcBorders>
            <w:shd w:val="clear" w:color="auto" w:fill="auto"/>
            <w:noWrap/>
            <w:vAlign w:val="center"/>
            <w:hideMark/>
          </w:tcPr>
          <w:p w14:paraId="4C2D3AB5" w14:textId="510A32A7" w:rsidR="00DF5E77" w:rsidRPr="00DF5E77" w:rsidRDefault="00DF5E77" w:rsidP="00DF5E77">
            <w:pPr>
              <w:pStyle w:val="zzawartotabeli"/>
            </w:pPr>
            <w:r w:rsidRPr="00DF5E77">
              <w:t>11200</w:t>
            </w:r>
          </w:p>
        </w:tc>
        <w:tc>
          <w:tcPr>
            <w:tcW w:w="1250" w:type="pct"/>
            <w:tcBorders>
              <w:top w:val="nil"/>
              <w:left w:val="nil"/>
              <w:bottom w:val="single" w:sz="4" w:space="0" w:color="auto"/>
              <w:right w:val="single" w:sz="4" w:space="0" w:color="auto"/>
            </w:tcBorders>
            <w:shd w:val="clear" w:color="auto" w:fill="auto"/>
            <w:noWrap/>
            <w:vAlign w:val="center"/>
            <w:hideMark/>
          </w:tcPr>
          <w:p w14:paraId="7E322211" w14:textId="0FF94D47" w:rsidR="00DF5E77" w:rsidRPr="00DF5E77" w:rsidRDefault="00DF5E77" w:rsidP="00DF5E77">
            <w:pPr>
              <w:pStyle w:val="zzawartotabeli"/>
            </w:pPr>
            <w:r w:rsidRPr="00DF5E77">
              <w:t>21555</w:t>
            </w:r>
          </w:p>
        </w:tc>
      </w:tr>
      <w:tr w:rsidR="00DF5E77" w:rsidRPr="00941A1B" w14:paraId="0A6DB84D" w14:textId="77777777" w:rsidTr="0047416F">
        <w:trPr>
          <w:trHeight w:val="454"/>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369AF66B" w14:textId="77777777" w:rsidR="00DF5E77" w:rsidRPr="00941A1B" w:rsidRDefault="00DF5E77" w:rsidP="00DF5E77">
            <w:pPr>
              <w:pStyle w:val="zzawartotabeli"/>
            </w:pPr>
            <w:r w:rsidRPr="00941A1B">
              <w:t>2017</w:t>
            </w:r>
          </w:p>
        </w:tc>
        <w:tc>
          <w:tcPr>
            <w:tcW w:w="1250" w:type="pct"/>
            <w:tcBorders>
              <w:top w:val="nil"/>
              <w:left w:val="nil"/>
              <w:bottom w:val="single" w:sz="4" w:space="0" w:color="auto"/>
              <w:right w:val="single" w:sz="4" w:space="0" w:color="auto"/>
            </w:tcBorders>
            <w:shd w:val="clear" w:color="auto" w:fill="auto"/>
            <w:noWrap/>
            <w:vAlign w:val="center"/>
            <w:hideMark/>
          </w:tcPr>
          <w:p w14:paraId="71EC3265" w14:textId="756874DB" w:rsidR="00DF5E77" w:rsidRPr="00DF5E77" w:rsidRDefault="00DF5E77" w:rsidP="00DF5E77">
            <w:pPr>
              <w:pStyle w:val="zzawartotabeli"/>
            </w:pPr>
            <w:r w:rsidRPr="00DF5E77">
              <w:t>10389</w:t>
            </w:r>
          </w:p>
        </w:tc>
        <w:tc>
          <w:tcPr>
            <w:tcW w:w="1250" w:type="pct"/>
            <w:tcBorders>
              <w:top w:val="nil"/>
              <w:left w:val="nil"/>
              <w:bottom w:val="single" w:sz="4" w:space="0" w:color="auto"/>
              <w:right w:val="single" w:sz="4" w:space="0" w:color="auto"/>
            </w:tcBorders>
            <w:shd w:val="clear" w:color="auto" w:fill="auto"/>
            <w:noWrap/>
            <w:vAlign w:val="center"/>
            <w:hideMark/>
          </w:tcPr>
          <w:p w14:paraId="0D56507E" w14:textId="1F231B1C" w:rsidR="00DF5E77" w:rsidRPr="00DF5E77" w:rsidRDefault="00DF5E77" w:rsidP="00DF5E77">
            <w:pPr>
              <w:pStyle w:val="zzawartotabeli"/>
            </w:pPr>
            <w:r w:rsidRPr="00DF5E77">
              <w:t>11223</w:t>
            </w:r>
          </w:p>
        </w:tc>
        <w:tc>
          <w:tcPr>
            <w:tcW w:w="1250" w:type="pct"/>
            <w:tcBorders>
              <w:top w:val="nil"/>
              <w:left w:val="nil"/>
              <w:bottom w:val="single" w:sz="4" w:space="0" w:color="auto"/>
              <w:right w:val="single" w:sz="4" w:space="0" w:color="auto"/>
            </w:tcBorders>
            <w:shd w:val="clear" w:color="auto" w:fill="auto"/>
            <w:noWrap/>
            <w:vAlign w:val="center"/>
            <w:hideMark/>
          </w:tcPr>
          <w:p w14:paraId="435AB8BB" w14:textId="751F31F7" w:rsidR="00DF5E77" w:rsidRPr="00DF5E77" w:rsidRDefault="00DF5E77" w:rsidP="00DF5E77">
            <w:pPr>
              <w:pStyle w:val="zzawartotabeli"/>
            </w:pPr>
            <w:r w:rsidRPr="00DF5E77">
              <w:t>21612</w:t>
            </w:r>
          </w:p>
        </w:tc>
      </w:tr>
      <w:tr w:rsidR="00DF5E77" w:rsidRPr="00941A1B" w14:paraId="414453A8" w14:textId="77777777" w:rsidTr="0047416F">
        <w:trPr>
          <w:trHeight w:val="454"/>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2E4417B3" w14:textId="77777777" w:rsidR="00DF5E77" w:rsidRPr="00941A1B" w:rsidRDefault="00DF5E77" w:rsidP="00DF5E77">
            <w:pPr>
              <w:pStyle w:val="zzawartotabeli"/>
            </w:pPr>
            <w:r w:rsidRPr="00941A1B">
              <w:t>2018</w:t>
            </w:r>
          </w:p>
        </w:tc>
        <w:tc>
          <w:tcPr>
            <w:tcW w:w="1250" w:type="pct"/>
            <w:tcBorders>
              <w:top w:val="nil"/>
              <w:left w:val="nil"/>
              <w:bottom w:val="single" w:sz="4" w:space="0" w:color="auto"/>
              <w:right w:val="single" w:sz="4" w:space="0" w:color="auto"/>
            </w:tcBorders>
            <w:shd w:val="clear" w:color="auto" w:fill="auto"/>
            <w:noWrap/>
            <w:vAlign w:val="center"/>
            <w:hideMark/>
          </w:tcPr>
          <w:p w14:paraId="054DEA93" w14:textId="72812920" w:rsidR="00DF5E77" w:rsidRPr="00DF5E77" w:rsidRDefault="00DF5E77" w:rsidP="00DF5E77">
            <w:pPr>
              <w:pStyle w:val="zzawartotabeli"/>
            </w:pPr>
            <w:r w:rsidRPr="00DF5E77">
              <w:t>10416</w:t>
            </w:r>
          </w:p>
        </w:tc>
        <w:tc>
          <w:tcPr>
            <w:tcW w:w="1250" w:type="pct"/>
            <w:tcBorders>
              <w:top w:val="nil"/>
              <w:left w:val="nil"/>
              <w:bottom w:val="single" w:sz="4" w:space="0" w:color="auto"/>
              <w:right w:val="single" w:sz="4" w:space="0" w:color="auto"/>
            </w:tcBorders>
            <w:shd w:val="clear" w:color="auto" w:fill="auto"/>
            <w:noWrap/>
            <w:vAlign w:val="center"/>
            <w:hideMark/>
          </w:tcPr>
          <w:p w14:paraId="192CB3E4" w14:textId="6D3A34C8" w:rsidR="00DF5E77" w:rsidRPr="00DF5E77" w:rsidRDefault="00DF5E77" w:rsidP="00DF5E77">
            <w:pPr>
              <w:pStyle w:val="zzawartotabeli"/>
            </w:pPr>
            <w:r w:rsidRPr="00DF5E77">
              <w:t>11287</w:t>
            </w:r>
          </w:p>
        </w:tc>
        <w:tc>
          <w:tcPr>
            <w:tcW w:w="1250" w:type="pct"/>
            <w:tcBorders>
              <w:top w:val="nil"/>
              <w:left w:val="nil"/>
              <w:bottom w:val="single" w:sz="4" w:space="0" w:color="auto"/>
              <w:right w:val="single" w:sz="4" w:space="0" w:color="auto"/>
            </w:tcBorders>
            <w:shd w:val="clear" w:color="auto" w:fill="auto"/>
            <w:noWrap/>
            <w:vAlign w:val="center"/>
            <w:hideMark/>
          </w:tcPr>
          <w:p w14:paraId="62FDE4ED" w14:textId="5FF329A3" w:rsidR="00DF5E77" w:rsidRPr="00DF5E77" w:rsidRDefault="00DF5E77" w:rsidP="00DF5E77">
            <w:pPr>
              <w:pStyle w:val="zzawartotabeli"/>
            </w:pPr>
            <w:r w:rsidRPr="00DF5E77">
              <w:t>21703</w:t>
            </w:r>
          </w:p>
        </w:tc>
      </w:tr>
      <w:tr w:rsidR="00DF5E77" w:rsidRPr="00941A1B" w14:paraId="715275FA" w14:textId="77777777" w:rsidTr="0047416F">
        <w:trPr>
          <w:trHeight w:val="454"/>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754A1BA9" w14:textId="77777777" w:rsidR="00DF5E77" w:rsidRPr="00941A1B" w:rsidRDefault="00DF5E77" w:rsidP="00DF5E77">
            <w:pPr>
              <w:pStyle w:val="zzawartotabeli"/>
            </w:pPr>
            <w:r w:rsidRPr="00941A1B">
              <w:t>2019</w:t>
            </w:r>
          </w:p>
        </w:tc>
        <w:tc>
          <w:tcPr>
            <w:tcW w:w="1250" w:type="pct"/>
            <w:tcBorders>
              <w:top w:val="nil"/>
              <w:left w:val="nil"/>
              <w:bottom w:val="single" w:sz="4" w:space="0" w:color="auto"/>
              <w:right w:val="single" w:sz="4" w:space="0" w:color="auto"/>
            </w:tcBorders>
            <w:shd w:val="clear" w:color="auto" w:fill="auto"/>
            <w:noWrap/>
            <w:vAlign w:val="center"/>
            <w:hideMark/>
          </w:tcPr>
          <w:p w14:paraId="3714151C" w14:textId="7602BC56" w:rsidR="00DF5E77" w:rsidRPr="00DF5E77" w:rsidRDefault="00DF5E77" w:rsidP="00DF5E77">
            <w:pPr>
              <w:pStyle w:val="zzawartotabeli"/>
            </w:pPr>
            <w:r w:rsidRPr="00DF5E77">
              <w:t>10499</w:t>
            </w:r>
          </w:p>
        </w:tc>
        <w:tc>
          <w:tcPr>
            <w:tcW w:w="1250" w:type="pct"/>
            <w:tcBorders>
              <w:top w:val="nil"/>
              <w:left w:val="nil"/>
              <w:bottom w:val="single" w:sz="4" w:space="0" w:color="auto"/>
              <w:right w:val="single" w:sz="4" w:space="0" w:color="auto"/>
            </w:tcBorders>
            <w:shd w:val="clear" w:color="auto" w:fill="auto"/>
            <w:noWrap/>
            <w:vAlign w:val="center"/>
            <w:hideMark/>
          </w:tcPr>
          <w:p w14:paraId="187AB09C" w14:textId="3ABECA75" w:rsidR="00DF5E77" w:rsidRPr="00DF5E77" w:rsidRDefault="00DF5E77" w:rsidP="00DF5E77">
            <w:pPr>
              <w:pStyle w:val="zzawartotabeli"/>
            </w:pPr>
            <w:r w:rsidRPr="00DF5E77">
              <w:t>11346</w:t>
            </w:r>
          </w:p>
        </w:tc>
        <w:tc>
          <w:tcPr>
            <w:tcW w:w="1250" w:type="pct"/>
            <w:tcBorders>
              <w:top w:val="nil"/>
              <w:left w:val="nil"/>
              <w:bottom w:val="single" w:sz="4" w:space="0" w:color="auto"/>
              <w:right w:val="single" w:sz="4" w:space="0" w:color="auto"/>
            </w:tcBorders>
            <w:shd w:val="clear" w:color="auto" w:fill="auto"/>
            <w:noWrap/>
            <w:vAlign w:val="center"/>
            <w:hideMark/>
          </w:tcPr>
          <w:p w14:paraId="35D6178E" w14:textId="26EC292C" w:rsidR="00DF5E77" w:rsidRPr="00DF5E77" w:rsidRDefault="00DF5E77" w:rsidP="00DF5E77">
            <w:pPr>
              <w:pStyle w:val="zzawartotabeli"/>
            </w:pPr>
            <w:r w:rsidRPr="00DF5E77">
              <w:t>21845</w:t>
            </w:r>
          </w:p>
        </w:tc>
      </w:tr>
      <w:tr w:rsidR="00DF5E77" w:rsidRPr="00941A1B" w14:paraId="46D4B7F6" w14:textId="77777777" w:rsidTr="0047416F">
        <w:trPr>
          <w:trHeight w:val="454"/>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0384FE65" w14:textId="77777777" w:rsidR="00DF5E77" w:rsidRPr="00941A1B" w:rsidRDefault="00DF5E77" w:rsidP="00DF5E77">
            <w:pPr>
              <w:pStyle w:val="zzawartotabeli"/>
            </w:pPr>
            <w:r w:rsidRPr="00941A1B">
              <w:t>2020</w:t>
            </w:r>
          </w:p>
        </w:tc>
        <w:tc>
          <w:tcPr>
            <w:tcW w:w="1250" w:type="pct"/>
            <w:tcBorders>
              <w:top w:val="nil"/>
              <w:left w:val="nil"/>
              <w:bottom w:val="single" w:sz="4" w:space="0" w:color="auto"/>
              <w:right w:val="single" w:sz="4" w:space="0" w:color="auto"/>
            </w:tcBorders>
            <w:shd w:val="clear" w:color="auto" w:fill="auto"/>
            <w:noWrap/>
            <w:vAlign w:val="center"/>
            <w:hideMark/>
          </w:tcPr>
          <w:p w14:paraId="202024DC" w14:textId="502782B3" w:rsidR="00DF5E77" w:rsidRPr="00DF5E77" w:rsidRDefault="00DF5E77" w:rsidP="00DF5E77">
            <w:pPr>
              <w:pStyle w:val="zzawartotabeli"/>
            </w:pPr>
            <w:r w:rsidRPr="00DF5E77">
              <w:t>10924</w:t>
            </w:r>
          </w:p>
        </w:tc>
        <w:tc>
          <w:tcPr>
            <w:tcW w:w="1250" w:type="pct"/>
            <w:tcBorders>
              <w:top w:val="nil"/>
              <w:left w:val="nil"/>
              <w:bottom w:val="single" w:sz="4" w:space="0" w:color="auto"/>
              <w:right w:val="single" w:sz="4" w:space="0" w:color="auto"/>
            </w:tcBorders>
            <w:shd w:val="clear" w:color="auto" w:fill="auto"/>
            <w:noWrap/>
            <w:vAlign w:val="center"/>
            <w:hideMark/>
          </w:tcPr>
          <w:p w14:paraId="0C32E04B" w14:textId="76F5E399" w:rsidR="00DF5E77" w:rsidRPr="00DF5E77" w:rsidRDefault="00DF5E77" w:rsidP="00DF5E77">
            <w:pPr>
              <w:pStyle w:val="zzawartotabeli"/>
            </w:pPr>
            <w:r w:rsidRPr="00DF5E77">
              <w:t>11700</w:t>
            </w:r>
          </w:p>
        </w:tc>
        <w:tc>
          <w:tcPr>
            <w:tcW w:w="1250" w:type="pct"/>
            <w:tcBorders>
              <w:top w:val="nil"/>
              <w:left w:val="nil"/>
              <w:bottom w:val="single" w:sz="4" w:space="0" w:color="auto"/>
              <w:right w:val="single" w:sz="4" w:space="0" w:color="auto"/>
            </w:tcBorders>
            <w:shd w:val="clear" w:color="auto" w:fill="auto"/>
            <w:noWrap/>
            <w:vAlign w:val="center"/>
            <w:hideMark/>
          </w:tcPr>
          <w:p w14:paraId="16D364F5" w14:textId="17F5713D" w:rsidR="00DF5E77" w:rsidRPr="00DF5E77" w:rsidRDefault="00DF5E77" w:rsidP="00DF5E77">
            <w:pPr>
              <w:pStyle w:val="zzawartotabeli"/>
            </w:pPr>
            <w:r w:rsidRPr="00DF5E77">
              <w:t>22624</w:t>
            </w:r>
          </w:p>
        </w:tc>
      </w:tr>
      <w:tr w:rsidR="00DF5E77" w:rsidRPr="00941A1B" w14:paraId="440BE404" w14:textId="77777777" w:rsidTr="0047416F">
        <w:trPr>
          <w:trHeight w:val="454"/>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69A2319B" w14:textId="77777777" w:rsidR="00DF5E77" w:rsidRPr="00941A1B" w:rsidRDefault="00DF5E77" w:rsidP="00DF5E77">
            <w:pPr>
              <w:pStyle w:val="zzawartotabeli"/>
            </w:pPr>
            <w:r w:rsidRPr="00941A1B">
              <w:t>2021</w:t>
            </w:r>
          </w:p>
        </w:tc>
        <w:tc>
          <w:tcPr>
            <w:tcW w:w="1250" w:type="pct"/>
            <w:tcBorders>
              <w:top w:val="nil"/>
              <w:left w:val="nil"/>
              <w:bottom w:val="single" w:sz="4" w:space="0" w:color="auto"/>
              <w:right w:val="single" w:sz="4" w:space="0" w:color="auto"/>
            </w:tcBorders>
            <w:shd w:val="clear" w:color="auto" w:fill="auto"/>
            <w:noWrap/>
            <w:vAlign w:val="center"/>
            <w:hideMark/>
          </w:tcPr>
          <w:p w14:paraId="0E55EDF7" w14:textId="0579D7DD" w:rsidR="00DF5E77" w:rsidRPr="00DF5E77" w:rsidRDefault="00DF5E77" w:rsidP="00DF5E77">
            <w:pPr>
              <w:pStyle w:val="zzawartotabeli"/>
            </w:pPr>
            <w:r w:rsidRPr="00DF5E77">
              <w:t>10989</w:t>
            </w:r>
          </w:p>
        </w:tc>
        <w:tc>
          <w:tcPr>
            <w:tcW w:w="1250" w:type="pct"/>
            <w:tcBorders>
              <w:top w:val="nil"/>
              <w:left w:val="nil"/>
              <w:bottom w:val="single" w:sz="4" w:space="0" w:color="auto"/>
              <w:right w:val="single" w:sz="4" w:space="0" w:color="auto"/>
            </w:tcBorders>
            <w:shd w:val="clear" w:color="auto" w:fill="auto"/>
            <w:noWrap/>
            <w:vAlign w:val="center"/>
            <w:hideMark/>
          </w:tcPr>
          <w:p w14:paraId="1196CA5D" w14:textId="6E908529" w:rsidR="00DF5E77" w:rsidRPr="00DF5E77" w:rsidRDefault="00DF5E77" w:rsidP="00DF5E77">
            <w:pPr>
              <w:pStyle w:val="zzawartotabeli"/>
            </w:pPr>
            <w:r w:rsidRPr="00DF5E77">
              <w:t>11814</w:t>
            </w:r>
          </w:p>
        </w:tc>
        <w:tc>
          <w:tcPr>
            <w:tcW w:w="1250" w:type="pct"/>
            <w:tcBorders>
              <w:top w:val="nil"/>
              <w:left w:val="nil"/>
              <w:bottom w:val="single" w:sz="4" w:space="0" w:color="auto"/>
              <w:right w:val="single" w:sz="4" w:space="0" w:color="auto"/>
            </w:tcBorders>
            <w:shd w:val="clear" w:color="auto" w:fill="auto"/>
            <w:noWrap/>
            <w:vAlign w:val="center"/>
            <w:hideMark/>
          </w:tcPr>
          <w:p w14:paraId="60DE1D03" w14:textId="01FEF35B" w:rsidR="00DF5E77" w:rsidRPr="00DF5E77" w:rsidRDefault="00DF5E77" w:rsidP="00DF5E77">
            <w:pPr>
              <w:pStyle w:val="zzawartotabeli"/>
            </w:pPr>
            <w:r w:rsidRPr="00DF5E77">
              <w:t>22803</w:t>
            </w:r>
          </w:p>
        </w:tc>
      </w:tr>
      <w:tr w:rsidR="00DF5E77" w:rsidRPr="00941A1B" w14:paraId="0E48ECC1" w14:textId="77777777" w:rsidTr="0047416F">
        <w:trPr>
          <w:trHeight w:val="454"/>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173744D3" w14:textId="77777777" w:rsidR="00DF5E77" w:rsidRPr="00941A1B" w:rsidRDefault="00DF5E77" w:rsidP="00DF5E77">
            <w:pPr>
              <w:pStyle w:val="zzawartotabeli"/>
            </w:pPr>
            <w:r w:rsidRPr="00941A1B">
              <w:t>2022</w:t>
            </w:r>
          </w:p>
        </w:tc>
        <w:tc>
          <w:tcPr>
            <w:tcW w:w="1250" w:type="pct"/>
            <w:tcBorders>
              <w:top w:val="nil"/>
              <w:left w:val="nil"/>
              <w:bottom w:val="single" w:sz="4" w:space="0" w:color="auto"/>
              <w:right w:val="single" w:sz="4" w:space="0" w:color="auto"/>
            </w:tcBorders>
            <w:shd w:val="clear" w:color="auto" w:fill="auto"/>
            <w:noWrap/>
            <w:vAlign w:val="center"/>
            <w:hideMark/>
          </w:tcPr>
          <w:p w14:paraId="3E57FE30" w14:textId="764668B4" w:rsidR="00DF5E77" w:rsidRPr="00DF5E77" w:rsidRDefault="00DF5E77" w:rsidP="00DF5E77">
            <w:pPr>
              <w:pStyle w:val="zzawartotabeli"/>
            </w:pPr>
            <w:r w:rsidRPr="00DF5E77">
              <w:t>11090</w:t>
            </w:r>
          </w:p>
        </w:tc>
        <w:tc>
          <w:tcPr>
            <w:tcW w:w="1250" w:type="pct"/>
            <w:tcBorders>
              <w:top w:val="nil"/>
              <w:left w:val="nil"/>
              <w:bottom w:val="single" w:sz="4" w:space="0" w:color="auto"/>
              <w:right w:val="single" w:sz="4" w:space="0" w:color="auto"/>
            </w:tcBorders>
            <w:shd w:val="clear" w:color="auto" w:fill="auto"/>
            <w:noWrap/>
            <w:vAlign w:val="center"/>
            <w:hideMark/>
          </w:tcPr>
          <w:p w14:paraId="50BF3F5E" w14:textId="58E527FF" w:rsidR="00DF5E77" w:rsidRPr="00DF5E77" w:rsidRDefault="00DF5E77" w:rsidP="00DF5E77">
            <w:pPr>
              <w:pStyle w:val="zzawartotabeli"/>
            </w:pPr>
            <w:r w:rsidRPr="00DF5E77">
              <w:t>11877</w:t>
            </w:r>
          </w:p>
        </w:tc>
        <w:tc>
          <w:tcPr>
            <w:tcW w:w="1250" w:type="pct"/>
            <w:tcBorders>
              <w:top w:val="nil"/>
              <w:left w:val="nil"/>
              <w:bottom w:val="single" w:sz="4" w:space="0" w:color="auto"/>
              <w:right w:val="single" w:sz="4" w:space="0" w:color="auto"/>
            </w:tcBorders>
            <w:shd w:val="clear" w:color="auto" w:fill="auto"/>
            <w:noWrap/>
            <w:vAlign w:val="center"/>
            <w:hideMark/>
          </w:tcPr>
          <w:p w14:paraId="53EEE15F" w14:textId="2707035C" w:rsidR="00DF5E77" w:rsidRPr="00DF5E77" w:rsidRDefault="00DF5E77" w:rsidP="00DF5E77">
            <w:pPr>
              <w:pStyle w:val="zzawartotabeli"/>
            </w:pPr>
            <w:r w:rsidRPr="00DF5E77">
              <w:t>22967</w:t>
            </w:r>
          </w:p>
        </w:tc>
      </w:tr>
      <w:tr w:rsidR="00DF5E77" w:rsidRPr="00941A1B" w14:paraId="7294509B" w14:textId="77777777" w:rsidTr="0047416F">
        <w:trPr>
          <w:trHeight w:val="454"/>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1EAF6987" w14:textId="77777777" w:rsidR="00DF5E77" w:rsidRPr="00941A1B" w:rsidRDefault="00DF5E77" w:rsidP="00DF5E77">
            <w:pPr>
              <w:pStyle w:val="zzawartotabeli"/>
            </w:pPr>
            <w:r w:rsidRPr="00941A1B">
              <w:t>2023</w:t>
            </w:r>
          </w:p>
        </w:tc>
        <w:tc>
          <w:tcPr>
            <w:tcW w:w="1250" w:type="pct"/>
            <w:tcBorders>
              <w:top w:val="nil"/>
              <w:left w:val="nil"/>
              <w:bottom w:val="single" w:sz="4" w:space="0" w:color="auto"/>
              <w:right w:val="single" w:sz="4" w:space="0" w:color="auto"/>
            </w:tcBorders>
            <w:shd w:val="clear" w:color="auto" w:fill="auto"/>
            <w:noWrap/>
            <w:vAlign w:val="center"/>
            <w:hideMark/>
          </w:tcPr>
          <w:p w14:paraId="4A702979" w14:textId="751EDFFC" w:rsidR="00DF5E77" w:rsidRPr="00DF5E77" w:rsidRDefault="00DF5E77" w:rsidP="00DF5E77">
            <w:pPr>
              <w:pStyle w:val="zzawartotabeli"/>
            </w:pPr>
            <w:r w:rsidRPr="00DF5E77">
              <w:t>11423</w:t>
            </w:r>
          </w:p>
        </w:tc>
        <w:tc>
          <w:tcPr>
            <w:tcW w:w="1250" w:type="pct"/>
            <w:tcBorders>
              <w:top w:val="nil"/>
              <w:left w:val="nil"/>
              <w:bottom w:val="single" w:sz="4" w:space="0" w:color="auto"/>
              <w:right w:val="single" w:sz="4" w:space="0" w:color="auto"/>
            </w:tcBorders>
            <w:shd w:val="clear" w:color="auto" w:fill="auto"/>
            <w:noWrap/>
            <w:vAlign w:val="center"/>
            <w:hideMark/>
          </w:tcPr>
          <w:p w14:paraId="4BF3E118" w14:textId="25F6AABA" w:rsidR="00DF5E77" w:rsidRPr="00DF5E77" w:rsidRDefault="00DF5E77" w:rsidP="00DF5E77">
            <w:pPr>
              <w:pStyle w:val="zzawartotabeli"/>
            </w:pPr>
            <w:r w:rsidRPr="00DF5E77">
              <w:t>12110</w:t>
            </w:r>
          </w:p>
        </w:tc>
        <w:tc>
          <w:tcPr>
            <w:tcW w:w="1250" w:type="pct"/>
            <w:tcBorders>
              <w:top w:val="nil"/>
              <w:left w:val="nil"/>
              <w:bottom w:val="single" w:sz="4" w:space="0" w:color="auto"/>
              <w:right w:val="single" w:sz="4" w:space="0" w:color="auto"/>
            </w:tcBorders>
            <w:shd w:val="clear" w:color="auto" w:fill="auto"/>
            <w:noWrap/>
            <w:vAlign w:val="center"/>
            <w:hideMark/>
          </w:tcPr>
          <w:p w14:paraId="660F4343" w14:textId="410D4509" w:rsidR="00DF5E77" w:rsidRPr="00DF5E77" w:rsidRDefault="00DF5E77" w:rsidP="00DF5E77">
            <w:pPr>
              <w:pStyle w:val="zzawartotabeli"/>
            </w:pPr>
            <w:r w:rsidRPr="00DF5E77">
              <w:t>23533</w:t>
            </w:r>
          </w:p>
        </w:tc>
      </w:tr>
    </w:tbl>
    <w:p w14:paraId="342D28C4" w14:textId="128A69DC" w:rsidR="005E042D" w:rsidRPr="00DF5E77" w:rsidRDefault="00941A1B" w:rsidP="00941A1B">
      <w:pPr>
        <w:pStyle w:val="rdo"/>
        <w:rPr>
          <w:lang w:val="pl-PL"/>
        </w:rPr>
      </w:pPr>
      <w:r w:rsidRPr="00DF5E77">
        <w:rPr>
          <w:lang w:val="pl-PL"/>
        </w:rPr>
        <w:t>źródło: Bank Danych Lokalnych, GUS</w:t>
      </w:r>
    </w:p>
    <w:p w14:paraId="09440D59" w14:textId="77777777" w:rsidR="00CA2CA4" w:rsidRDefault="00CA2CA4" w:rsidP="001D3822">
      <w:pPr>
        <w:pStyle w:val="Legenda"/>
      </w:pPr>
    </w:p>
    <w:p w14:paraId="0782B670" w14:textId="77777777" w:rsidR="00CA2CA4" w:rsidRDefault="00CA2CA4" w:rsidP="001D3822">
      <w:pPr>
        <w:pStyle w:val="Legenda"/>
      </w:pPr>
    </w:p>
    <w:p w14:paraId="02EE48EE" w14:textId="77777777" w:rsidR="00CA2CA4" w:rsidRDefault="00CA2CA4" w:rsidP="001D3822">
      <w:pPr>
        <w:pStyle w:val="Legenda"/>
      </w:pPr>
    </w:p>
    <w:p w14:paraId="176515AB" w14:textId="77777777" w:rsidR="00CA2CA4" w:rsidRDefault="00CA2CA4" w:rsidP="001D3822">
      <w:pPr>
        <w:pStyle w:val="Legenda"/>
      </w:pPr>
    </w:p>
    <w:p w14:paraId="562E1A04" w14:textId="77777777" w:rsidR="00CA2CA4" w:rsidRDefault="00CA2CA4" w:rsidP="001D3822">
      <w:pPr>
        <w:pStyle w:val="Legenda"/>
      </w:pPr>
    </w:p>
    <w:p w14:paraId="070574CF" w14:textId="77777777" w:rsidR="00CA2CA4" w:rsidRDefault="00CA2CA4" w:rsidP="001D3822">
      <w:pPr>
        <w:pStyle w:val="Legenda"/>
      </w:pPr>
    </w:p>
    <w:p w14:paraId="14F4F2A9" w14:textId="77777777" w:rsidR="00CA2CA4" w:rsidRDefault="00CA2CA4" w:rsidP="001D3822">
      <w:pPr>
        <w:pStyle w:val="Legenda"/>
      </w:pPr>
    </w:p>
    <w:p w14:paraId="76FDDFBF" w14:textId="77777777" w:rsidR="00CA2CA4" w:rsidRDefault="00CA2CA4" w:rsidP="001D3822">
      <w:pPr>
        <w:pStyle w:val="Legenda"/>
      </w:pPr>
    </w:p>
    <w:p w14:paraId="643D7C4E" w14:textId="77777777" w:rsidR="00CA2CA4" w:rsidRDefault="00CA2CA4" w:rsidP="001D3822">
      <w:pPr>
        <w:pStyle w:val="Legenda"/>
      </w:pPr>
    </w:p>
    <w:p w14:paraId="37F243FD" w14:textId="77777777" w:rsidR="00CA2CA4" w:rsidRDefault="00CA2CA4" w:rsidP="001D3822">
      <w:pPr>
        <w:pStyle w:val="Legenda"/>
      </w:pPr>
    </w:p>
    <w:p w14:paraId="4BAA2461" w14:textId="77777777" w:rsidR="00CA2CA4" w:rsidRDefault="00CA2CA4" w:rsidP="001D3822">
      <w:pPr>
        <w:pStyle w:val="Legenda"/>
      </w:pPr>
    </w:p>
    <w:p w14:paraId="64B6F942" w14:textId="77777777" w:rsidR="00CA2CA4" w:rsidRDefault="00CA2CA4" w:rsidP="001D3822">
      <w:pPr>
        <w:pStyle w:val="Legenda"/>
      </w:pPr>
    </w:p>
    <w:p w14:paraId="4348EA1B" w14:textId="77777777" w:rsidR="00CA2CA4" w:rsidRDefault="00CA2CA4" w:rsidP="001D3822">
      <w:pPr>
        <w:pStyle w:val="Legenda"/>
      </w:pPr>
    </w:p>
    <w:p w14:paraId="31C9F728" w14:textId="77777777" w:rsidR="00CA2CA4" w:rsidRDefault="00CA2CA4" w:rsidP="001D3822">
      <w:pPr>
        <w:pStyle w:val="Legenda"/>
      </w:pPr>
    </w:p>
    <w:p w14:paraId="56A4CEC1" w14:textId="35CC607B" w:rsidR="001D3822" w:rsidRPr="001D3822" w:rsidRDefault="001D3822" w:rsidP="001D3822">
      <w:pPr>
        <w:pStyle w:val="Legenda"/>
      </w:pPr>
      <w:bookmarkStart w:id="79" w:name="_Toc187736663"/>
      <w:r>
        <w:lastRenderedPageBreak/>
        <w:t xml:space="preserve">Rysunek </w:t>
      </w:r>
      <w:r w:rsidR="00924C38">
        <w:fldChar w:fldCharType="begin"/>
      </w:r>
      <w:r w:rsidR="00924C38">
        <w:instrText xml:space="preserve"> SEQ Rysunek \* ARABIC </w:instrText>
      </w:r>
      <w:r w:rsidR="00924C38">
        <w:fldChar w:fldCharType="separate"/>
      </w:r>
      <w:r w:rsidR="006E0429">
        <w:rPr>
          <w:noProof/>
        </w:rPr>
        <w:t>2</w:t>
      </w:r>
      <w:r w:rsidR="00924C38">
        <w:rPr>
          <w:noProof/>
        </w:rPr>
        <w:fldChar w:fldCharType="end"/>
      </w:r>
      <w:r>
        <w:t xml:space="preserve">. </w:t>
      </w:r>
      <w:r w:rsidRPr="00E10940">
        <w:t xml:space="preserve">Liczba ludności Gminy </w:t>
      </w:r>
      <w:r w:rsidR="00650145">
        <w:t>Raszyn</w:t>
      </w:r>
      <w:r w:rsidRPr="00E10940">
        <w:t xml:space="preserve"> </w:t>
      </w:r>
      <w:r>
        <w:t>z podziałem</w:t>
      </w:r>
      <w:r w:rsidR="00BC15F5">
        <w:t xml:space="preserve"> na</w:t>
      </w:r>
      <w:r>
        <w:t xml:space="preserve"> płeć </w:t>
      </w:r>
      <w:r w:rsidR="00BC15F5">
        <w:t>w okresie 2014-2023.</w:t>
      </w:r>
      <w:bookmarkEnd w:id="79"/>
    </w:p>
    <w:p w14:paraId="7DB282AA" w14:textId="4592EFEF" w:rsidR="001D3822" w:rsidRDefault="00DF5E77" w:rsidP="001D3822">
      <w:pPr>
        <w:ind w:firstLine="0"/>
        <w:rPr>
          <w:color w:val="FF0000"/>
          <w:lang w:eastAsia="pl-PL"/>
        </w:rPr>
      </w:pPr>
      <w:bookmarkStart w:id="80" w:name="_Hlk97039321"/>
      <w:r>
        <w:rPr>
          <w:noProof/>
        </w:rPr>
        <w:drawing>
          <wp:inline distT="0" distB="0" distL="0" distR="0" wp14:anchorId="310B8BD3" wp14:editId="7A0154EA">
            <wp:extent cx="5759450" cy="3240000"/>
            <wp:effectExtent l="0" t="0" r="6350" b="11430"/>
            <wp:docPr id="2142403907" name="Wykres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EDD5CD0" w14:textId="77777777" w:rsidR="001D3822" w:rsidRPr="00070300" w:rsidRDefault="001D3822" w:rsidP="001D3822">
      <w:pPr>
        <w:pStyle w:val="rdo"/>
        <w:rPr>
          <w:lang w:val="pl-PL"/>
        </w:rPr>
      </w:pPr>
      <w:r w:rsidRPr="00070300">
        <w:rPr>
          <w:lang w:val="pl-PL"/>
        </w:rPr>
        <w:t>źródło: Bank Danych Lokalnych, GUS</w:t>
      </w:r>
    </w:p>
    <w:p w14:paraId="119565B0" w14:textId="6370F3ED" w:rsidR="005135D6" w:rsidRDefault="002243B9" w:rsidP="00980A20">
      <w:pPr>
        <w:spacing w:line="360" w:lineRule="auto"/>
      </w:pPr>
      <w:r w:rsidRPr="00A767F4">
        <w:rPr>
          <w:lang w:eastAsia="pl-PL"/>
        </w:rPr>
        <w:t>Powyższa tabela i wykres demonstrują zmiany demograficzne zachodzące na terenie gminy w</w:t>
      </w:r>
      <w:r w:rsidR="00070300">
        <w:rPr>
          <w:lang w:eastAsia="pl-PL"/>
        </w:rPr>
        <w:t> </w:t>
      </w:r>
      <w:r w:rsidRPr="00A767F4">
        <w:rPr>
          <w:lang w:eastAsia="pl-PL"/>
        </w:rPr>
        <w:t>dłuższej perspektywie czasu. Wskazują one na dosyć stabilną sytuację. Od 201</w:t>
      </w:r>
      <w:r w:rsidR="00DF5E77">
        <w:rPr>
          <w:lang w:eastAsia="pl-PL"/>
        </w:rPr>
        <w:t>9</w:t>
      </w:r>
      <w:r w:rsidRPr="00A767F4">
        <w:rPr>
          <w:lang w:eastAsia="pl-PL"/>
        </w:rPr>
        <w:t xml:space="preserve"> r. zauważalny jest </w:t>
      </w:r>
      <w:r w:rsidR="00DF5E77">
        <w:rPr>
          <w:lang w:eastAsia="pl-PL"/>
        </w:rPr>
        <w:t>nieco większy wzrost</w:t>
      </w:r>
      <w:r w:rsidRPr="00A767F4">
        <w:rPr>
          <w:lang w:eastAsia="pl-PL"/>
        </w:rPr>
        <w:t xml:space="preserve"> liczby ludności. Zauważalne jest stopniowe starzenie się społeczeństwa, przejawiające się w zmniejszającej się liczbie osób w wieku produkcyjnym na rzecz osób wieku poprodukcyjnym. </w:t>
      </w:r>
      <w:r w:rsidRPr="00A767F4">
        <w:t>Utrzymanie się takiej sytuacji będzie mogło prowadzić do coraz większego obciążenia ekonomicznego grupy w wieku produkcyjnym</w:t>
      </w:r>
      <w:bookmarkEnd w:id="80"/>
      <w:r w:rsidRPr="00A767F4">
        <w:t>.</w:t>
      </w:r>
      <w:bookmarkStart w:id="81" w:name="_Toc152247232"/>
    </w:p>
    <w:p w14:paraId="1CC9CA5E" w14:textId="72FB8445" w:rsidR="00A35EE6" w:rsidRDefault="00A35EE6">
      <w:pPr>
        <w:spacing w:after="200"/>
        <w:ind w:firstLine="0"/>
        <w:jc w:val="left"/>
        <w:rPr>
          <w:rFonts w:ascii="Aptos" w:eastAsia="TT3Bo00" w:hAnsi="Aptos" w:cstheme="majorBidi"/>
          <w:b/>
          <w:bCs/>
          <w:color w:val="002060"/>
          <w:sz w:val="32"/>
          <w:szCs w:val="28"/>
        </w:rPr>
      </w:pPr>
    </w:p>
    <w:p w14:paraId="36F56E66" w14:textId="69131998" w:rsidR="005E042D" w:rsidRPr="00E10940" w:rsidRDefault="005E042D" w:rsidP="0047416F">
      <w:pPr>
        <w:pStyle w:val="Nagwek1"/>
        <w:rPr>
          <w:rFonts w:eastAsia="TT3Bo00"/>
        </w:rPr>
      </w:pPr>
      <w:bookmarkStart w:id="82" w:name="_Toc187735883"/>
      <w:r w:rsidRPr="00E10940">
        <w:rPr>
          <w:rFonts w:eastAsia="TT3Bo00"/>
        </w:rPr>
        <w:t>Stan środowiska na obszarze gminy</w:t>
      </w:r>
      <w:bookmarkEnd w:id="81"/>
      <w:bookmarkEnd w:id="82"/>
    </w:p>
    <w:p w14:paraId="009904D1" w14:textId="77777777" w:rsidR="005E042D" w:rsidRPr="00E10940" w:rsidRDefault="005E042D" w:rsidP="0047416F">
      <w:pPr>
        <w:pStyle w:val="Nagwek2"/>
      </w:pPr>
      <w:bookmarkStart w:id="83" w:name="_Toc152247233"/>
      <w:bookmarkStart w:id="84" w:name="_Toc187735884"/>
      <w:r w:rsidRPr="00E10940">
        <w:t>Stan powietrza atmosferycznego</w:t>
      </w:r>
      <w:bookmarkEnd w:id="83"/>
      <w:bookmarkEnd w:id="84"/>
    </w:p>
    <w:p w14:paraId="60BD6260" w14:textId="77777777" w:rsidR="00404BA3" w:rsidRPr="00E10940" w:rsidRDefault="00404BA3" w:rsidP="00980A20">
      <w:pPr>
        <w:spacing w:line="360" w:lineRule="auto"/>
      </w:pPr>
      <w:bookmarkStart w:id="85" w:name="_Toc45100424"/>
      <w:bookmarkStart w:id="86" w:name="_Toc48296565"/>
      <w:bookmarkStart w:id="87" w:name="_Toc50726329"/>
      <w:r w:rsidRPr="00E10940">
        <w:t>Źródła zanieczyszczeń powietrza możemy podzielić:</w:t>
      </w:r>
    </w:p>
    <w:p w14:paraId="5C73EE51" w14:textId="382500B7" w:rsidR="00404BA3" w:rsidRPr="00E10940" w:rsidRDefault="00404BA3" w:rsidP="00B64506">
      <w:pPr>
        <w:pStyle w:val="Akapitzlist"/>
        <w:numPr>
          <w:ilvl w:val="0"/>
          <w:numId w:val="17"/>
        </w:numPr>
        <w:spacing w:line="360" w:lineRule="auto"/>
      </w:pPr>
      <w:r w:rsidRPr="00E10940">
        <w:t>ze względu na pochodzenie,</w:t>
      </w:r>
    </w:p>
    <w:p w14:paraId="668A736A" w14:textId="46CE254F" w:rsidR="00404BA3" w:rsidRPr="00E10940" w:rsidRDefault="00404BA3" w:rsidP="00B64506">
      <w:pPr>
        <w:pStyle w:val="Akapitzlist"/>
        <w:numPr>
          <w:ilvl w:val="0"/>
          <w:numId w:val="17"/>
        </w:numPr>
        <w:spacing w:line="360" w:lineRule="auto"/>
      </w:pPr>
      <w:r w:rsidRPr="00E10940">
        <w:t>ze względu na to</w:t>
      </w:r>
      <w:r w:rsidR="008F7D40">
        <w:t>,</w:t>
      </w:r>
      <w:r w:rsidRPr="00E10940">
        <w:t xml:space="preserve"> w jaki sposób następuje rozprzestrzenianie się zanieczyszczeń źródeł emisji zanieczyszczeń,</w:t>
      </w:r>
    </w:p>
    <w:p w14:paraId="687A891D" w14:textId="6D7A26C8" w:rsidR="00404BA3" w:rsidRPr="00E10940" w:rsidRDefault="00404BA3" w:rsidP="00B64506">
      <w:pPr>
        <w:pStyle w:val="Akapitzlist"/>
        <w:numPr>
          <w:ilvl w:val="0"/>
          <w:numId w:val="17"/>
        </w:numPr>
        <w:spacing w:line="360" w:lineRule="auto"/>
      </w:pPr>
      <w:r w:rsidRPr="00E10940">
        <w:t>ze względu na postać</w:t>
      </w:r>
      <w:r w:rsidR="008F7D40">
        <w:t>,</w:t>
      </w:r>
      <w:r w:rsidRPr="00E10940">
        <w:t xml:space="preserve"> w jakiej zostały uwolnione do atmosfery.</w:t>
      </w:r>
    </w:p>
    <w:p w14:paraId="4DD02D49" w14:textId="77777777" w:rsidR="00404BA3" w:rsidRDefault="00404BA3" w:rsidP="00980A20">
      <w:pPr>
        <w:spacing w:line="360" w:lineRule="auto"/>
        <w:ind w:firstLine="0"/>
      </w:pPr>
    </w:p>
    <w:p w14:paraId="4F044AEA" w14:textId="77777777" w:rsidR="00404BA3" w:rsidRDefault="00404BA3" w:rsidP="00B64506">
      <w:pPr>
        <w:pStyle w:val="Akapitzlist"/>
        <w:numPr>
          <w:ilvl w:val="0"/>
          <w:numId w:val="18"/>
        </w:numPr>
        <w:spacing w:line="360" w:lineRule="auto"/>
      </w:pPr>
      <w:r w:rsidRPr="00E10940">
        <w:t>Podział źródeł zanieczyszczeń powietrza ze względu na pochodzenie:</w:t>
      </w:r>
    </w:p>
    <w:p w14:paraId="5D7587BF" w14:textId="77777777" w:rsidR="00404BA3" w:rsidRDefault="00404BA3" w:rsidP="00986F3A">
      <w:pPr>
        <w:pStyle w:val="Akapitzlist"/>
        <w:numPr>
          <w:ilvl w:val="0"/>
          <w:numId w:val="37"/>
        </w:numPr>
        <w:spacing w:line="360" w:lineRule="auto"/>
      </w:pPr>
      <w:r w:rsidRPr="00E10940">
        <w:t>Źródła pochodzenia naturalnego:</w:t>
      </w:r>
    </w:p>
    <w:p w14:paraId="4409BE72" w14:textId="77777777" w:rsidR="00404BA3" w:rsidRDefault="00404BA3" w:rsidP="00B64506">
      <w:pPr>
        <w:pStyle w:val="Akapitzlist"/>
        <w:numPr>
          <w:ilvl w:val="1"/>
          <w:numId w:val="19"/>
        </w:numPr>
        <w:spacing w:line="360" w:lineRule="auto"/>
      </w:pPr>
      <w:r w:rsidRPr="00E10940">
        <w:t>bagna (metan CH</w:t>
      </w:r>
      <w:r w:rsidRPr="00404BA3">
        <w:rPr>
          <w:vertAlign w:val="subscript"/>
        </w:rPr>
        <w:t>4</w:t>
      </w:r>
      <w:r w:rsidRPr="00E10940">
        <w:t>, dwutlenek węgla CO</w:t>
      </w:r>
      <w:r w:rsidRPr="00404BA3">
        <w:rPr>
          <w:vertAlign w:val="subscript"/>
        </w:rPr>
        <w:t>2</w:t>
      </w:r>
      <w:r w:rsidRPr="00E10940">
        <w:t>, siarkowodór H</w:t>
      </w:r>
      <w:r w:rsidRPr="00404BA3">
        <w:rPr>
          <w:vertAlign w:val="subscript"/>
        </w:rPr>
        <w:t>2</w:t>
      </w:r>
      <w:r w:rsidRPr="00E10940">
        <w:t>S, amoniak NH</w:t>
      </w:r>
      <w:r w:rsidRPr="00404BA3">
        <w:rPr>
          <w:vertAlign w:val="subscript"/>
        </w:rPr>
        <w:t>3</w:t>
      </w:r>
      <w:r w:rsidRPr="00E10940">
        <w:t>)</w:t>
      </w:r>
      <w:r>
        <w:t>,</w:t>
      </w:r>
    </w:p>
    <w:p w14:paraId="27D826B2" w14:textId="77777777" w:rsidR="00404BA3" w:rsidRDefault="00404BA3" w:rsidP="00B64506">
      <w:pPr>
        <w:pStyle w:val="Akapitzlist"/>
        <w:numPr>
          <w:ilvl w:val="1"/>
          <w:numId w:val="19"/>
        </w:numPr>
        <w:spacing w:line="360" w:lineRule="auto"/>
      </w:pPr>
      <w:r w:rsidRPr="00E10940">
        <w:t>pożary lasów (dwutlenek węgla CO</w:t>
      </w:r>
      <w:r w:rsidRPr="00404BA3">
        <w:rPr>
          <w:vertAlign w:val="subscript"/>
        </w:rPr>
        <w:t>2</w:t>
      </w:r>
      <w:r w:rsidRPr="00E10940">
        <w:t>, tlenek węgla-CO, pył),</w:t>
      </w:r>
    </w:p>
    <w:p w14:paraId="09665445" w14:textId="77777777" w:rsidR="00404BA3" w:rsidRDefault="00404BA3" w:rsidP="00B64506">
      <w:pPr>
        <w:pStyle w:val="Akapitzlist"/>
        <w:numPr>
          <w:ilvl w:val="1"/>
          <w:numId w:val="19"/>
        </w:numPr>
        <w:spacing w:line="360" w:lineRule="auto"/>
      </w:pPr>
      <w:r w:rsidRPr="00E10940">
        <w:lastRenderedPageBreak/>
        <w:t>gleby i skały ulegające erozji (pyły),</w:t>
      </w:r>
    </w:p>
    <w:p w14:paraId="5FB38A3D" w14:textId="77777777" w:rsidR="00404BA3" w:rsidRDefault="00404BA3" w:rsidP="00B64506">
      <w:pPr>
        <w:pStyle w:val="Akapitzlist"/>
        <w:numPr>
          <w:ilvl w:val="1"/>
          <w:numId w:val="19"/>
        </w:numPr>
        <w:spacing w:line="360" w:lineRule="auto"/>
      </w:pPr>
      <w:r w:rsidRPr="00E10940">
        <w:t xml:space="preserve">wyładowania atmosferyczne (tlenki azotu </w:t>
      </w:r>
      <w:proofErr w:type="spellStart"/>
      <w:r w:rsidRPr="00E10940">
        <w:t>NOx</w:t>
      </w:r>
      <w:proofErr w:type="spellEnd"/>
      <w:r w:rsidRPr="00E10940">
        <w:t>),</w:t>
      </w:r>
    </w:p>
    <w:p w14:paraId="632A59AC" w14:textId="77777777" w:rsidR="00404BA3" w:rsidRDefault="00404BA3" w:rsidP="00B64506">
      <w:pPr>
        <w:pStyle w:val="Akapitzlist"/>
        <w:numPr>
          <w:ilvl w:val="1"/>
          <w:numId w:val="19"/>
        </w:numPr>
        <w:spacing w:line="360" w:lineRule="auto"/>
      </w:pPr>
      <w:r w:rsidRPr="00E10940">
        <w:t>bakterie i inne organizmy (metan CH</w:t>
      </w:r>
      <w:r w:rsidRPr="00404BA3">
        <w:rPr>
          <w:vertAlign w:val="subscript"/>
        </w:rPr>
        <w:t>4</w:t>
      </w:r>
      <w:r w:rsidRPr="00E10940">
        <w:t>),</w:t>
      </w:r>
    </w:p>
    <w:p w14:paraId="319CCFBE" w14:textId="35C8607D" w:rsidR="00404BA3" w:rsidRPr="00E10940" w:rsidRDefault="00404BA3" w:rsidP="00B64506">
      <w:pPr>
        <w:pStyle w:val="Akapitzlist"/>
        <w:numPr>
          <w:ilvl w:val="1"/>
          <w:numId w:val="19"/>
        </w:numPr>
        <w:spacing w:line="360" w:lineRule="auto"/>
      </w:pPr>
      <w:r w:rsidRPr="00E10940">
        <w:t>roślinność i grzyby (pyłki, zarodniki).</w:t>
      </w:r>
    </w:p>
    <w:p w14:paraId="76475E1D" w14:textId="1F77BE69" w:rsidR="00404BA3" w:rsidRDefault="00404BA3" w:rsidP="00986F3A">
      <w:pPr>
        <w:pStyle w:val="Akapitzlist"/>
        <w:numPr>
          <w:ilvl w:val="0"/>
          <w:numId w:val="37"/>
        </w:numPr>
        <w:spacing w:line="360" w:lineRule="auto"/>
      </w:pPr>
      <w:r w:rsidRPr="00E10940">
        <w:t>Źródła pochodzenia antropogenicznego</w:t>
      </w:r>
      <w:r>
        <w:t xml:space="preserve">. </w:t>
      </w:r>
      <w:r w:rsidRPr="00E10940">
        <w:t>Większość zanieczyszczeń powietrza jest związana z działalnością człowieka. Antropogeniczne źródła można podzielić na różne kategorie w</w:t>
      </w:r>
      <w:r w:rsidR="00880EE1">
        <w:t> </w:t>
      </w:r>
      <w:r w:rsidRPr="00E10940">
        <w:t>zależności od przyjętych kryteriów. Jednym z</w:t>
      </w:r>
      <w:r>
        <w:t> </w:t>
      </w:r>
      <w:r w:rsidRPr="00E10940">
        <w:t>nich jest podział wg sektorów gospodarki, gdzie wyróżniamy cztery podstawowe kategorie:</w:t>
      </w:r>
    </w:p>
    <w:p w14:paraId="00074288" w14:textId="00C57830" w:rsidR="00480B94" w:rsidRDefault="00404BA3" w:rsidP="00B64506">
      <w:pPr>
        <w:pStyle w:val="Akapitzlist"/>
        <w:numPr>
          <w:ilvl w:val="1"/>
          <w:numId w:val="19"/>
        </w:numPr>
        <w:spacing w:line="360" w:lineRule="auto"/>
      </w:pPr>
      <w:r w:rsidRPr="00E10940">
        <w:t>energetyczne – na które składają się procesy wydobywania (kopalnie, szyby wiertnicze) i spalania paliw</w:t>
      </w:r>
      <w:r w:rsidR="00480B94">
        <w:t>,</w:t>
      </w:r>
    </w:p>
    <w:p w14:paraId="0B7F839D" w14:textId="3EFCA8CC" w:rsidR="00480B94" w:rsidRDefault="00404BA3" w:rsidP="00B64506">
      <w:pPr>
        <w:pStyle w:val="Akapitzlist"/>
        <w:numPr>
          <w:ilvl w:val="1"/>
          <w:numId w:val="19"/>
        </w:numPr>
        <w:spacing w:line="360" w:lineRule="auto"/>
      </w:pPr>
      <w:r w:rsidRPr="00E10940">
        <w:t>przemysłowe – przemysł ciężki (przeróbka ropy naftowej, hutnictwo, cementownie, przemysł chemii organicznej), metalurgiczny, produkcja i stosowanie rozpuszczalników, przemysł spożywczy, przemysł farmaceutyczny i</w:t>
      </w:r>
      <w:r w:rsidR="00480B94">
        <w:t> </w:t>
      </w:r>
      <w:r w:rsidRPr="00E10940">
        <w:t>inne</w:t>
      </w:r>
      <w:r w:rsidR="00480B94">
        <w:t>,</w:t>
      </w:r>
    </w:p>
    <w:p w14:paraId="25EE58E7" w14:textId="77777777" w:rsidR="00480B94" w:rsidRDefault="00404BA3" w:rsidP="00B64506">
      <w:pPr>
        <w:pStyle w:val="Akapitzlist"/>
        <w:numPr>
          <w:ilvl w:val="1"/>
          <w:numId w:val="19"/>
        </w:numPr>
        <w:spacing w:line="360" w:lineRule="auto"/>
      </w:pPr>
      <w:r w:rsidRPr="00E10940">
        <w:t>komunikacyjne – transport lądowy (samochodowy, kolejowy, powietrzny) i wodny</w:t>
      </w:r>
      <w:r w:rsidR="00480B94">
        <w:t>,</w:t>
      </w:r>
    </w:p>
    <w:p w14:paraId="7DF9D560" w14:textId="74456987" w:rsidR="00404BA3" w:rsidRPr="00E10940" w:rsidRDefault="00404BA3" w:rsidP="00B64506">
      <w:pPr>
        <w:pStyle w:val="Akapitzlist"/>
        <w:numPr>
          <w:ilvl w:val="1"/>
          <w:numId w:val="19"/>
        </w:numPr>
        <w:spacing w:line="360" w:lineRule="auto"/>
      </w:pPr>
      <w:r w:rsidRPr="00E10940">
        <w:t>komunalno-bytowe – paleniska domowe, kotłownie lokalne, gospodarstwa rolne, gromadzenie i utylizacja odpadów stałych i ścieków (wysypiska, oczyszczalnie).</w:t>
      </w:r>
    </w:p>
    <w:p w14:paraId="6321E4FF" w14:textId="4BB3A241" w:rsidR="000D2379" w:rsidRDefault="000D2379">
      <w:pPr>
        <w:spacing w:after="200"/>
        <w:ind w:firstLine="0"/>
        <w:jc w:val="left"/>
      </w:pPr>
    </w:p>
    <w:p w14:paraId="1266C19B" w14:textId="4DA58D13" w:rsidR="00480B94" w:rsidRDefault="00404BA3" w:rsidP="00B64506">
      <w:pPr>
        <w:pStyle w:val="Akapitzlist"/>
        <w:numPr>
          <w:ilvl w:val="0"/>
          <w:numId w:val="18"/>
        </w:numPr>
        <w:spacing w:line="360" w:lineRule="auto"/>
      </w:pPr>
      <w:r w:rsidRPr="00E10940">
        <w:t xml:space="preserve">Podział źródeł ze względu na sposób rozprzestrzeniania się zanieczyszczeń do powietrza: </w:t>
      </w:r>
    </w:p>
    <w:p w14:paraId="4EF1A5D6" w14:textId="77777777" w:rsidR="00AD1CD0" w:rsidRDefault="00404BA3" w:rsidP="00986F3A">
      <w:pPr>
        <w:pStyle w:val="Akapitzlist"/>
        <w:numPr>
          <w:ilvl w:val="0"/>
          <w:numId w:val="38"/>
        </w:numPr>
        <w:spacing w:line="360" w:lineRule="auto"/>
      </w:pPr>
      <w:r w:rsidRPr="00E10940">
        <w:t xml:space="preserve">punktowe (emisja z pojedynczych źródeł, najczęściej z wysokich kominów), </w:t>
      </w:r>
    </w:p>
    <w:p w14:paraId="2995D585" w14:textId="77777777" w:rsidR="00AD1CD0" w:rsidRDefault="00404BA3" w:rsidP="00986F3A">
      <w:pPr>
        <w:pStyle w:val="Akapitzlist"/>
        <w:numPr>
          <w:ilvl w:val="0"/>
          <w:numId w:val="38"/>
        </w:numPr>
        <w:spacing w:line="360" w:lineRule="auto"/>
      </w:pPr>
      <w:r w:rsidRPr="00E10940">
        <w:t>liniowe (np. szlaki komunikacyjne),</w:t>
      </w:r>
    </w:p>
    <w:p w14:paraId="7F6AE027" w14:textId="10590B98" w:rsidR="00404BA3" w:rsidRPr="00E10940" w:rsidRDefault="00404BA3" w:rsidP="00986F3A">
      <w:pPr>
        <w:pStyle w:val="Akapitzlist"/>
        <w:numPr>
          <w:ilvl w:val="0"/>
          <w:numId w:val="38"/>
        </w:numPr>
        <w:spacing w:line="360" w:lineRule="auto"/>
      </w:pPr>
      <w:r w:rsidRPr="00E10940">
        <w:t>powierzchniowe (emisja z wielu różnorodnych źródeł, np. z obszarów zamieszkanych). Do</w:t>
      </w:r>
      <w:r w:rsidR="00880EE1">
        <w:t> </w:t>
      </w:r>
      <w:r w:rsidRPr="00E10940">
        <w:t>źródeł powierzchniowych zalicza się źródła powodujące tzw. „niską emisję” – emisję pyłów i gazów do atmosfery z emitorów znajdujących się na</w:t>
      </w:r>
      <w:r>
        <w:t> </w:t>
      </w:r>
      <w:r w:rsidRPr="00E10940">
        <w:t>wysokości do 40 m.</w:t>
      </w:r>
    </w:p>
    <w:p w14:paraId="15845979" w14:textId="77777777" w:rsidR="00480B94" w:rsidRDefault="00480B94" w:rsidP="00980A20">
      <w:pPr>
        <w:spacing w:line="360" w:lineRule="auto"/>
        <w:ind w:firstLine="0"/>
      </w:pPr>
    </w:p>
    <w:p w14:paraId="4CDAC273" w14:textId="0FCF98C4" w:rsidR="00404BA3" w:rsidRDefault="00404BA3" w:rsidP="00B64506">
      <w:pPr>
        <w:pStyle w:val="Akapitzlist"/>
        <w:numPr>
          <w:ilvl w:val="0"/>
          <w:numId w:val="18"/>
        </w:numPr>
        <w:spacing w:line="360" w:lineRule="auto"/>
      </w:pPr>
      <w:r w:rsidRPr="00E10940">
        <w:t>Podział źródeł zanieczyszczeń ze względu na postać, w jakiej zostały uwolnione do atmosfery:</w:t>
      </w:r>
    </w:p>
    <w:p w14:paraId="3F199033" w14:textId="77777777" w:rsidR="001049FF" w:rsidRDefault="00404BA3" w:rsidP="00986F3A">
      <w:pPr>
        <w:pStyle w:val="Akapitzlist"/>
        <w:numPr>
          <w:ilvl w:val="0"/>
          <w:numId w:val="39"/>
        </w:numPr>
        <w:spacing w:line="360" w:lineRule="auto"/>
      </w:pPr>
      <w:r w:rsidRPr="00E10940">
        <w:t>zanieczyszczenia pierwotne, które występują w powietrzu w takiej postaci, w jakiej zostały uwolnione do atmosfery,</w:t>
      </w:r>
    </w:p>
    <w:p w14:paraId="77571A9F" w14:textId="45623EA5" w:rsidR="00480B94" w:rsidRPr="00E10940" w:rsidRDefault="00404BA3" w:rsidP="00986F3A">
      <w:pPr>
        <w:pStyle w:val="Akapitzlist"/>
        <w:numPr>
          <w:ilvl w:val="0"/>
          <w:numId w:val="39"/>
        </w:numPr>
        <w:spacing w:line="360" w:lineRule="auto"/>
      </w:pPr>
      <w:r w:rsidRPr="00E10940">
        <w:t xml:space="preserve">zanieczyszczenia wtórne, będące produktami przemian fizycznych i reakcji chemicznych, zachodzących między składnikami atmosfery i jej zanieczyszczeniem (produkty tych reakcji są niekiedy bardziej szkodliwe od zanieczyszczeń pierwotnych) oraz pyłami uniesionymi ponownie do atmosfery po wcześniejszym osadzeniu na powierzchni ziemi. </w:t>
      </w:r>
    </w:p>
    <w:p w14:paraId="03EB7719" w14:textId="056EF2EC" w:rsidR="00404BA3" w:rsidRPr="00E10940" w:rsidRDefault="00404BA3" w:rsidP="00980A20">
      <w:pPr>
        <w:spacing w:line="360" w:lineRule="auto"/>
      </w:pPr>
      <w:r w:rsidRPr="00E10940">
        <w:t xml:space="preserve">Skład powietrza w troposferze cały czas się zmienia. Niektóre substancje znajdujące się w powietrzu są wysoce reaktywne tzn. mają większą skłonność do wchodzenia w reakcję z innymi substancjami </w:t>
      </w:r>
      <w:r w:rsidRPr="00E10940">
        <w:lastRenderedPageBreak/>
        <w:t>w</w:t>
      </w:r>
      <w:r>
        <w:t> </w:t>
      </w:r>
      <w:r w:rsidRPr="00E10940">
        <w:t xml:space="preserve">celu tworzenia nowych związków. Wówczas mogą się utworzyć tzw. zanieczyszczenia wtórne, które są szkodliwe dla naszego zdrowia i środowiska. Katalizatorem, który sprzyja procesom reakcji chemicznej lub je wywołuje, jest ciepło, w tym ciepło wytwarzane przez </w:t>
      </w:r>
      <w:r w:rsidR="008D0339">
        <w:t>s</w:t>
      </w:r>
      <w:r w:rsidRPr="00E10940">
        <w:t>łońce.</w:t>
      </w:r>
    </w:p>
    <w:p w14:paraId="4A4DEA2D" w14:textId="77777777" w:rsidR="005E042D" w:rsidRPr="00E10940" w:rsidRDefault="005E042D" w:rsidP="00404BA3"/>
    <w:p w14:paraId="2A1D8B6D" w14:textId="7A28D1A6" w:rsidR="005E042D" w:rsidRPr="00480B94" w:rsidRDefault="005E042D" w:rsidP="00480B94">
      <w:pPr>
        <w:pStyle w:val="Legenda"/>
      </w:pPr>
      <w:bookmarkStart w:id="88" w:name="_Toc152247309"/>
      <w:bookmarkStart w:id="89" w:name="_Toc187736683"/>
      <w:r w:rsidRPr="00480B94">
        <w:t xml:space="preserve">Tabela </w:t>
      </w:r>
      <w:r w:rsidR="00924C38">
        <w:fldChar w:fldCharType="begin"/>
      </w:r>
      <w:r w:rsidR="00924C38">
        <w:instrText xml:space="preserve"> SEQ Tabela \* ARABIC </w:instrText>
      </w:r>
      <w:r w:rsidR="00924C38">
        <w:fldChar w:fldCharType="separate"/>
      </w:r>
      <w:r w:rsidR="006E0429">
        <w:rPr>
          <w:noProof/>
        </w:rPr>
        <w:t>2</w:t>
      </w:r>
      <w:r w:rsidR="00924C38">
        <w:rPr>
          <w:noProof/>
        </w:rPr>
        <w:fldChar w:fldCharType="end"/>
      </w:r>
      <w:r w:rsidRPr="00480B94">
        <w:t>. Rodzaje zanieczyszczeń oraz źródła zanieczyszczeń powietrza.</w:t>
      </w:r>
      <w:bookmarkEnd w:id="85"/>
      <w:bookmarkEnd w:id="86"/>
      <w:bookmarkEnd w:id="87"/>
      <w:bookmarkEnd w:id="88"/>
      <w:bookmarkEnd w:id="89"/>
    </w:p>
    <w:tbl>
      <w:tblPr>
        <w:tblStyle w:val="Jasnalist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5954"/>
      </w:tblGrid>
      <w:tr w:rsidR="005E042D" w:rsidRPr="00E10940" w14:paraId="150D0698" w14:textId="77777777" w:rsidTr="0047416F">
        <w:trPr>
          <w:cnfStyle w:val="100000000000" w:firstRow="1" w:lastRow="0" w:firstColumn="0" w:lastColumn="0" w:oddVBand="0" w:evenVBand="0" w:oddHBand="0" w:evenHBand="0" w:firstRowFirstColumn="0" w:firstRowLastColumn="0" w:lastRowFirstColumn="0" w:lastRowLastColumn="0"/>
          <w:trHeight w:val="474"/>
          <w:tblHeader/>
        </w:trPr>
        <w:tc>
          <w:tcPr>
            <w:cnfStyle w:val="001000000000" w:firstRow="0" w:lastRow="0" w:firstColumn="1" w:lastColumn="0" w:oddVBand="0" w:evenVBand="0" w:oddHBand="0" w:evenHBand="0" w:firstRowFirstColumn="0" w:firstRowLastColumn="0" w:lastRowFirstColumn="0" w:lastRowLastColumn="0"/>
            <w:tcW w:w="1714" w:type="pct"/>
            <w:shd w:val="clear" w:color="auto" w:fill="D6E3BC" w:themeFill="accent3" w:themeFillTint="66"/>
            <w:vAlign w:val="center"/>
          </w:tcPr>
          <w:p w14:paraId="4A7AAE96" w14:textId="77777777" w:rsidR="005E042D" w:rsidRPr="00480B94" w:rsidRDefault="005E042D" w:rsidP="00480B94">
            <w:pPr>
              <w:pStyle w:val="zzawartotabeli"/>
            </w:pPr>
            <w:r w:rsidRPr="00480B94">
              <w:t>Zanieczyszczenia</w:t>
            </w:r>
          </w:p>
        </w:tc>
        <w:tc>
          <w:tcPr>
            <w:tcW w:w="3286" w:type="pct"/>
            <w:shd w:val="clear" w:color="auto" w:fill="D6E3BC" w:themeFill="accent3" w:themeFillTint="66"/>
            <w:vAlign w:val="center"/>
          </w:tcPr>
          <w:p w14:paraId="5F889019" w14:textId="77777777" w:rsidR="005E042D" w:rsidRPr="00480B94" w:rsidRDefault="005E042D" w:rsidP="00480B94">
            <w:pPr>
              <w:pStyle w:val="zzawartotabeli"/>
              <w:cnfStyle w:val="100000000000" w:firstRow="1" w:lastRow="0" w:firstColumn="0" w:lastColumn="0" w:oddVBand="0" w:evenVBand="0" w:oddHBand="0" w:evenHBand="0" w:firstRowFirstColumn="0" w:firstRowLastColumn="0" w:lastRowFirstColumn="0" w:lastRowLastColumn="0"/>
            </w:pPr>
            <w:r w:rsidRPr="00480B94">
              <w:t>Źródło emisji</w:t>
            </w:r>
          </w:p>
        </w:tc>
      </w:tr>
      <w:tr w:rsidR="005E042D" w:rsidRPr="00E10940" w14:paraId="79F63880" w14:textId="77777777" w:rsidTr="00480B94">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714" w:type="pct"/>
            <w:tcBorders>
              <w:top w:val="none" w:sz="0" w:space="0" w:color="auto"/>
              <w:left w:val="none" w:sz="0" w:space="0" w:color="auto"/>
              <w:bottom w:val="none" w:sz="0" w:space="0" w:color="auto"/>
            </w:tcBorders>
            <w:vAlign w:val="center"/>
          </w:tcPr>
          <w:p w14:paraId="2FC2C432" w14:textId="77777777" w:rsidR="005E042D" w:rsidRPr="00480B94" w:rsidRDefault="005E042D" w:rsidP="00480B94">
            <w:pPr>
              <w:pStyle w:val="zzawartotabeli"/>
            </w:pPr>
            <w:r w:rsidRPr="00480B94">
              <w:t>Pył ogółem</w:t>
            </w:r>
          </w:p>
        </w:tc>
        <w:tc>
          <w:tcPr>
            <w:tcW w:w="3286" w:type="pct"/>
            <w:tcBorders>
              <w:top w:val="none" w:sz="0" w:space="0" w:color="auto"/>
              <w:bottom w:val="none" w:sz="0" w:space="0" w:color="auto"/>
              <w:right w:val="none" w:sz="0" w:space="0" w:color="auto"/>
            </w:tcBorders>
            <w:vAlign w:val="center"/>
          </w:tcPr>
          <w:p w14:paraId="5DED76DF" w14:textId="77777777" w:rsidR="005E042D" w:rsidRPr="00480B94" w:rsidRDefault="005E042D" w:rsidP="00480B94">
            <w:pPr>
              <w:pStyle w:val="zzawartotabeli"/>
              <w:cnfStyle w:val="000000100000" w:firstRow="0" w:lastRow="0" w:firstColumn="0" w:lastColumn="0" w:oddVBand="0" w:evenVBand="0" w:oddHBand="1" w:evenHBand="0" w:firstRowFirstColumn="0" w:firstRowLastColumn="0" w:lastRowFirstColumn="0" w:lastRowLastColumn="0"/>
            </w:pPr>
            <w:r w:rsidRPr="00480B94">
              <w:t>spalanie paliw, unoszenie pyłu w powietrzu</w:t>
            </w:r>
          </w:p>
        </w:tc>
      </w:tr>
      <w:tr w:rsidR="005E042D" w:rsidRPr="00E10940" w14:paraId="2E0DA468" w14:textId="77777777" w:rsidTr="00480B94">
        <w:trPr>
          <w:trHeight w:val="474"/>
        </w:trPr>
        <w:tc>
          <w:tcPr>
            <w:cnfStyle w:val="001000000000" w:firstRow="0" w:lastRow="0" w:firstColumn="1" w:lastColumn="0" w:oddVBand="0" w:evenVBand="0" w:oddHBand="0" w:evenHBand="0" w:firstRowFirstColumn="0" w:firstRowLastColumn="0" w:lastRowFirstColumn="0" w:lastRowLastColumn="0"/>
            <w:tcW w:w="1714" w:type="pct"/>
            <w:vAlign w:val="center"/>
          </w:tcPr>
          <w:p w14:paraId="75E2917D" w14:textId="77777777" w:rsidR="005E042D" w:rsidRPr="00480B94" w:rsidRDefault="005E042D" w:rsidP="00480B94">
            <w:pPr>
              <w:pStyle w:val="zzawartotabeli"/>
            </w:pPr>
            <w:r w:rsidRPr="00480B94">
              <w:t>B(a)P</w:t>
            </w:r>
          </w:p>
        </w:tc>
        <w:tc>
          <w:tcPr>
            <w:tcW w:w="3286" w:type="pct"/>
            <w:vAlign w:val="center"/>
          </w:tcPr>
          <w:p w14:paraId="0FF46685" w14:textId="77777777" w:rsidR="005E042D" w:rsidRPr="00480B94" w:rsidRDefault="005E042D" w:rsidP="00480B94">
            <w:pPr>
              <w:pStyle w:val="zzawartotabeli"/>
              <w:cnfStyle w:val="000000000000" w:firstRow="0" w:lastRow="0" w:firstColumn="0" w:lastColumn="0" w:oddVBand="0" w:evenVBand="0" w:oddHBand="0" w:evenHBand="0" w:firstRowFirstColumn="0" w:firstRowLastColumn="0" w:lastRowFirstColumn="0" w:lastRowLastColumn="0"/>
            </w:pPr>
            <w:r w:rsidRPr="00480B94">
              <w:t>spalanie paliw, produkt uboczny spalania drewna i odpadów oraz produkcji koksu i stali</w:t>
            </w:r>
          </w:p>
        </w:tc>
      </w:tr>
      <w:tr w:rsidR="005E042D" w:rsidRPr="00E10940" w14:paraId="60C9A3BE" w14:textId="77777777" w:rsidTr="00480B94">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714" w:type="pct"/>
            <w:tcBorders>
              <w:top w:val="none" w:sz="0" w:space="0" w:color="auto"/>
              <w:left w:val="none" w:sz="0" w:space="0" w:color="auto"/>
              <w:bottom w:val="none" w:sz="0" w:space="0" w:color="auto"/>
            </w:tcBorders>
            <w:vAlign w:val="center"/>
          </w:tcPr>
          <w:p w14:paraId="5C68E413" w14:textId="77777777" w:rsidR="005E042D" w:rsidRPr="00480B94" w:rsidRDefault="005E042D" w:rsidP="00480B94">
            <w:pPr>
              <w:pStyle w:val="zzawartotabeli"/>
            </w:pPr>
            <w:r w:rsidRPr="00480B94">
              <w:t>SO</w:t>
            </w:r>
            <w:r w:rsidRPr="00264DA9">
              <w:rPr>
                <w:vertAlign w:val="subscript"/>
              </w:rPr>
              <w:t>2</w:t>
            </w:r>
            <w:r w:rsidRPr="00480B94">
              <w:t xml:space="preserve"> (dwutlenek siarki)</w:t>
            </w:r>
          </w:p>
        </w:tc>
        <w:tc>
          <w:tcPr>
            <w:tcW w:w="3286" w:type="pct"/>
            <w:tcBorders>
              <w:top w:val="none" w:sz="0" w:space="0" w:color="auto"/>
              <w:bottom w:val="none" w:sz="0" w:space="0" w:color="auto"/>
              <w:right w:val="none" w:sz="0" w:space="0" w:color="auto"/>
            </w:tcBorders>
            <w:vAlign w:val="center"/>
          </w:tcPr>
          <w:p w14:paraId="3F0292E1" w14:textId="77777777" w:rsidR="005E042D" w:rsidRPr="00480B94" w:rsidRDefault="005E042D" w:rsidP="00480B94">
            <w:pPr>
              <w:pStyle w:val="zzawartotabeli"/>
              <w:cnfStyle w:val="000000100000" w:firstRow="0" w:lastRow="0" w:firstColumn="0" w:lastColumn="0" w:oddVBand="0" w:evenVBand="0" w:oddHBand="1" w:evenHBand="0" w:firstRowFirstColumn="0" w:firstRowLastColumn="0" w:lastRowFirstColumn="0" w:lastRowLastColumn="0"/>
            </w:pPr>
            <w:r w:rsidRPr="00480B94">
              <w:t>spalanie paliw zawierających siarkę</w:t>
            </w:r>
          </w:p>
        </w:tc>
      </w:tr>
      <w:tr w:rsidR="005E042D" w:rsidRPr="00E10940" w14:paraId="4E230B97" w14:textId="77777777" w:rsidTr="00480B94">
        <w:trPr>
          <w:trHeight w:val="474"/>
        </w:trPr>
        <w:tc>
          <w:tcPr>
            <w:cnfStyle w:val="001000000000" w:firstRow="0" w:lastRow="0" w:firstColumn="1" w:lastColumn="0" w:oddVBand="0" w:evenVBand="0" w:oddHBand="0" w:evenHBand="0" w:firstRowFirstColumn="0" w:firstRowLastColumn="0" w:lastRowFirstColumn="0" w:lastRowLastColumn="0"/>
            <w:tcW w:w="1714" w:type="pct"/>
            <w:vAlign w:val="center"/>
          </w:tcPr>
          <w:p w14:paraId="329BA058" w14:textId="77777777" w:rsidR="005E042D" w:rsidRPr="00480B94" w:rsidRDefault="005E042D" w:rsidP="00480B94">
            <w:pPr>
              <w:pStyle w:val="zzawartotabeli"/>
            </w:pPr>
            <w:r w:rsidRPr="00480B94">
              <w:t>NO (tlenek azotu)</w:t>
            </w:r>
          </w:p>
        </w:tc>
        <w:tc>
          <w:tcPr>
            <w:tcW w:w="3286" w:type="pct"/>
            <w:vAlign w:val="center"/>
          </w:tcPr>
          <w:p w14:paraId="17630E29" w14:textId="77777777" w:rsidR="005E042D" w:rsidRPr="00480B94" w:rsidRDefault="005E042D" w:rsidP="00480B94">
            <w:pPr>
              <w:pStyle w:val="zzawartotabeli"/>
              <w:cnfStyle w:val="000000000000" w:firstRow="0" w:lastRow="0" w:firstColumn="0" w:lastColumn="0" w:oddVBand="0" w:evenVBand="0" w:oddHBand="0" w:evenHBand="0" w:firstRowFirstColumn="0" w:firstRowLastColumn="0" w:lastRowFirstColumn="0" w:lastRowLastColumn="0"/>
            </w:pPr>
            <w:r w:rsidRPr="00480B94">
              <w:t>spalanie paliw</w:t>
            </w:r>
          </w:p>
        </w:tc>
      </w:tr>
      <w:tr w:rsidR="005E042D" w:rsidRPr="00E10940" w14:paraId="19A54A8A" w14:textId="77777777" w:rsidTr="00480B94">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714" w:type="pct"/>
            <w:tcBorders>
              <w:top w:val="none" w:sz="0" w:space="0" w:color="auto"/>
              <w:left w:val="none" w:sz="0" w:space="0" w:color="auto"/>
              <w:bottom w:val="none" w:sz="0" w:space="0" w:color="auto"/>
            </w:tcBorders>
            <w:vAlign w:val="center"/>
          </w:tcPr>
          <w:p w14:paraId="318091BF" w14:textId="77777777" w:rsidR="005E042D" w:rsidRPr="00480B94" w:rsidRDefault="005E042D" w:rsidP="00480B94">
            <w:pPr>
              <w:pStyle w:val="zzawartotabeli"/>
            </w:pPr>
            <w:r w:rsidRPr="00480B94">
              <w:t>NO2 (dwutlenek azotu)</w:t>
            </w:r>
          </w:p>
        </w:tc>
        <w:tc>
          <w:tcPr>
            <w:tcW w:w="3286" w:type="pct"/>
            <w:tcBorders>
              <w:top w:val="none" w:sz="0" w:space="0" w:color="auto"/>
              <w:bottom w:val="none" w:sz="0" w:space="0" w:color="auto"/>
              <w:right w:val="none" w:sz="0" w:space="0" w:color="auto"/>
            </w:tcBorders>
            <w:vAlign w:val="center"/>
          </w:tcPr>
          <w:p w14:paraId="2C6429D3" w14:textId="77777777" w:rsidR="005E042D" w:rsidRPr="00480B94" w:rsidRDefault="005E042D" w:rsidP="00480B94">
            <w:pPr>
              <w:pStyle w:val="zzawartotabeli"/>
              <w:cnfStyle w:val="000000100000" w:firstRow="0" w:lastRow="0" w:firstColumn="0" w:lastColumn="0" w:oddVBand="0" w:evenVBand="0" w:oddHBand="1" w:evenHBand="0" w:firstRowFirstColumn="0" w:firstRowLastColumn="0" w:lastRowFirstColumn="0" w:lastRowLastColumn="0"/>
            </w:pPr>
            <w:r w:rsidRPr="00480B94">
              <w:t>spalanie paliw, procesy technologiczne</w:t>
            </w:r>
          </w:p>
        </w:tc>
      </w:tr>
      <w:tr w:rsidR="005E042D" w:rsidRPr="00E10940" w14:paraId="3BE13BC3" w14:textId="77777777" w:rsidTr="00480B94">
        <w:trPr>
          <w:trHeight w:val="474"/>
        </w:trPr>
        <w:tc>
          <w:tcPr>
            <w:cnfStyle w:val="001000000000" w:firstRow="0" w:lastRow="0" w:firstColumn="1" w:lastColumn="0" w:oddVBand="0" w:evenVBand="0" w:oddHBand="0" w:evenHBand="0" w:firstRowFirstColumn="0" w:firstRowLastColumn="0" w:lastRowFirstColumn="0" w:lastRowLastColumn="0"/>
            <w:tcW w:w="1714" w:type="pct"/>
            <w:vAlign w:val="center"/>
          </w:tcPr>
          <w:p w14:paraId="75293D29" w14:textId="77777777" w:rsidR="005E042D" w:rsidRPr="00480B94" w:rsidRDefault="005E042D" w:rsidP="00480B94">
            <w:pPr>
              <w:pStyle w:val="zzawartotabeli"/>
            </w:pPr>
            <w:proofErr w:type="spellStart"/>
            <w:r w:rsidRPr="00480B94">
              <w:t>NOx</w:t>
            </w:r>
            <w:proofErr w:type="spellEnd"/>
            <w:r w:rsidRPr="00480B94">
              <w:t>(suma tlenków azotu)</w:t>
            </w:r>
          </w:p>
        </w:tc>
        <w:tc>
          <w:tcPr>
            <w:tcW w:w="3286" w:type="pct"/>
            <w:vAlign w:val="center"/>
          </w:tcPr>
          <w:p w14:paraId="4A1C5477" w14:textId="77777777" w:rsidR="005E042D" w:rsidRPr="00480B94" w:rsidRDefault="005E042D" w:rsidP="00480B94">
            <w:pPr>
              <w:pStyle w:val="zzawartotabeli"/>
              <w:cnfStyle w:val="000000000000" w:firstRow="0" w:lastRow="0" w:firstColumn="0" w:lastColumn="0" w:oddVBand="0" w:evenVBand="0" w:oddHBand="0" w:evenHBand="0" w:firstRowFirstColumn="0" w:firstRowLastColumn="0" w:lastRowFirstColumn="0" w:lastRowLastColumn="0"/>
            </w:pPr>
            <w:r w:rsidRPr="00480B94">
              <w:t>spalanie paliw w wysokich temperaturach</w:t>
            </w:r>
          </w:p>
        </w:tc>
      </w:tr>
      <w:tr w:rsidR="005E042D" w:rsidRPr="00E10940" w14:paraId="5FE3A279" w14:textId="77777777" w:rsidTr="00480B94">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714" w:type="pct"/>
            <w:tcBorders>
              <w:top w:val="none" w:sz="0" w:space="0" w:color="auto"/>
              <w:left w:val="none" w:sz="0" w:space="0" w:color="auto"/>
              <w:bottom w:val="none" w:sz="0" w:space="0" w:color="auto"/>
            </w:tcBorders>
            <w:vAlign w:val="center"/>
          </w:tcPr>
          <w:p w14:paraId="4ABE7C35" w14:textId="77777777" w:rsidR="005E042D" w:rsidRPr="00480B94" w:rsidRDefault="005E042D" w:rsidP="00480B94">
            <w:pPr>
              <w:pStyle w:val="zzawartotabeli"/>
            </w:pPr>
            <w:r w:rsidRPr="00480B94">
              <w:t>CO (tlenek węgla)</w:t>
            </w:r>
          </w:p>
        </w:tc>
        <w:tc>
          <w:tcPr>
            <w:tcW w:w="3286" w:type="pct"/>
            <w:tcBorders>
              <w:top w:val="none" w:sz="0" w:space="0" w:color="auto"/>
              <w:bottom w:val="none" w:sz="0" w:space="0" w:color="auto"/>
              <w:right w:val="none" w:sz="0" w:space="0" w:color="auto"/>
            </w:tcBorders>
            <w:vAlign w:val="center"/>
          </w:tcPr>
          <w:p w14:paraId="08AFEB54" w14:textId="77777777" w:rsidR="005E042D" w:rsidRPr="00480B94" w:rsidRDefault="005E042D" w:rsidP="00480B94">
            <w:pPr>
              <w:pStyle w:val="zzawartotabeli"/>
              <w:cnfStyle w:val="000000100000" w:firstRow="0" w:lastRow="0" w:firstColumn="0" w:lastColumn="0" w:oddVBand="0" w:evenVBand="0" w:oddHBand="1" w:evenHBand="0" w:firstRowFirstColumn="0" w:firstRowLastColumn="0" w:lastRowFirstColumn="0" w:lastRowLastColumn="0"/>
            </w:pPr>
            <w:r w:rsidRPr="00480B94">
              <w:t>produkt niepełnego spalania</w:t>
            </w:r>
          </w:p>
        </w:tc>
      </w:tr>
      <w:tr w:rsidR="005E042D" w:rsidRPr="00E10940" w14:paraId="2410B6EC" w14:textId="77777777" w:rsidTr="00480B94">
        <w:trPr>
          <w:trHeight w:val="474"/>
        </w:trPr>
        <w:tc>
          <w:tcPr>
            <w:cnfStyle w:val="001000000000" w:firstRow="0" w:lastRow="0" w:firstColumn="1" w:lastColumn="0" w:oddVBand="0" w:evenVBand="0" w:oddHBand="0" w:evenHBand="0" w:firstRowFirstColumn="0" w:firstRowLastColumn="0" w:lastRowFirstColumn="0" w:lastRowLastColumn="0"/>
            <w:tcW w:w="1714" w:type="pct"/>
            <w:vAlign w:val="center"/>
          </w:tcPr>
          <w:p w14:paraId="3ADCD533" w14:textId="77777777" w:rsidR="005E042D" w:rsidRPr="00480B94" w:rsidRDefault="005E042D" w:rsidP="00480B94">
            <w:pPr>
              <w:pStyle w:val="zzawartotabeli"/>
            </w:pPr>
            <w:r w:rsidRPr="00480B94">
              <w:t>O3 (ozon)</w:t>
            </w:r>
          </w:p>
        </w:tc>
        <w:tc>
          <w:tcPr>
            <w:tcW w:w="3286" w:type="pct"/>
            <w:vAlign w:val="center"/>
          </w:tcPr>
          <w:p w14:paraId="44EBC5D1" w14:textId="77777777" w:rsidR="005E042D" w:rsidRPr="00480B94" w:rsidRDefault="005E042D" w:rsidP="00480B94">
            <w:pPr>
              <w:pStyle w:val="zzawartotabeli"/>
              <w:cnfStyle w:val="000000000000" w:firstRow="0" w:lastRow="0" w:firstColumn="0" w:lastColumn="0" w:oddVBand="0" w:evenVBand="0" w:oddHBand="0" w:evenHBand="0" w:firstRowFirstColumn="0" w:firstRowLastColumn="0" w:lastRowFirstColumn="0" w:lastRowLastColumn="0"/>
            </w:pPr>
            <w:r w:rsidRPr="00480B94">
              <w:t>powstaje naturalnie oraz z innych zanieczyszczeń będących utleniaczami</w:t>
            </w:r>
          </w:p>
        </w:tc>
      </w:tr>
      <w:tr w:rsidR="005E042D" w:rsidRPr="00E10940" w14:paraId="62459B9C" w14:textId="77777777" w:rsidTr="00480B94">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714" w:type="pct"/>
            <w:tcBorders>
              <w:top w:val="none" w:sz="0" w:space="0" w:color="auto"/>
              <w:left w:val="none" w:sz="0" w:space="0" w:color="auto"/>
              <w:bottom w:val="none" w:sz="0" w:space="0" w:color="auto"/>
            </w:tcBorders>
            <w:vAlign w:val="center"/>
          </w:tcPr>
          <w:p w14:paraId="304646F7" w14:textId="77777777" w:rsidR="005E042D" w:rsidRPr="00480B94" w:rsidRDefault="005E042D" w:rsidP="00480B94">
            <w:pPr>
              <w:pStyle w:val="zzawartotabeli"/>
            </w:pPr>
            <w:r w:rsidRPr="00480B94">
              <w:t>Dioksyny</w:t>
            </w:r>
          </w:p>
        </w:tc>
        <w:tc>
          <w:tcPr>
            <w:tcW w:w="3286" w:type="pct"/>
            <w:tcBorders>
              <w:top w:val="none" w:sz="0" w:space="0" w:color="auto"/>
              <w:bottom w:val="none" w:sz="0" w:space="0" w:color="auto"/>
              <w:right w:val="none" w:sz="0" w:space="0" w:color="auto"/>
            </w:tcBorders>
            <w:vAlign w:val="center"/>
          </w:tcPr>
          <w:p w14:paraId="131D334C" w14:textId="77777777" w:rsidR="005E042D" w:rsidRPr="00480B94" w:rsidRDefault="005E042D" w:rsidP="00480B94">
            <w:pPr>
              <w:pStyle w:val="zzawartotabeli"/>
              <w:cnfStyle w:val="000000100000" w:firstRow="0" w:lastRow="0" w:firstColumn="0" w:lastColumn="0" w:oddVBand="0" w:evenVBand="0" w:oddHBand="1" w:evenHBand="0" w:firstRowFirstColumn="0" w:firstRowLastColumn="0" w:lastRowFirstColumn="0" w:lastRowLastColumn="0"/>
            </w:pPr>
            <w:r w:rsidRPr="00480B94">
              <w:t>spalanie odpadów, spalanie materii organicznej</w:t>
            </w:r>
          </w:p>
        </w:tc>
      </w:tr>
      <w:tr w:rsidR="005E042D" w:rsidRPr="00E10940" w14:paraId="0C562B58" w14:textId="77777777" w:rsidTr="00480B94">
        <w:trPr>
          <w:trHeight w:val="474"/>
        </w:trPr>
        <w:tc>
          <w:tcPr>
            <w:cnfStyle w:val="001000000000" w:firstRow="0" w:lastRow="0" w:firstColumn="1" w:lastColumn="0" w:oddVBand="0" w:evenVBand="0" w:oddHBand="0" w:evenHBand="0" w:firstRowFirstColumn="0" w:firstRowLastColumn="0" w:lastRowFirstColumn="0" w:lastRowLastColumn="0"/>
            <w:tcW w:w="1714" w:type="pct"/>
            <w:vAlign w:val="center"/>
          </w:tcPr>
          <w:p w14:paraId="236FA7EF" w14:textId="77777777" w:rsidR="005E042D" w:rsidRPr="00480B94" w:rsidRDefault="005E042D" w:rsidP="00480B94">
            <w:pPr>
              <w:pStyle w:val="zzawartotabeli"/>
            </w:pPr>
            <w:r w:rsidRPr="00480B94">
              <w:t>WWA</w:t>
            </w:r>
          </w:p>
        </w:tc>
        <w:tc>
          <w:tcPr>
            <w:tcW w:w="3286" w:type="pct"/>
            <w:vAlign w:val="center"/>
          </w:tcPr>
          <w:p w14:paraId="0D8A43C2" w14:textId="77777777" w:rsidR="005E042D" w:rsidRPr="00480B94" w:rsidRDefault="005E042D" w:rsidP="00480B94">
            <w:pPr>
              <w:pStyle w:val="zzawartotabeli"/>
              <w:cnfStyle w:val="000000000000" w:firstRow="0" w:lastRow="0" w:firstColumn="0" w:lastColumn="0" w:oddVBand="0" w:evenVBand="0" w:oddHBand="0" w:evenHBand="0" w:firstRowFirstColumn="0" w:firstRowLastColumn="0" w:lastRowFirstColumn="0" w:lastRowLastColumn="0"/>
            </w:pPr>
            <w:r w:rsidRPr="00480B94">
              <w:t>spalanie paliw kopalnych (węgiel, ropa naftowa, torf), dymy z zakładów przemysłowych i domowych kotłowni, spaliny samochodowe i ścieranie opon, duże awarie w przemyśle naftowym</w:t>
            </w:r>
          </w:p>
        </w:tc>
      </w:tr>
    </w:tbl>
    <w:p w14:paraId="60C9757B" w14:textId="77777777" w:rsidR="005E042D" w:rsidRPr="003F4136" w:rsidRDefault="005E042D" w:rsidP="00480B94">
      <w:pPr>
        <w:pStyle w:val="rdo"/>
        <w:rPr>
          <w:lang w:val="pl-PL"/>
        </w:rPr>
      </w:pPr>
      <w:r w:rsidRPr="003F4136">
        <w:rPr>
          <w:lang w:val="pl-PL"/>
        </w:rPr>
        <w:t>źródło: opracowanie własne</w:t>
      </w:r>
    </w:p>
    <w:p w14:paraId="20D2934D" w14:textId="79F67754" w:rsidR="005E042D" w:rsidRPr="00480B94" w:rsidRDefault="005E042D" w:rsidP="00480B94">
      <w:pPr>
        <w:pStyle w:val="Legenda"/>
      </w:pPr>
      <w:bookmarkStart w:id="90" w:name="_Toc45100425"/>
      <w:bookmarkStart w:id="91" w:name="_Toc48296566"/>
      <w:bookmarkStart w:id="92" w:name="_Toc50726330"/>
      <w:bookmarkStart w:id="93" w:name="_Toc152247310"/>
      <w:bookmarkStart w:id="94" w:name="_Toc187736684"/>
      <w:r w:rsidRPr="00480B94">
        <w:t xml:space="preserve">Tabela </w:t>
      </w:r>
      <w:r w:rsidR="00924C38">
        <w:fldChar w:fldCharType="begin"/>
      </w:r>
      <w:r w:rsidR="00924C38">
        <w:instrText xml:space="preserve"> SEQ Tabela \* ARABIC </w:instrText>
      </w:r>
      <w:r w:rsidR="00924C38">
        <w:fldChar w:fldCharType="separate"/>
      </w:r>
      <w:r w:rsidR="006E0429">
        <w:rPr>
          <w:noProof/>
        </w:rPr>
        <w:t>3</w:t>
      </w:r>
      <w:r w:rsidR="00924C38">
        <w:rPr>
          <w:noProof/>
        </w:rPr>
        <w:fldChar w:fldCharType="end"/>
      </w:r>
      <w:r w:rsidRPr="00480B94">
        <w:t>. Skutki zanieczyszczeń powietrza dla środowiska i organizmów żywych.</w:t>
      </w:r>
      <w:bookmarkEnd w:id="90"/>
      <w:bookmarkEnd w:id="91"/>
      <w:bookmarkEnd w:id="92"/>
      <w:bookmarkEnd w:id="93"/>
      <w:bookmarkEnd w:id="94"/>
    </w:p>
    <w:tbl>
      <w:tblPr>
        <w:tblStyle w:val="Jasnalist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7179"/>
      </w:tblGrid>
      <w:tr w:rsidR="005E042D" w:rsidRPr="00E10940" w14:paraId="221639BB" w14:textId="77777777" w:rsidTr="0047416F">
        <w:trPr>
          <w:cnfStyle w:val="100000000000" w:firstRow="1" w:lastRow="0" w:firstColumn="0" w:lastColumn="0" w:oddVBand="0" w:evenVBand="0" w:oddHBand="0" w:evenHBand="0" w:firstRowFirstColumn="0" w:firstRowLastColumn="0" w:lastRowFirstColumn="0" w:lastRowLastColumn="0"/>
          <w:trHeight w:val="413"/>
          <w:tblHeader/>
        </w:trPr>
        <w:tc>
          <w:tcPr>
            <w:cnfStyle w:val="001000000000" w:firstRow="0" w:lastRow="0" w:firstColumn="1" w:lastColumn="0" w:oddVBand="0" w:evenVBand="0" w:oddHBand="0" w:evenHBand="0" w:firstRowFirstColumn="0" w:firstRowLastColumn="0" w:lastRowFirstColumn="0" w:lastRowLastColumn="0"/>
            <w:tcW w:w="1038" w:type="pct"/>
            <w:shd w:val="clear" w:color="auto" w:fill="D6E3BC" w:themeFill="accent3" w:themeFillTint="66"/>
            <w:vAlign w:val="center"/>
          </w:tcPr>
          <w:p w14:paraId="4969A4BF" w14:textId="77777777" w:rsidR="005E042D" w:rsidRPr="00480B94" w:rsidRDefault="005E042D" w:rsidP="00480B94">
            <w:pPr>
              <w:pStyle w:val="zzawartotabeli"/>
            </w:pPr>
            <w:r w:rsidRPr="00480B94">
              <w:t>Zanieczyszczenia</w:t>
            </w:r>
          </w:p>
        </w:tc>
        <w:tc>
          <w:tcPr>
            <w:tcW w:w="3962" w:type="pct"/>
            <w:shd w:val="clear" w:color="auto" w:fill="D6E3BC" w:themeFill="accent3" w:themeFillTint="66"/>
            <w:vAlign w:val="center"/>
          </w:tcPr>
          <w:p w14:paraId="74E220EE" w14:textId="77777777" w:rsidR="005E042D" w:rsidRPr="00480B94" w:rsidRDefault="005E042D" w:rsidP="00480B94">
            <w:pPr>
              <w:pStyle w:val="zzawartotabeli"/>
              <w:cnfStyle w:val="100000000000" w:firstRow="1" w:lastRow="0" w:firstColumn="0" w:lastColumn="0" w:oddVBand="0" w:evenVBand="0" w:oddHBand="0" w:evenHBand="0" w:firstRowFirstColumn="0" w:firstRowLastColumn="0" w:lastRowFirstColumn="0" w:lastRowLastColumn="0"/>
            </w:pPr>
            <w:r w:rsidRPr="00480B94">
              <w:t>Skutki dla środowiska i żywych organizmów</w:t>
            </w:r>
          </w:p>
        </w:tc>
      </w:tr>
      <w:tr w:rsidR="005E042D" w:rsidRPr="00E10940" w14:paraId="71F71CFC" w14:textId="77777777" w:rsidTr="00480B94">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038" w:type="pct"/>
            <w:tcBorders>
              <w:top w:val="none" w:sz="0" w:space="0" w:color="auto"/>
              <w:left w:val="none" w:sz="0" w:space="0" w:color="auto"/>
              <w:bottom w:val="none" w:sz="0" w:space="0" w:color="auto"/>
            </w:tcBorders>
            <w:vAlign w:val="center"/>
          </w:tcPr>
          <w:p w14:paraId="49B18ABB" w14:textId="77777777" w:rsidR="005E042D" w:rsidRPr="00E10940" w:rsidRDefault="005E042D" w:rsidP="00480B94">
            <w:pPr>
              <w:pStyle w:val="zzawartotabeli"/>
              <w:rPr>
                <w:b w:val="0"/>
              </w:rPr>
            </w:pPr>
            <w:r w:rsidRPr="00E10940">
              <w:rPr>
                <w:b w:val="0"/>
              </w:rPr>
              <w:t>Pył zawieszony</w:t>
            </w:r>
          </w:p>
        </w:tc>
        <w:tc>
          <w:tcPr>
            <w:tcW w:w="3962" w:type="pct"/>
            <w:tcBorders>
              <w:top w:val="none" w:sz="0" w:space="0" w:color="auto"/>
              <w:bottom w:val="none" w:sz="0" w:space="0" w:color="auto"/>
              <w:right w:val="none" w:sz="0" w:space="0" w:color="auto"/>
            </w:tcBorders>
            <w:vAlign w:val="center"/>
          </w:tcPr>
          <w:p w14:paraId="3B2412EF" w14:textId="77777777" w:rsidR="005E042D" w:rsidRPr="00E10940" w:rsidRDefault="005E042D" w:rsidP="00480B94">
            <w:pPr>
              <w:pStyle w:val="zzawartotabeli"/>
              <w:jc w:val="left"/>
              <w:cnfStyle w:val="000000100000" w:firstRow="0" w:lastRow="0" w:firstColumn="0" w:lastColumn="0" w:oddVBand="0" w:evenVBand="0" w:oddHBand="1" w:evenHBand="0" w:firstRowFirstColumn="0" w:firstRowLastColumn="0" w:lastRowFirstColumn="0" w:lastRowLastColumn="0"/>
            </w:pPr>
            <w:r w:rsidRPr="00E10940">
              <w:t xml:space="preserve">PM – czyli pył zawieszony są to cząstki unoszące się w powietrzu, między innymi sól morska, tzw. czarny węgiel (głównie drobiny węgla w czystej postaci), pył oraz skroplone cząstki niektórych substancji chemicznych. W zależności od rozmiaru tych cząstek wyróżnić można: PM2.5 – cząstki o średnicy do 2,5 </w:t>
            </w:r>
            <w:proofErr w:type="spellStart"/>
            <w:r w:rsidRPr="00E10940">
              <w:t>μm</w:t>
            </w:r>
            <w:proofErr w:type="spellEnd"/>
            <w:r w:rsidRPr="00E10940">
              <w:t xml:space="preserve">, czyli do 2,5 tysięcznych milimetra. Światowa Organizacja Zdrowia (WHO) uważa PM2.5 za najbardziej szkodliwe dla człowieka zanieczyszczenie atmosferyczne. Do jego negatywnych skutków na organizm człowieka można zaliczyć choroby układu krążenia (miażdżyca) i układu oddechowego (podrażnienie naskórka i śluzówki, zapalenie górnych dróg oddechowych, choroby alergiczne, astma, nowotwory płuc, gardła i krtani) oraz skrócenie średniej długości życia nawet o 8 miesięcy. Średnioroczne dopuszczalne stężenie PM2.5 ustalono na poziomie 20 </w:t>
            </w:r>
            <w:proofErr w:type="spellStart"/>
            <w:r w:rsidRPr="00E10940">
              <w:t>μg</w:t>
            </w:r>
            <w:proofErr w:type="spellEnd"/>
            <w:r w:rsidRPr="00E10940">
              <w:t>/m</w:t>
            </w:r>
            <w:r w:rsidRPr="00E10940">
              <w:rPr>
                <w:vertAlign w:val="superscript"/>
              </w:rPr>
              <w:t>3</w:t>
            </w:r>
            <w:r w:rsidRPr="00E10940">
              <w:t xml:space="preserve"> (do 2020 roku). Wcześniej (do 2015 roku) dawka ta była wyższa o 5 </w:t>
            </w:r>
            <w:proofErr w:type="spellStart"/>
            <w:r w:rsidRPr="00E10940">
              <w:t>μg</w:t>
            </w:r>
            <w:proofErr w:type="spellEnd"/>
            <w:r w:rsidRPr="00E10940">
              <w:t>/m</w:t>
            </w:r>
            <w:r w:rsidRPr="00E10940">
              <w:rPr>
                <w:vertAlign w:val="superscript"/>
              </w:rPr>
              <w:t>3</w:t>
            </w:r>
            <w:r w:rsidRPr="00E10940">
              <w:t xml:space="preserve">. PM10 – to cząstki o średnicy do 10 </w:t>
            </w:r>
            <w:proofErr w:type="spellStart"/>
            <w:r w:rsidRPr="00E10940">
              <w:t>μm</w:t>
            </w:r>
            <w:proofErr w:type="spellEnd"/>
            <w:r w:rsidRPr="00E10940">
              <w:t xml:space="preserve">, będące mieszaniną substancji organicznych i nieorganicznych zawierających substancje toksyczne (m.in. </w:t>
            </w:r>
            <w:proofErr w:type="spellStart"/>
            <w:r w:rsidRPr="00E10940">
              <w:t>benzo</w:t>
            </w:r>
            <w:proofErr w:type="spellEnd"/>
            <w:r w:rsidRPr="00E10940">
              <w:t>(a)</w:t>
            </w:r>
            <w:proofErr w:type="spellStart"/>
            <w:r w:rsidRPr="00E10940">
              <w:t>piren</w:t>
            </w:r>
            <w:proofErr w:type="spellEnd"/>
            <w:r w:rsidRPr="00E10940">
              <w:t xml:space="preserve">, metale ciężkie oraz dioksyny i furany). Podobnie jak PM2.5 wpływają one niekorzystnie na układy oddechowy i krążenia, mogąc powodować m.in. problemy z oddychaniem, zapalenie płuc i zapalenie oskrzeli. Dopuszczalna dzienna dawka tego zanieczyszczenia to 50 </w:t>
            </w:r>
            <w:proofErr w:type="spellStart"/>
            <w:r w:rsidRPr="00E10940">
              <w:t>μg</w:t>
            </w:r>
            <w:proofErr w:type="spellEnd"/>
            <w:r w:rsidRPr="00E10940">
              <w:t>/m</w:t>
            </w:r>
            <w:r w:rsidRPr="00E10940">
              <w:rPr>
                <w:vertAlign w:val="superscript"/>
              </w:rPr>
              <w:t>3</w:t>
            </w:r>
            <w:r w:rsidRPr="00E10940">
              <w:t xml:space="preserve"> nie może zostać przekroczona więcej niż 35 razy w roku), a średnioroczna – 40 </w:t>
            </w:r>
            <w:proofErr w:type="spellStart"/>
            <w:r w:rsidRPr="00E10940">
              <w:t>μg</w:t>
            </w:r>
            <w:proofErr w:type="spellEnd"/>
            <w:r w:rsidRPr="00E10940">
              <w:t>/m</w:t>
            </w:r>
            <w:r w:rsidRPr="00E10940">
              <w:rPr>
                <w:vertAlign w:val="superscript"/>
              </w:rPr>
              <w:t>3</w:t>
            </w:r>
            <w:r w:rsidRPr="00E10940">
              <w:t>.</w:t>
            </w:r>
          </w:p>
        </w:tc>
      </w:tr>
      <w:tr w:rsidR="005E042D" w:rsidRPr="00E10940" w14:paraId="7F1112D8" w14:textId="77777777" w:rsidTr="000D2379">
        <w:trPr>
          <w:trHeight w:val="931"/>
        </w:trPr>
        <w:tc>
          <w:tcPr>
            <w:cnfStyle w:val="001000000000" w:firstRow="0" w:lastRow="0" w:firstColumn="1" w:lastColumn="0" w:oddVBand="0" w:evenVBand="0" w:oddHBand="0" w:evenHBand="0" w:firstRowFirstColumn="0" w:firstRowLastColumn="0" w:lastRowFirstColumn="0" w:lastRowLastColumn="0"/>
            <w:tcW w:w="1038" w:type="pct"/>
            <w:vAlign w:val="center"/>
          </w:tcPr>
          <w:p w14:paraId="301FD84C" w14:textId="77777777" w:rsidR="005E042D" w:rsidRPr="00E10940" w:rsidRDefault="005E042D" w:rsidP="00480B94">
            <w:pPr>
              <w:pStyle w:val="zzawartotabeli"/>
              <w:rPr>
                <w:b w:val="0"/>
              </w:rPr>
            </w:pPr>
            <w:r w:rsidRPr="00E10940">
              <w:rPr>
                <w:b w:val="0"/>
              </w:rPr>
              <w:lastRenderedPageBreak/>
              <w:t>B(a)P</w:t>
            </w:r>
          </w:p>
        </w:tc>
        <w:tc>
          <w:tcPr>
            <w:tcW w:w="3962" w:type="pct"/>
            <w:vAlign w:val="center"/>
          </w:tcPr>
          <w:p w14:paraId="50B9B2E6" w14:textId="77777777" w:rsidR="005E042D" w:rsidRPr="00E10940" w:rsidRDefault="005E042D" w:rsidP="00480B94">
            <w:pPr>
              <w:pStyle w:val="zzawartotabeli"/>
              <w:jc w:val="left"/>
              <w:cnfStyle w:val="000000000000" w:firstRow="0" w:lastRow="0" w:firstColumn="0" w:lastColumn="0" w:oddVBand="0" w:evenVBand="0" w:oddHBand="0" w:evenHBand="0" w:firstRowFirstColumn="0" w:firstRowLastColumn="0" w:lastRowFirstColumn="0" w:lastRowLastColumn="0"/>
            </w:pPr>
            <w:proofErr w:type="spellStart"/>
            <w:r w:rsidRPr="00E10940">
              <w:t>Benzo</w:t>
            </w:r>
            <w:proofErr w:type="spellEnd"/>
            <w:r w:rsidRPr="00E10940">
              <w:t>(a)</w:t>
            </w:r>
            <w:proofErr w:type="spellStart"/>
            <w:r w:rsidRPr="00E10940">
              <w:t>piren</w:t>
            </w:r>
            <w:proofErr w:type="spellEnd"/>
            <w:r w:rsidRPr="00E10940">
              <w:t xml:space="preserve"> powoduje raka płuc, problemy z oddychaniem oraz podrażnienie oczu, nosa i gardła. Jego stężenie w powietrzu nie powinno przekraczać 1 </w:t>
            </w:r>
            <w:proofErr w:type="spellStart"/>
            <w:r w:rsidRPr="00E10940">
              <w:t>ng</w:t>
            </w:r>
            <w:proofErr w:type="spellEnd"/>
            <w:r w:rsidRPr="00E10940">
              <w:t>/m</w:t>
            </w:r>
            <w:r w:rsidRPr="00E10940">
              <w:rPr>
                <w:vertAlign w:val="superscript"/>
              </w:rPr>
              <w:t>3</w:t>
            </w:r>
            <w:r w:rsidRPr="00E10940">
              <w:t xml:space="preserve"> (czyli 0,001 µg/m</w:t>
            </w:r>
            <w:r w:rsidRPr="00E10940">
              <w:rPr>
                <w:vertAlign w:val="superscript"/>
              </w:rPr>
              <w:t>3</w:t>
            </w:r>
            <w:r w:rsidRPr="00E10940">
              <w:t>).</w:t>
            </w:r>
          </w:p>
        </w:tc>
      </w:tr>
      <w:tr w:rsidR="005E042D" w:rsidRPr="00E10940" w14:paraId="0E78FBEA" w14:textId="77777777" w:rsidTr="000D2379">
        <w:trPr>
          <w:cnfStyle w:val="000000100000" w:firstRow="0" w:lastRow="0" w:firstColumn="0" w:lastColumn="0" w:oddVBand="0" w:evenVBand="0" w:oddHBand="1" w:evenHBand="0"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1038" w:type="pct"/>
            <w:vAlign w:val="center"/>
          </w:tcPr>
          <w:p w14:paraId="4D0CDAE2" w14:textId="77777777" w:rsidR="005E042D" w:rsidRPr="00E10940" w:rsidRDefault="005E042D" w:rsidP="00480B94">
            <w:pPr>
              <w:pStyle w:val="zzawartotabeli"/>
              <w:rPr>
                <w:b w:val="0"/>
              </w:rPr>
            </w:pPr>
            <w:r w:rsidRPr="00E10940">
              <w:rPr>
                <w:b w:val="0"/>
              </w:rPr>
              <w:t>Dwutlenek siarki</w:t>
            </w:r>
          </w:p>
        </w:tc>
        <w:tc>
          <w:tcPr>
            <w:tcW w:w="3962" w:type="pct"/>
            <w:vAlign w:val="center"/>
          </w:tcPr>
          <w:p w14:paraId="0135F808" w14:textId="77777777" w:rsidR="005E042D" w:rsidRPr="00E10940" w:rsidRDefault="005E042D" w:rsidP="00480B94">
            <w:pPr>
              <w:pStyle w:val="zzawartotabeli"/>
              <w:jc w:val="left"/>
              <w:cnfStyle w:val="000000100000" w:firstRow="0" w:lastRow="0" w:firstColumn="0" w:lastColumn="0" w:oddVBand="0" w:evenVBand="0" w:oddHBand="1" w:evenHBand="0" w:firstRowFirstColumn="0" w:firstRowLastColumn="0" w:lastRowFirstColumn="0" w:lastRowLastColumn="0"/>
            </w:pPr>
            <w:r w:rsidRPr="00E10940">
              <w:t>Dwutlenek siarki, powstający podczas spalania paliw, ma negatywny wpływ na błony śluzowe układu oddechowego oraz powoduje zmniejszenie wydolności dróg oddechowych.</w:t>
            </w:r>
          </w:p>
        </w:tc>
      </w:tr>
      <w:tr w:rsidR="005E042D" w:rsidRPr="00E10940" w14:paraId="7CEFA901" w14:textId="77777777" w:rsidTr="000D2379">
        <w:trPr>
          <w:trHeight w:val="857"/>
        </w:trPr>
        <w:tc>
          <w:tcPr>
            <w:cnfStyle w:val="001000000000" w:firstRow="0" w:lastRow="0" w:firstColumn="1" w:lastColumn="0" w:oddVBand="0" w:evenVBand="0" w:oddHBand="0" w:evenHBand="0" w:firstRowFirstColumn="0" w:firstRowLastColumn="0" w:lastRowFirstColumn="0" w:lastRowLastColumn="0"/>
            <w:tcW w:w="1038" w:type="pct"/>
            <w:vAlign w:val="center"/>
          </w:tcPr>
          <w:p w14:paraId="5264EB8B" w14:textId="77777777" w:rsidR="005E042D" w:rsidRPr="00E10940" w:rsidRDefault="005E042D" w:rsidP="00480B94">
            <w:pPr>
              <w:pStyle w:val="zzawartotabeli"/>
              <w:rPr>
                <w:b w:val="0"/>
              </w:rPr>
            </w:pPr>
            <w:r w:rsidRPr="00E10940">
              <w:rPr>
                <w:b w:val="0"/>
              </w:rPr>
              <w:t>Tlenki azotu</w:t>
            </w:r>
          </w:p>
        </w:tc>
        <w:tc>
          <w:tcPr>
            <w:tcW w:w="3962" w:type="pct"/>
            <w:vAlign w:val="center"/>
          </w:tcPr>
          <w:p w14:paraId="04AD06EF" w14:textId="77777777" w:rsidR="005E042D" w:rsidRPr="00E10940" w:rsidRDefault="005E042D" w:rsidP="00480B94">
            <w:pPr>
              <w:pStyle w:val="zzawartotabeli"/>
              <w:jc w:val="left"/>
              <w:cnfStyle w:val="000000000000" w:firstRow="0" w:lastRow="0" w:firstColumn="0" w:lastColumn="0" w:oddVBand="0" w:evenVBand="0" w:oddHBand="0" w:evenHBand="0" w:firstRowFirstColumn="0" w:firstRowLastColumn="0" w:lastRowFirstColumn="0" w:lastRowLastColumn="0"/>
            </w:pPr>
            <w:r w:rsidRPr="00E10940">
              <w:t>Tlenki azotu powodują zwiększenie się podatności na infekcje układu oddechowego, zwiększa prawdopodobieństwo ataków astmatycznych oraz uszkadza komórki układu immunologicznego w płucach.</w:t>
            </w:r>
          </w:p>
        </w:tc>
      </w:tr>
      <w:tr w:rsidR="005E042D" w:rsidRPr="00E10940" w14:paraId="02A805F7" w14:textId="77777777" w:rsidTr="00CF19A1">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1038" w:type="pct"/>
            <w:vAlign w:val="center"/>
          </w:tcPr>
          <w:p w14:paraId="113395AF" w14:textId="77777777" w:rsidR="005E042D" w:rsidRPr="00E10940" w:rsidRDefault="005E042D" w:rsidP="00480B94">
            <w:pPr>
              <w:pStyle w:val="zzawartotabeli"/>
              <w:rPr>
                <w:b w:val="0"/>
              </w:rPr>
            </w:pPr>
            <w:r w:rsidRPr="00E10940">
              <w:rPr>
                <w:b w:val="0"/>
              </w:rPr>
              <w:t>Dioksyny</w:t>
            </w:r>
          </w:p>
        </w:tc>
        <w:tc>
          <w:tcPr>
            <w:tcW w:w="3962" w:type="pct"/>
            <w:vAlign w:val="center"/>
          </w:tcPr>
          <w:p w14:paraId="030219E5" w14:textId="77777777" w:rsidR="005E042D" w:rsidRPr="00E10940" w:rsidRDefault="005E042D" w:rsidP="00480B94">
            <w:pPr>
              <w:pStyle w:val="zzawartotabeli"/>
              <w:jc w:val="left"/>
              <w:cnfStyle w:val="000000100000" w:firstRow="0" w:lastRow="0" w:firstColumn="0" w:lastColumn="0" w:oddVBand="0" w:evenVBand="0" w:oddHBand="1" w:evenHBand="0" w:firstRowFirstColumn="0" w:firstRowLastColumn="0" w:lastRowFirstColumn="0" w:lastRowLastColumn="0"/>
            </w:pPr>
            <w:r w:rsidRPr="00E10940">
              <w:t>Dioksyny kumulują się w organizmie wpływając negatywnie na odpowiedź immunologiczną organizmu. W dużych stężeniach mogą wywoływać choroby dermatologiczne takie jak trądzik chlorowy.</w:t>
            </w:r>
          </w:p>
        </w:tc>
      </w:tr>
      <w:tr w:rsidR="005E042D" w:rsidRPr="00E10940" w14:paraId="038038EC" w14:textId="77777777" w:rsidTr="00CF19A1">
        <w:trPr>
          <w:trHeight w:val="99"/>
        </w:trPr>
        <w:tc>
          <w:tcPr>
            <w:cnfStyle w:val="001000000000" w:firstRow="0" w:lastRow="0" w:firstColumn="1" w:lastColumn="0" w:oddVBand="0" w:evenVBand="0" w:oddHBand="0" w:evenHBand="0" w:firstRowFirstColumn="0" w:firstRowLastColumn="0" w:lastRowFirstColumn="0" w:lastRowLastColumn="0"/>
            <w:tcW w:w="1038" w:type="pct"/>
            <w:vAlign w:val="center"/>
          </w:tcPr>
          <w:p w14:paraId="02F988D0" w14:textId="77777777" w:rsidR="005E042D" w:rsidRPr="00E10940" w:rsidRDefault="005E042D" w:rsidP="00480B94">
            <w:pPr>
              <w:pStyle w:val="zzawartotabeli"/>
              <w:rPr>
                <w:b w:val="0"/>
              </w:rPr>
            </w:pPr>
            <w:r w:rsidRPr="00E10940">
              <w:rPr>
                <w:b w:val="0"/>
              </w:rPr>
              <w:t>Tlenek węgla</w:t>
            </w:r>
          </w:p>
        </w:tc>
        <w:tc>
          <w:tcPr>
            <w:tcW w:w="3962" w:type="pct"/>
            <w:vAlign w:val="center"/>
          </w:tcPr>
          <w:p w14:paraId="3A0240E4" w14:textId="77777777" w:rsidR="005E042D" w:rsidRPr="00E10940" w:rsidRDefault="005E042D" w:rsidP="00480B94">
            <w:pPr>
              <w:pStyle w:val="zzawartotabeli"/>
              <w:jc w:val="left"/>
              <w:cnfStyle w:val="000000000000" w:firstRow="0" w:lastRow="0" w:firstColumn="0" w:lastColumn="0" w:oddVBand="0" w:evenVBand="0" w:oddHBand="0" w:evenHBand="0" w:firstRowFirstColumn="0" w:firstRowLastColumn="0" w:lastRowFirstColumn="0" w:lastRowLastColumn="0"/>
            </w:pPr>
            <w:r w:rsidRPr="00E10940">
              <w:t>Tlenek węgla ma negatywny wpływ na układ naczyniowo-sercowy człowieka. Przenikając do układu krwionośnego łączy się z hemoglobiną tworząc karboksyhemoglobinę, które nie jest zdolna do przenoszenia tlenu. Kontakt z dużym stężeniem tlenku węgla może spowodować śmierć, natomiast dłuższa ekspozycja ma wpływ na zwiększenie prawdopodobieństwa zawału serca oraz hamuje odpowiedź immunologiczną organizmu.</w:t>
            </w:r>
          </w:p>
        </w:tc>
      </w:tr>
      <w:tr w:rsidR="005E042D" w:rsidRPr="00E10940" w14:paraId="7B48783F" w14:textId="77777777" w:rsidTr="00CF19A1">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1038" w:type="pct"/>
            <w:vAlign w:val="center"/>
          </w:tcPr>
          <w:p w14:paraId="69147B0A" w14:textId="77777777" w:rsidR="005E042D" w:rsidRPr="00E10940" w:rsidRDefault="005E042D" w:rsidP="00480B94">
            <w:pPr>
              <w:pStyle w:val="zzawartotabeli"/>
              <w:rPr>
                <w:b w:val="0"/>
              </w:rPr>
            </w:pPr>
            <w:r w:rsidRPr="00E10940">
              <w:rPr>
                <w:b w:val="0"/>
              </w:rPr>
              <w:t>Ozon</w:t>
            </w:r>
          </w:p>
        </w:tc>
        <w:tc>
          <w:tcPr>
            <w:tcW w:w="3962" w:type="pct"/>
            <w:vAlign w:val="center"/>
          </w:tcPr>
          <w:p w14:paraId="51C12F82" w14:textId="77777777" w:rsidR="005E042D" w:rsidRPr="00E10940" w:rsidRDefault="005E042D" w:rsidP="00480B94">
            <w:pPr>
              <w:pStyle w:val="zzawartotabeli"/>
              <w:jc w:val="left"/>
              <w:cnfStyle w:val="000000100000" w:firstRow="0" w:lastRow="0" w:firstColumn="0" w:lastColumn="0" w:oddVBand="0" w:evenVBand="0" w:oddHBand="1" w:evenHBand="0" w:firstRowFirstColumn="0" w:firstRowLastColumn="0" w:lastRowFirstColumn="0" w:lastRowLastColumn="0"/>
            </w:pPr>
            <w:r w:rsidRPr="00E10940">
              <w:t>Ozon w górnych warstwach atmosfery jest gazem niezbędnym do przetrwania życia, natomiast w warstwach dolnych cechuje się negatywnym wpływem na żywe organizmy. Atakuje on komórki błony śluzowej wyścielające drogi oddechowe, płuca oraz oskrzela a także zmniejsza odporność na infekcje.</w:t>
            </w:r>
          </w:p>
        </w:tc>
      </w:tr>
      <w:tr w:rsidR="005E042D" w:rsidRPr="00E10940" w14:paraId="2A4B37BB" w14:textId="77777777" w:rsidTr="00CF19A1">
        <w:trPr>
          <w:trHeight w:val="78"/>
        </w:trPr>
        <w:tc>
          <w:tcPr>
            <w:cnfStyle w:val="001000000000" w:firstRow="0" w:lastRow="0" w:firstColumn="1" w:lastColumn="0" w:oddVBand="0" w:evenVBand="0" w:oddHBand="0" w:evenHBand="0" w:firstRowFirstColumn="0" w:firstRowLastColumn="0" w:lastRowFirstColumn="0" w:lastRowLastColumn="0"/>
            <w:tcW w:w="1038" w:type="pct"/>
            <w:vAlign w:val="center"/>
          </w:tcPr>
          <w:p w14:paraId="263A09EA" w14:textId="77777777" w:rsidR="005E042D" w:rsidRPr="00E10940" w:rsidRDefault="005E042D" w:rsidP="00480B94">
            <w:pPr>
              <w:pStyle w:val="zzawartotabeli"/>
              <w:rPr>
                <w:b w:val="0"/>
              </w:rPr>
            </w:pPr>
            <w:r w:rsidRPr="00E10940">
              <w:rPr>
                <w:b w:val="0"/>
              </w:rPr>
              <w:t>WWA</w:t>
            </w:r>
          </w:p>
        </w:tc>
        <w:tc>
          <w:tcPr>
            <w:tcW w:w="3962" w:type="pct"/>
            <w:vAlign w:val="center"/>
          </w:tcPr>
          <w:p w14:paraId="1B9B279B" w14:textId="77777777" w:rsidR="005E042D" w:rsidRPr="00E10940" w:rsidRDefault="005E042D" w:rsidP="00480B94">
            <w:pPr>
              <w:pStyle w:val="zzawartotabeli"/>
              <w:jc w:val="left"/>
              <w:cnfStyle w:val="000000000000" w:firstRow="0" w:lastRow="0" w:firstColumn="0" w:lastColumn="0" w:oddVBand="0" w:evenVBand="0" w:oddHBand="0" w:evenHBand="0" w:firstRowFirstColumn="0" w:firstRowLastColumn="0" w:lastRowFirstColumn="0" w:lastRowLastColumn="0"/>
            </w:pPr>
            <w:r w:rsidRPr="00E10940">
              <w:t xml:space="preserve">Najpowszechniej występującymi wielopierścieniowymi węglowodorami aromatycznymi są </w:t>
            </w:r>
            <w:proofErr w:type="spellStart"/>
            <w:r w:rsidRPr="00E10940">
              <w:t>benzo</w:t>
            </w:r>
            <w:proofErr w:type="spellEnd"/>
            <w:r w:rsidRPr="00E10940">
              <w:t>(a)</w:t>
            </w:r>
            <w:proofErr w:type="spellStart"/>
            <w:r w:rsidRPr="00E10940">
              <w:t>piren</w:t>
            </w:r>
            <w:proofErr w:type="spellEnd"/>
            <w:r w:rsidRPr="00E10940">
              <w:t xml:space="preserve"> oraz naftalen. Długotrwałe narażenie na WWA może powodować występowanie nowotworów, chorób oczu, nerek oraz wątroby a także zmniejszają odpowiedź immunologiczną organizmu. Do najbardziej narażonych tkanek organizmu ludzkiego należą: nabłonek, szpik kostny, jądra tkanki układu chłonnego.</w:t>
            </w:r>
          </w:p>
        </w:tc>
      </w:tr>
    </w:tbl>
    <w:p w14:paraId="22A5D348" w14:textId="77777777" w:rsidR="005E042D" w:rsidRPr="00E10940" w:rsidRDefault="005E042D" w:rsidP="00480B94">
      <w:pPr>
        <w:pStyle w:val="rdo"/>
      </w:pPr>
      <w:proofErr w:type="spellStart"/>
      <w:r w:rsidRPr="00E10940">
        <w:t>źródło</w:t>
      </w:r>
      <w:proofErr w:type="spellEnd"/>
      <w:r w:rsidRPr="00E10940">
        <w:t xml:space="preserve">: </w:t>
      </w:r>
      <w:proofErr w:type="spellStart"/>
      <w:r w:rsidRPr="00E10940">
        <w:t>opracowanie</w:t>
      </w:r>
      <w:proofErr w:type="spellEnd"/>
      <w:r w:rsidRPr="00E10940">
        <w:t xml:space="preserve"> </w:t>
      </w:r>
      <w:proofErr w:type="spellStart"/>
      <w:r w:rsidRPr="00E10940">
        <w:t>własne</w:t>
      </w:r>
      <w:proofErr w:type="spellEnd"/>
    </w:p>
    <w:p w14:paraId="3A11EFE8" w14:textId="360E39A9" w:rsidR="00A80CCF" w:rsidRDefault="00A80CCF">
      <w:pPr>
        <w:spacing w:after="200"/>
        <w:ind w:firstLine="0"/>
        <w:jc w:val="left"/>
        <w:rPr>
          <w:rFonts w:ascii="Calibri" w:eastAsiaTheme="majorEastAsia" w:hAnsi="Calibri" w:cs="Calibri"/>
          <w:b/>
          <w:bCs/>
          <w:color w:val="auto"/>
          <w:sz w:val="28"/>
          <w:szCs w:val="26"/>
        </w:rPr>
      </w:pPr>
      <w:bookmarkStart w:id="95" w:name="_Toc152247234"/>
      <w:bookmarkStart w:id="96" w:name="_Toc440293925"/>
      <w:bookmarkStart w:id="97" w:name="_Toc453282717"/>
      <w:bookmarkStart w:id="98" w:name="_Toc462487050"/>
      <w:bookmarkStart w:id="99" w:name="_Toc440293928"/>
    </w:p>
    <w:p w14:paraId="00CA2346" w14:textId="2EA9904F" w:rsidR="005E042D" w:rsidRPr="00E10940" w:rsidRDefault="005E042D" w:rsidP="0047416F">
      <w:pPr>
        <w:pStyle w:val="Nagwek2"/>
      </w:pPr>
      <w:bookmarkStart w:id="100" w:name="_Toc187735885"/>
      <w:r w:rsidRPr="00E10940">
        <w:t>Monitoring jakości powietrza</w:t>
      </w:r>
      <w:bookmarkEnd w:id="95"/>
      <w:bookmarkEnd w:id="100"/>
      <w:r w:rsidRPr="00E10940">
        <w:t xml:space="preserve"> </w:t>
      </w:r>
      <w:bookmarkEnd w:id="96"/>
      <w:bookmarkEnd w:id="97"/>
      <w:bookmarkEnd w:id="98"/>
    </w:p>
    <w:p w14:paraId="0AEB2274" w14:textId="1DA679B9" w:rsidR="00772C9C" w:rsidRPr="0009440A" w:rsidRDefault="00772C9C" w:rsidP="00980A20">
      <w:pPr>
        <w:spacing w:line="360" w:lineRule="auto"/>
      </w:pPr>
      <w:bookmarkStart w:id="101" w:name="_Toc406732662"/>
      <w:bookmarkStart w:id="102" w:name="_Toc453857158"/>
      <w:bookmarkStart w:id="103" w:name="_Toc49345141"/>
      <w:r w:rsidRPr="0009440A">
        <w:t>Zgodnie z art. 88 ust. 1 ustawy z dnia 27 kwietnia 2001 r. Prawo ochrony środowiska (Dz. U. z 202</w:t>
      </w:r>
      <w:r w:rsidR="009B4DDD">
        <w:t>4</w:t>
      </w:r>
      <w:r w:rsidRPr="0009440A">
        <w:t xml:space="preserve"> r., poz. </w:t>
      </w:r>
      <w:r w:rsidR="009B4DDD">
        <w:t xml:space="preserve">54 </w:t>
      </w:r>
      <w:proofErr w:type="spellStart"/>
      <w:r w:rsidR="009B4DDD">
        <w:t>t.j</w:t>
      </w:r>
      <w:proofErr w:type="spellEnd"/>
      <w:r w:rsidR="009B4DDD">
        <w:t>.</w:t>
      </w:r>
      <w:r w:rsidRPr="0009440A">
        <w:t xml:space="preserve">), oceny jakości powietrza i obserwacji zmian dokonuje się w ramach państwowego monitoringu środowiska. Państwowy Monitoring Środowiska stanowi system pomiarów, ocen i prognoz stanu środowiska oraz gromadzenia, przetwarzania i rozpowszechniania informacji o środowisku. Podstawowym celem monitoringu jakości powietrza jest uzyskanie informacji o poziomach stężeń substancji w powietrzu oraz wyników ocen jakości powietrza. </w:t>
      </w:r>
    </w:p>
    <w:bookmarkEnd w:id="101"/>
    <w:bookmarkEnd w:id="102"/>
    <w:p w14:paraId="79958079" w14:textId="77777777" w:rsidR="00772C9C" w:rsidRPr="0009440A" w:rsidRDefault="00772C9C" w:rsidP="00980A20">
      <w:pPr>
        <w:spacing w:line="360" w:lineRule="auto"/>
      </w:pPr>
      <w:r w:rsidRPr="0009440A">
        <w:t>W celu oceny jakości powietrza na terenie województwa mazowieckiego wyznaczono 4 strefy:</w:t>
      </w:r>
    </w:p>
    <w:p w14:paraId="65638140" w14:textId="5BA944C9" w:rsidR="001049FF" w:rsidRDefault="00772C9C" w:rsidP="00986F3A">
      <w:pPr>
        <w:pStyle w:val="Akapitzlist"/>
        <w:numPr>
          <w:ilvl w:val="0"/>
          <w:numId w:val="40"/>
        </w:numPr>
        <w:spacing w:line="360" w:lineRule="auto"/>
      </w:pPr>
      <w:r w:rsidRPr="0009440A">
        <w:t>Aglomeracj</w:t>
      </w:r>
      <w:r w:rsidR="001049FF">
        <w:t>a</w:t>
      </w:r>
      <w:r w:rsidRPr="0009440A">
        <w:t xml:space="preserve"> Warszawsk</w:t>
      </w:r>
      <w:r w:rsidR="001049FF">
        <w:t>a</w:t>
      </w:r>
      <w:r w:rsidRPr="0009440A">
        <w:t xml:space="preserve"> (kod strefy: PL1401)</w:t>
      </w:r>
      <w:r w:rsidR="001049FF">
        <w:t>,</w:t>
      </w:r>
    </w:p>
    <w:p w14:paraId="60AE18EE" w14:textId="06EAB7A1" w:rsidR="001049FF" w:rsidRDefault="00772C9C" w:rsidP="00986F3A">
      <w:pPr>
        <w:pStyle w:val="Akapitzlist"/>
        <w:numPr>
          <w:ilvl w:val="0"/>
          <w:numId w:val="40"/>
        </w:numPr>
        <w:spacing w:line="360" w:lineRule="auto"/>
      </w:pPr>
      <w:r w:rsidRPr="0009440A">
        <w:t>Miasto Płock (kod strefy: PL1402)</w:t>
      </w:r>
      <w:r w:rsidR="001049FF">
        <w:t>,</w:t>
      </w:r>
    </w:p>
    <w:p w14:paraId="36060D99" w14:textId="318251CC" w:rsidR="001049FF" w:rsidRDefault="00772C9C" w:rsidP="00986F3A">
      <w:pPr>
        <w:pStyle w:val="Akapitzlist"/>
        <w:numPr>
          <w:ilvl w:val="0"/>
          <w:numId w:val="40"/>
        </w:numPr>
        <w:spacing w:line="360" w:lineRule="auto"/>
      </w:pPr>
      <w:r w:rsidRPr="0009440A">
        <w:t>Miasto Radom (kod strefy: PL1403)</w:t>
      </w:r>
      <w:r w:rsidR="001049FF">
        <w:t>,</w:t>
      </w:r>
    </w:p>
    <w:p w14:paraId="3983DA52" w14:textId="46B33339" w:rsidR="00772C9C" w:rsidRPr="0009440A" w:rsidRDefault="00772C9C" w:rsidP="00986F3A">
      <w:pPr>
        <w:pStyle w:val="Akapitzlist"/>
        <w:numPr>
          <w:ilvl w:val="0"/>
          <w:numId w:val="40"/>
        </w:numPr>
        <w:spacing w:line="360" w:lineRule="auto"/>
      </w:pPr>
      <w:r w:rsidRPr="0009440A">
        <w:t>stref</w:t>
      </w:r>
      <w:r w:rsidR="001049FF">
        <w:t>a</w:t>
      </w:r>
      <w:r w:rsidRPr="0009440A">
        <w:t xml:space="preserve"> mazowieck</w:t>
      </w:r>
      <w:r w:rsidR="001049FF">
        <w:t>a</w:t>
      </w:r>
      <w:r w:rsidRPr="0009440A">
        <w:t xml:space="preserve"> (kod strefy: PL1404).</w:t>
      </w:r>
    </w:p>
    <w:p w14:paraId="30430780" w14:textId="17678DE4" w:rsidR="00A80CCF" w:rsidRDefault="00772C9C" w:rsidP="00CA2CA4">
      <w:pPr>
        <w:spacing w:line="360" w:lineRule="auto"/>
      </w:pPr>
      <w:r w:rsidRPr="0009440A">
        <w:lastRenderedPageBreak/>
        <w:t xml:space="preserve">Ocenę jakości powietrza prowadzono w oparciu o wyniki pomiarów prowadzonych </w:t>
      </w:r>
      <w:r w:rsidRPr="0009440A">
        <w:br/>
        <w:t>w stałych punktach pomiarowych monitoringu środowiska na terenie województwa mazowieckiego. Roczna ocena jakości powietrza dokonywana przez Głównego Inspektora Ochrony Środowiska, prowadzona jest w odniesieniu do wszystkich substancji, dla których obowiązek taki wynika z</w:t>
      </w:r>
      <w:r w:rsidR="000D2379">
        <w:t> </w:t>
      </w:r>
      <w:r w:rsidRPr="0009440A">
        <w:t xml:space="preserve">rozporządzenia Ministra </w:t>
      </w:r>
      <w:r w:rsidR="009B4DDD">
        <w:t>Klimatu i Środowiska</w:t>
      </w:r>
      <w:r w:rsidRPr="0009440A">
        <w:t xml:space="preserve"> z dnia </w:t>
      </w:r>
      <w:r w:rsidR="009B4DDD">
        <w:t>11 grudnia 2020</w:t>
      </w:r>
      <w:r w:rsidRPr="0009440A">
        <w:t xml:space="preserve"> r. w sprawie dokonywania oceny poziomów substancji w powietrzu </w:t>
      </w:r>
      <w:r w:rsidRPr="0009440A">
        <w:rPr>
          <w:lang w:eastAsia="pl-PL"/>
        </w:rPr>
        <w:t>(Dz. U. 20</w:t>
      </w:r>
      <w:r w:rsidR="009B4DDD">
        <w:rPr>
          <w:lang w:eastAsia="pl-PL"/>
        </w:rPr>
        <w:t>24</w:t>
      </w:r>
      <w:r w:rsidRPr="0009440A">
        <w:rPr>
          <w:lang w:eastAsia="pl-PL"/>
        </w:rPr>
        <w:t xml:space="preserve">, poz. </w:t>
      </w:r>
      <w:r w:rsidR="009B4DDD">
        <w:rPr>
          <w:lang w:eastAsia="pl-PL"/>
        </w:rPr>
        <w:t xml:space="preserve">870 </w:t>
      </w:r>
      <w:proofErr w:type="spellStart"/>
      <w:r w:rsidR="009B4DDD">
        <w:rPr>
          <w:lang w:eastAsia="pl-PL"/>
        </w:rPr>
        <w:t>t.j</w:t>
      </w:r>
      <w:proofErr w:type="spellEnd"/>
      <w:r w:rsidR="009B4DDD">
        <w:rPr>
          <w:lang w:eastAsia="pl-PL"/>
        </w:rPr>
        <w:t>.</w:t>
      </w:r>
      <w:r w:rsidRPr="0009440A">
        <w:rPr>
          <w:lang w:eastAsia="pl-PL"/>
        </w:rPr>
        <w:t>)</w:t>
      </w:r>
      <w:r w:rsidRPr="0009440A">
        <w:t>. Są to równocześnie substancje, dla których w prawie krajowym (rozporządzenie Ministra Środowiska z dnia 24 sierpnia 2012r. w</w:t>
      </w:r>
      <w:r w:rsidR="00A547B2">
        <w:t> </w:t>
      </w:r>
      <w:r w:rsidRPr="0009440A">
        <w:t>sprawie poziomów niektórych substancji w powietrzu (Dz. U. z 2021 poz. 845</w:t>
      </w:r>
      <w:r w:rsidR="008E5F89">
        <w:t xml:space="preserve"> </w:t>
      </w:r>
      <w:proofErr w:type="spellStart"/>
      <w:r w:rsidR="008E5F89">
        <w:t>t.j</w:t>
      </w:r>
      <w:proofErr w:type="spellEnd"/>
      <w:r w:rsidR="008E5F89">
        <w:t>.</w:t>
      </w:r>
      <w:r w:rsidRPr="0009440A">
        <w:t>)</w:t>
      </w:r>
      <w:r w:rsidR="001049FF">
        <w:t>)</w:t>
      </w:r>
      <w:r w:rsidRPr="0009440A">
        <w:t xml:space="preserve"> i w dyrektywach UE (2008/50/WE i 2004/107/WE) określono normatywne stężenia dopuszczalnych/docelowych poziomów zanieczyszczeń w powietrzu, ze względu na ochronę zdrowia ludzi i roślin.</w:t>
      </w:r>
      <w:bookmarkStart w:id="104" w:name="_Toc520197912"/>
      <w:bookmarkStart w:id="105" w:name="_Toc45273541"/>
      <w:bookmarkStart w:id="106" w:name="_Toc91842443"/>
      <w:bookmarkStart w:id="107" w:name="_Toc109648871"/>
      <w:bookmarkStart w:id="108" w:name="_Toc115874534"/>
    </w:p>
    <w:p w14:paraId="7C956986" w14:textId="77777777" w:rsidR="00CA2CA4" w:rsidRPr="00CA2CA4" w:rsidRDefault="00CA2CA4" w:rsidP="00CA2CA4">
      <w:pPr>
        <w:spacing w:line="360" w:lineRule="auto"/>
      </w:pPr>
    </w:p>
    <w:p w14:paraId="4E0B2500" w14:textId="463225B0" w:rsidR="00772C9C" w:rsidRPr="00BF1B09" w:rsidRDefault="00772C9C" w:rsidP="00772C9C">
      <w:pPr>
        <w:pStyle w:val="Legenda"/>
      </w:pPr>
      <w:bookmarkStart w:id="109" w:name="_Toc187736664"/>
      <w:r w:rsidRPr="00BF1B09">
        <w:t xml:space="preserve">Rysunek </w:t>
      </w:r>
      <w:r w:rsidR="00924C38">
        <w:fldChar w:fldCharType="begin"/>
      </w:r>
      <w:r w:rsidR="00924C38">
        <w:instrText xml:space="preserve"> SEQ Rysunek \* ARABIC </w:instrText>
      </w:r>
      <w:r w:rsidR="00924C38">
        <w:fldChar w:fldCharType="separate"/>
      </w:r>
      <w:r w:rsidR="006E0429">
        <w:rPr>
          <w:noProof/>
        </w:rPr>
        <w:t>3</w:t>
      </w:r>
      <w:r w:rsidR="00924C38">
        <w:rPr>
          <w:noProof/>
        </w:rPr>
        <w:fldChar w:fldCharType="end"/>
      </w:r>
      <w:r w:rsidRPr="00BF1B09">
        <w:t>. Podział województwa mazowieckiego na strefy jakości powietrza.</w:t>
      </w:r>
      <w:bookmarkEnd w:id="104"/>
      <w:bookmarkEnd w:id="105"/>
      <w:bookmarkEnd w:id="106"/>
      <w:bookmarkEnd w:id="107"/>
      <w:bookmarkEnd w:id="108"/>
      <w:bookmarkEnd w:id="109"/>
    </w:p>
    <w:p w14:paraId="1C9761B2" w14:textId="77777777" w:rsidR="00772C9C" w:rsidRPr="0009440A" w:rsidRDefault="00772C9C" w:rsidP="00772C9C">
      <w:pPr>
        <w:rPr>
          <w:highlight w:val="yellow"/>
        </w:rPr>
      </w:pPr>
    </w:p>
    <w:p w14:paraId="768BA454" w14:textId="77777777" w:rsidR="00772C9C" w:rsidRPr="0009440A" w:rsidRDefault="00772C9C" w:rsidP="00772C9C">
      <w:pPr>
        <w:jc w:val="center"/>
      </w:pPr>
      <w:r w:rsidRPr="0009440A">
        <w:rPr>
          <w:noProof/>
          <w:lang w:eastAsia="pl-PL"/>
        </w:rPr>
        <w:drawing>
          <wp:inline distT="0" distB="0" distL="0" distR="0" wp14:anchorId="48BA37A5" wp14:editId="3DC4F063">
            <wp:extent cx="3787537" cy="3943350"/>
            <wp:effectExtent l="0" t="0" r="3810" b="0"/>
            <wp:docPr id="26" name="Obraz 26" descr="C:\Users\DELL\Desktop\grafika\podział powietr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grafika\podział powietrz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94471" cy="3950569"/>
                    </a:xfrm>
                    <a:prstGeom prst="rect">
                      <a:avLst/>
                    </a:prstGeom>
                    <a:noFill/>
                    <a:ln>
                      <a:noFill/>
                    </a:ln>
                  </pic:spPr>
                </pic:pic>
              </a:graphicData>
            </a:graphic>
          </wp:inline>
        </w:drawing>
      </w:r>
    </w:p>
    <w:p w14:paraId="662C3355" w14:textId="52FD8415" w:rsidR="00772C9C" w:rsidRPr="00772C9C" w:rsidRDefault="00772C9C" w:rsidP="00772C9C">
      <w:pPr>
        <w:pStyle w:val="rdo"/>
        <w:rPr>
          <w:lang w:val="pl-PL"/>
        </w:rPr>
      </w:pPr>
      <w:r w:rsidRPr="00772C9C">
        <w:rPr>
          <w:lang w:val="pl-PL"/>
        </w:rPr>
        <w:t>źródło: Roczna ocena jakości powietrza w województwie mazowieckim. Raport za rok 202</w:t>
      </w:r>
      <w:r w:rsidR="006426C2">
        <w:rPr>
          <w:lang w:val="pl-PL"/>
        </w:rPr>
        <w:t>3.</w:t>
      </w:r>
    </w:p>
    <w:p w14:paraId="18B01854" w14:textId="77777777" w:rsidR="005E042D" w:rsidRPr="00E10940" w:rsidRDefault="005E042D" w:rsidP="00980A20">
      <w:pPr>
        <w:spacing w:line="360" w:lineRule="auto"/>
      </w:pPr>
      <w:bookmarkStart w:id="110" w:name="_Toc71193388"/>
      <w:bookmarkStart w:id="111" w:name="_Toc87618734"/>
      <w:bookmarkStart w:id="112" w:name="_Toc124941904"/>
      <w:r w:rsidRPr="00E10940">
        <w:t>Poniższa tabela przedstawia kryteria klasyfikacji stref ze względu na ochronę zdrowia ludzi w zakresie dwutlenku siarki (SO</w:t>
      </w:r>
      <w:r w:rsidRPr="00E10940">
        <w:rPr>
          <w:vertAlign w:val="subscript"/>
        </w:rPr>
        <w:t>2</w:t>
      </w:r>
      <w:r w:rsidRPr="00E10940">
        <w:t>), dwutlenku azotu (NO</w:t>
      </w:r>
      <w:r w:rsidRPr="00E10940">
        <w:rPr>
          <w:vertAlign w:val="subscript"/>
        </w:rPr>
        <w:t>2</w:t>
      </w:r>
      <w:r w:rsidRPr="00E10940">
        <w:t>), tlenku węgla (CO), benzenu (C</w:t>
      </w:r>
      <w:r w:rsidRPr="00E10940">
        <w:rPr>
          <w:vertAlign w:val="subscript"/>
        </w:rPr>
        <w:t>6</w:t>
      </w:r>
      <w:r w:rsidRPr="00E10940">
        <w:t>H</w:t>
      </w:r>
      <w:r w:rsidRPr="00E10940">
        <w:rPr>
          <w:vertAlign w:val="subscript"/>
        </w:rPr>
        <w:t>6</w:t>
      </w:r>
      <w:r w:rsidRPr="00E10940">
        <w:t>), ozonu (O</w:t>
      </w:r>
      <w:r w:rsidRPr="00E10940">
        <w:rPr>
          <w:vertAlign w:val="subscript"/>
        </w:rPr>
        <w:t>3</w:t>
      </w:r>
      <w:r w:rsidRPr="00E10940">
        <w:t xml:space="preserve">), pyłu zawieszonego PM10, pyłu zawieszonego PM2,5 oraz zawartości ołowiu (Pb), arsenu (As), kadmu (Cd), niklu (Ni) i </w:t>
      </w:r>
      <w:proofErr w:type="spellStart"/>
      <w:r w:rsidRPr="00E10940">
        <w:t>benzo</w:t>
      </w:r>
      <w:proofErr w:type="spellEnd"/>
      <w:r w:rsidRPr="00E10940">
        <w:t>(a)</w:t>
      </w:r>
      <w:proofErr w:type="spellStart"/>
      <w:r w:rsidRPr="00E10940">
        <w:t>pirenu</w:t>
      </w:r>
      <w:proofErr w:type="spellEnd"/>
      <w:r w:rsidRPr="00E10940">
        <w:t xml:space="preserve"> (B(a)P) w pyle zawieszonym PM10. Dla pyłu zawieszonego PM2,5 oraz ozonu zdefiniowane są kryteria dodatkowej klasyfikacji stref ze względu na ochronę zdrowia ludzi.</w:t>
      </w:r>
    </w:p>
    <w:p w14:paraId="01C2CCF9" w14:textId="7D82F05C" w:rsidR="005E042D" w:rsidRPr="00480B94" w:rsidRDefault="005E042D" w:rsidP="00480B94">
      <w:pPr>
        <w:pStyle w:val="Legenda"/>
      </w:pPr>
      <w:bookmarkStart w:id="113" w:name="_Toc152247311"/>
      <w:bookmarkStart w:id="114" w:name="_Toc187736685"/>
      <w:r w:rsidRPr="00480B94">
        <w:lastRenderedPageBreak/>
        <w:t xml:space="preserve">Tabela </w:t>
      </w:r>
      <w:r w:rsidR="00924C38">
        <w:fldChar w:fldCharType="begin"/>
      </w:r>
      <w:r w:rsidR="00924C38">
        <w:instrText xml:space="preserve"> SEQ Tabela \* ARABIC </w:instrText>
      </w:r>
      <w:r w:rsidR="00924C38">
        <w:fldChar w:fldCharType="separate"/>
      </w:r>
      <w:r w:rsidR="006E0429">
        <w:rPr>
          <w:noProof/>
        </w:rPr>
        <w:t>4</w:t>
      </w:r>
      <w:r w:rsidR="00924C38">
        <w:rPr>
          <w:noProof/>
        </w:rPr>
        <w:fldChar w:fldCharType="end"/>
      </w:r>
      <w:r w:rsidRPr="00480B94">
        <w:t xml:space="preserve">. Kryteria klasyfikacji stref </w:t>
      </w:r>
      <w:bookmarkEnd w:id="110"/>
      <w:r w:rsidRPr="00480B94">
        <w:t>ze względu na ochronę zdrowia ludzi w zakresie SO</w:t>
      </w:r>
      <w:r w:rsidRPr="00480B94">
        <w:rPr>
          <w:vertAlign w:val="subscript"/>
        </w:rPr>
        <w:t>2</w:t>
      </w:r>
      <w:r w:rsidRPr="00480B94">
        <w:t>, NO</w:t>
      </w:r>
      <w:r w:rsidRPr="00480B94">
        <w:rPr>
          <w:vertAlign w:val="subscript"/>
        </w:rPr>
        <w:t>2</w:t>
      </w:r>
      <w:r w:rsidRPr="00480B94">
        <w:t>, CO, C</w:t>
      </w:r>
      <w:r w:rsidRPr="00480B94">
        <w:rPr>
          <w:vertAlign w:val="subscript"/>
        </w:rPr>
        <w:t>6</w:t>
      </w:r>
      <w:r w:rsidRPr="00480B94">
        <w:t>H</w:t>
      </w:r>
      <w:r w:rsidRPr="00480B94">
        <w:rPr>
          <w:vertAlign w:val="subscript"/>
        </w:rPr>
        <w:t>6</w:t>
      </w:r>
      <w:r w:rsidRPr="00480B94">
        <w:t xml:space="preserve">, PM10, PM2,5, Pb, As, Cd, Ni, </w:t>
      </w:r>
      <w:proofErr w:type="spellStart"/>
      <w:r w:rsidRPr="00480B94">
        <w:t>BaP</w:t>
      </w:r>
      <w:proofErr w:type="spellEnd"/>
      <w:r w:rsidRPr="00480B94">
        <w:t>, O</w:t>
      </w:r>
      <w:r w:rsidRPr="00480B94">
        <w:rPr>
          <w:vertAlign w:val="subscript"/>
        </w:rPr>
        <w:t>3</w:t>
      </w:r>
      <w:bookmarkEnd w:id="111"/>
      <w:r w:rsidRPr="00480B94">
        <w:t>.</w:t>
      </w:r>
      <w:bookmarkEnd w:id="112"/>
      <w:bookmarkEnd w:id="113"/>
      <w:bookmarkEnd w:id="114"/>
    </w:p>
    <w:tbl>
      <w:tblPr>
        <w:tblStyle w:val="TableNormal"/>
        <w:tblpPr w:leftFromText="141" w:rightFromText="141"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9"/>
        <w:gridCol w:w="1328"/>
        <w:gridCol w:w="1267"/>
        <w:gridCol w:w="2441"/>
        <w:gridCol w:w="2495"/>
      </w:tblGrid>
      <w:tr w:rsidR="005E042D" w:rsidRPr="00E10940" w14:paraId="36DECBCE" w14:textId="77777777" w:rsidTr="0047416F">
        <w:trPr>
          <w:trHeight w:val="283"/>
          <w:tblHeader/>
          <w:jc w:val="center"/>
        </w:trPr>
        <w:tc>
          <w:tcPr>
            <w:tcW w:w="844" w:type="pct"/>
            <w:shd w:val="clear" w:color="auto" w:fill="D6E3BC" w:themeFill="accent3" w:themeFillTint="66"/>
            <w:vAlign w:val="center"/>
          </w:tcPr>
          <w:p w14:paraId="293E221B" w14:textId="77777777" w:rsidR="005E042D" w:rsidRPr="00480B94" w:rsidRDefault="005E042D" w:rsidP="00480B94">
            <w:pPr>
              <w:pStyle w:val="zzawartotabeli"/>
              <w:rPr>
                <w:rFonts w:eastAsia="Yu Gothic"/>
                <w:b/>
                <w:bCs/>
                <w:lang w:val="pl-PL"/>
              </w:rPr>
            </w:pPr>
            <w:r w:rsidRPr="00480B94">
              <w:rPr>
                <w:rFonts w:eastAsia="Yu Gothic"/>
                <w:b/>
                <w:bCs/>
                <w:lang w:val="pl-PL"/>
              </w:rPr>
              <w:t>Zanieczyszczenie</w:t>
            </w:r>
          </w:p>
        </w:tc>
        <w:tc>
          <w:tcPr>
            <w:tcW w:w="733" w:type="pct"/>
            <w:shd w:val="clear" w:color="auto" w:fill="D6E3BC" w:themeFill="accent3" w:themeFillTint="66"/>
            <w:vAlign w:val="center"/>
          </w:tcPr>
          <w:p w14:paraId="4FAF41BF" w14:textId="77777777" w:rsidR="005E042D" w:rsidRPr="00480B94" w:rsidRDefault="005E042D" w:rsidP="00480B94">
            <w:pPr>
              <w:pStyle w:val="zzawartotabeli"/>
              <w:rPr>
                <w:rFonts w:eastAsia="Yu Gothic"/>
                <w:b/>
                <w:bCs/>
                <w:lang w:val="pl-PL"/>
              </w:rPr>
            </w:pPr>
            <w:r w:rsidRPr="00480B94">
              <w:rPr>
                <w:rFonts w:eastAsia="Yu Gothic"/>
                <w:b/>
                <w:bCs/>
                <w:lang w:val="pl-PL"/>
              </w:rPr>
              <w:t>Normowany poziom</w:t>
            </w:r>
          </w:p>
        </w:tc>
        <w:tc>
          <w:tcPr>
            <w:tcW w:w="699" w:type="pct"/>
            <w:shd w:val="clear" w:color="auto" w:fill="D6E3BC" w:themeFill="accent3" w:themeFillTint="66"/>
            <w:vAlign w:val="center"/>
          </w:tcPr>
          <w:p w14:paraId="117A285D" w14:textId="77777777" w:rsidR="005E042D" w:rsidRPr="00480B94" w:rsidRDefault="005E042D" w:rsidP="00480B94">
            <w:pPr>
              <w:pStyle w:val="zzawartotabeli"/>
              <w:rPr>
                <w:rFonts w:eastAsia="Yu Gothic"/>
                <w:b/>
                <w:bCs/>
                <w:lang w:val="pl-PL"/>
              </w:rPr>
            </w:pPr>
            <w:r w:rsidRPr="00480B94">
              <w:rPr>
                <w:rFonts w:eastAsia="Yu Gothic"/>
                <w:b/>
                <w:bCs/>
                <w:lang w:val="pl-PL"/>
              </w:rPr>
              <w:t>Czas uśredniania</w:t>
            </w:r>
          </w:p>
        </w:tc>
        <w:tc>
          <w:tcPr>
            <w:tcW w:w="1347" w:type="pct"/>
            <w:shd w:val="clear" w:color="auto" w:fill="D6E3BC" w:themeFill="accent3" w:themeFillTint="66"/>
            <w:vAlign w:val="center"/>
          </w:tcPr>
          <w:p w14:paraId="166B2173" w14:textId="77777777" w:rsidR="005E042D" w:rsidRPr="00480B94" w:rsidRDefault="005E042D" w:rsidP="00480B94">
            <w:pPr>
              <w:pStyle w:val="zzawartotabeli"/>
              <w:rPr>
                <w:rFonts w:eastAsia="Yu Gothic"/>
                <w:b/>
                <w:bCs/>
                <w:lang w:val="pl-PL"/>
              </w:rPr>
            </w:pPr>
            <w:r w:rsidRPr="00480B94">
              <w:rPr>
                <w:rFonts w:eastAsia="Yu Gothic"/>
                <w:b/>
                <w:bCs/>
                <w:lang w:val="pl-PL"/>
              </w:rPr>
              <w:t>Klasa A</w:t>
            </w:r>
          </w:p>
        </w:tc>
        <w:tc>
          <w:tcPr>
            <w:tcW w:w="1377" w:type="pct"/>
            <w:shd w:val="clear" w:color="auto" w:fill="D6E3BC" w:themeFill="accent3" w:themeFillTint="66"/>
            <w:vAlign w:val="center"/>
          </w:tcPr>
          <w:p w14:paraId="26EEEBF5" w14:textId="77777777" w:rsidR="005E042D" w:rsidRPr="00480B94" w:rsidRDefault="005E042D" w:rsidP="00480B94">
            <w:pPr>
              <w:pStyle w:val="zzawartotabeli"/>
              <w:rPr>
                <w:rFonts w:eastAsia="Yu Gothic"/>
                <w:b/>
                <w:bCs/>
                <w:lang w:val="pl-PL"/>
              </w:rPr>
            </w:pPr>
            <w:r w:rsidRPr="00480B94">
              <w:rPr>
                <w:rFonts w:eastAsia="Yu Gothic"/>
                <w:b/>
                <w:bCs/>
                <w:lang w:val="pl-PL"/>
              </w:rPr>
              <w:t>Klasa C</w:t>
            </w:r>
          </w:p>
        </w:tc>
      </w:tr>
      <w:tr w:rsidR="005E042D" w:rsidRPr="00E10940" w14:paraId="11F953F0" w14:textId="77777777" w:rsidTr="00057B19">
        <w:trPr>
          <w:trHeight w:val="283"/>
          <w:jc w:val="center"/>
        </w:trPr>
        <w:tc>
          <w:tcPr>
            <w:tcW w:w="844" w:type="pct"/>
            <w:vAlign w:val="center"/>
          </w:tcPr>
          <w:p w14:paraId="1C3D6159" w14:textId="77777777" w:rsidR="005E042D" w:rsidRPr="00E10940" w:rsidRDefault="005E042D" w:rsidP="00480B94">
            <w:pPr>
              <w:pStyle w:val="zzawartotabeli"/>
              <w:rPr>
                <w:rFonts w:eastAsia="Yu Gothic"/>
                <w:lang w:val="pl-PL"/>
              </w:rPr>
            </w:pPr>
            <w:r w:rsidRPr="00E10940">
              <w:rPr>
                <w:rFonts w:eastAsia="Yu Gothic"/>
                <w:lang w:val="pl-PL"/>
              </w:rPr>
              <w:t>dwutlenek siarki</w:t>
            </w:r>
          </w:p>
        </w:tc>
        <w:tc>
          <w:tcPr>
            <w:tcW w:w="733" w:type="pct"/>
            <w:vAlign w:val="center"/>
          </w:tcPr>
          <w:p w14:paraId="79CC600E" w14:textId="77777777" w:rsidR="005E042D" w:rsidRPr="00E10940" w:rsidRDefault="005E042D" w:rsidP="00480B94">
            <w:pPr>
              <w:pStyle w:val="zzawartotabeli"/>
              <w:rPr>
                <w:rFonts w:eastAsia="Yu Gothic"/>
                <w:lang w:val="pl-PL"/>
              </w:rPr>
            </w:pPr>
            <w:r w:rsidRPr="00E10940">
              <w:rPr>
                <w:rFonts w:eastAsia="Yu Gothic"/>
                <w:lang w:val="pl-PL"/>
              </w:rPr>
              <w:t>dopuszczalny</w:t>
            </w:r>
          </w:p>
        </w:tc>
        <w:tc>
          <w:tcPr>
            <w:tcW w:w="699" w:type="pct"/>
            <w:vAlign w:val="center"/>
          </w:tcPr>
          <w:p w14:paraId="308DF94A" w14:textId="77777777" w:rsidR="005E042D" w:rsidRPr="00E10940" w:rsidRDefault="005E042D" w:rsidP="00480B94">
            <w:pPr>
              <w:pStyle w:val="zzawartotabeli"/>
              <w:rPr>
                <w:rFonts w:eastAsia="Yu Gothic"/>
                <w:lang w:val="pl-PL"/>
              </w:rPr>
            </w:pPr>
            <w:r w:rsidRPr="00E10940">
              <w:rPr>
                <w:rFonts w:eastAsia="Yu Gothic"/>
                <w:lang w:val="pl-PL"/>
              </w:rPr>
              <w:t>1-godz.</w:t>
            </w:r>
          </w:p>
        </w:tc>
        <w:tc>
          <w:tcPr>
            <w:tcW w:w="1347" w:type="pct"/>
            <w:vAlign w:val="center"/>
          </w:tcPr>
          <w:p w14:paraId="51A15DA1" w14:textId="77777777" w:rsidR="005E042D" w:rsidRPr="00E10940" w:rsidRDefault="005E042D" w:rsidP="00480B94">
            <w:pPr>
              <w:pStyle w:val="zzawartotabeli"/>
              <w:rPr>
                <w:rFonts w:eastAsia="Yu Gothic"/>
                <w:lang w:val="pl-PL"/>
              </w:rPr>
            </w:pPr>
            <w:r w:rsidRPr="00E10940">
              <w:rPr>
                <w:rFonts w:eastAsia="Yu Gothic"/>
                <w:lang w:val="pl-PL"/>
              </w:rPr>
              <w:t>nie więcej niż 24 stężenia 1-godz. S1 &gt; 350 µg/m</w:t>
            </w:r>
            <w:r w:rsidRPr="00E10940">
              <w:rPr>
                <w:rFonts w:eastAsia="Yu Gothic"/>
                <w:vertAlign w:val="superscript"/>
                <w:lang w:val="pl-PL"/>
              </w:rPr>
              <w:t>3</w:t>
            </w:r>
          </w:p>
        </w:tc>
        <w:tc>
          <w:tcPr>
            <w:tcW w:w="1377" w:type="pct"/>
            <w:vAlign w:val="center"/>
          </w:tcPr>
          <w:p w14:paraId="3691C9D9" w14:textId="77777777" w:rsidR="005E042D" w:rsidRPr="00E10940" w:rsidRDefault="005E042D" w:rsidP="00480B94">
            <w:pPr>
              <w:pStyle w:val="zzawartotabeli"/>
              <w:rPr>
                <w:rFonts w:eastAsia="Yu Gothic"/>
                <w:lang w:val="pl-PL"/>
              </w:rPr>
            </w:pPr>
            <w:r w:rsidRPr="00E10940">
              <w:rPr>
                <w:rFonts w:eastAsia="Yu Gothic"/>
                <w:lang w:val="pl-PL"/>
              </w:rPr>
              <w:t>więcej niż 24 stężenia 1-godz. S1 &gt; 350 µg/m</w:t>
            </w:r>
            <w:r w:rsidRPr="00E10940">
              <w:rPr>
                <w:rFonts w:eastAsia="Yu Gothic"/>
                <w:vertAlign w:val="superscript"/>
                <w:lang w:val="pl-PL"/>
              </w:rPr>
              <w:t>3</w:t>
            </w:r>
          </w:p>
        </w:tc>
      </w:tr>
      <w:tr w:rsidR="005E042D" w:rsidRPr="00E10940" w14:paraId="6F7FE39B" w14:textId="77777777" w:rsidTr="00057B19">
        <w:trPr>
          <w:trHeight w:val="283"/>
          <w:jc w:val="center"/>
        </w:trPr>
        <w:tc>
          <w:tcPr>
            <w:tcW w:w="844" w:type="pct"/>
            <w:vAlign w:val="center"/>
          </w:tcPr>
          <w:p w14:paraId="2515EA51" w14:textId="77777777" w:rsidR="005E042D" w:rsidRPr="00E10940" w:rsidRDefault="005E042D" w:rsidP="00480B94">
            <w:pPr>
              <w:pStyle w:val="zzawartotabeli"/>
              <w:rPr>
                <w:rFonts w:eastAsia="Yu Gothic"/>
                <w:lang w:val="pl-PL"/>
              </w:rPr>
            </w:pPr>
            <w:r w:rsidRPr="00E10940">
              <w:rPr>
                <w:rFonts w:eastAsia="Yu Gothic"/>
                <w:lang w:val="pl-PL"/>
              </w:rPr>
              <w:t>dwutlenek siarki</w:t>
            </w:r>
          </w:p>
        </w:tc>
        <w:tc>
          <w:tcPr>
            <w:tcW w:w="733" w:type="pct"/>
            <w:vAlign w:val="center"/>
          </w:tcPr>
          <w:p w14:paraId="54CAEDE1" w14:textId="77777777" w:rsidR="005E042D" w:rsidRPr="00E10940" w:rsidRDefault="005E042D" w:rsidP="00480B94">
            <w:pPr>
              <w:pStyle w:val="zzawartotabeli"/>
              <w:rPr>
                <w:rFonts w:eastAsia="Yu Gothic"/>
                <w:lang w:val="pl-PL"/>
              </w:rPr>
            </w:pPr>
            <w:r w:rsidRPr="00E10940">
              <w:rPr>
                <w:rFonts w:eastAsia="Yu Gothic"/>
                <w:lang w:val="pl-PL"/>
              </w:rPr>
              <w:t>dopuszczalny</w:t>
            </w:r>
          </w:p>
        </w:tc>
        <w:tc>
          <w:tcPr>
            <w:tcW w:w="699" w:type="pct"/>
            <w:vAlign w:val="center"/>
          </w:tcPr>
          <w:p w14:paraId="0814C362" w14:textId="77777777" w:rsidR="005E042D" w:rsidRPr="00E10940" w:rsidRDefault="005E042D" w:rsidP="00480B94">
            <w:pPr>
              <w:pStyle w:val="zzawartotabeli"/>
              <w:rPr>
                <w:rFonts w:eastAsia="Yu Gothic"/>
                <w:lang w:val="pl-PL"/>
              </w:rPr>
            </w:pPr>
            <w:r w:rsidRPr="00E10940">
              <w:rPr>
                <w:rFonts w:eastAsia="Yu Gothic"/>
                <w:lang w:val="pl-PL"/>
              </w:rPr>
              <w:t>24-godz.</w:t>
            </w:r>
          </w:p>
        </w:tc>
        <w:tc>
          <w:tcPr>
            <w:tcW w:w="1347" w:type="pct"/>
            <w:vAlign w:val="center"/>
          </w:tcPr>
          <w:p w14:paraId="1F9836A2" w14:textId="77777777" w:rsidR="005E042D" w:rsidRPr="00E10940" w:rsidRDefault="005E042D" w:rsidP="00480B94">
            <w:pPr>
              <w:pStyle w:val="zzawartotabeli"/>
              <w:rPr>
                <w:rFonts w:eastAsia="Yu Gothic"/>
                <w:lang w:val="pl-PL"/>
              </w:rPr>
            </w:pPr>
            <w:r w:rsidRPr="00E10940">
              <w:rPr>
                <w:rFonts w:eastAsia="Yu Gothic"/>
                <w:lang w:val="pl-PL"/>
              </w:rPr>
              <w:t>nie więcej niż 3 stężenia 24-godz. S24 &gt; 125 µg/m</w:t>
            </w:r>
            <w:r w:rsidRPr="00E10940">
              <w:rPr>
                <w:rFonts w:eastAsia="Yu Gothic"/>
                <w:vertAlign w:val="superscript"/>
                <w:lang w:val="pl-PL"/>
              </w:rPr>
              <w:t>3</w:t>
            </w:r>
          </w:p>
        </w:tc>
        <w:tc>
          <w:tcPr>
            <w:tcW w:w="1377" w:type="pct"/>
            <w:vAlign w:val="center"/>
          </w:tcPr>
          <w:p w14:paraId="2D74A8E3" w14:textId="77777777" w:rsidR="005E042D" w:rsidRPr="00E10940" w:rsidRDefault="005E042D" w:rsidP="00480B94">
            <w:pPr>
              <w:pStyle w:val="zzawartotabeli"/>
              <w:rPr>
                <w:rFonts w:eastAsia="Yu Gothic"/>
                <w:lang w:val="pl-PL"/>
              </w:rPr>
            </w:pPr>
            <w:r w:rsidRPr="00E10940">
              <w:rPr>
                <w:rFonts w:eastAsia="Yu Gothic"/>
                <w:lang w:val="pl-PL"/>
              </w:rPr>
              <w:t>więcej niż 3 stężenia 24-godz. S24 &gt; 125 µg/m</w:t>
            </w:r>
            <w:r w:rsidRPr="00E10940">
              <w:rPr>
                <w:rFonts w:eastAsia="Yu Gothic"/>
                <w:vertAlign w:val="superscript"/>
                <w:lang w:val="pl-PL"/>
              </w:rPr>
              <w:t>3</w:t>
            </w:r>
          </w:p>
        </w:tc>
      </w:tr>
      <w:tr w:rsidR="005E042D" w:rsidRPr="00E10940" w14:paraId="7A0DC03F" w14:textId="77777777" w:rsidTr="00057B19">
        <w:trPr>
          <w:trHeight w:val="283"/>
          <w:jc w:val="center"/>
        </w:trPr>
        <w:tc>
          <w:tcPr>
            <w:tcW w:w="844" w:type="pct"/>
            <w:vAlign w:val="center"/>
          </w:tcPr>
          <w:p w14:paraId="184B94AB" w14:textId="77777777" w:rsidR="005E042D" w:rsidRPr="00E10940" w:rsidRDefault="005E042D" w:rsidP="00480B94">
            <w:pPr>
              <w:pStyle w:val="zzawartotabeli"/>
              <w:rPr>
                <w:rFonts w:eastAsia="Yu Gothic"/>
                <w:lang w:val="pl-PL"/>
              </w:rPr>
            </w:pPr>
            <w:r w:rsidRPr="00E10940">
              <w:rPr>
                <w:rFonts w:eastAsia="Yu Gothic"/>
                <w:lang w:val="pl-PL"/>
              </w:rPr>
              <w:t>dwutlenek azotu</w:t>
            </w:r>
          </w:p>
        </w:tc>
        <w:tc>
          <w:tcPr>
            <w:tcW w:w="733" w:type="pct"/>
            <w:vAlign w:val="center"/>
          </w:tcPr>
          <w:p w14:paraId="2693120E" w14:textId="77777777" w:rsidR="005E042D" w:rsidRPr="00E10940" w:rsidRDefault="005E042D" w:rsidP="00480B94">
            <w:pPr>
              <w:pStyle w:val="zzawartotabeli"/>
              <w:rPr>
                <w:rFonts w:eastAsia="Yu Gothic"/>
                <w:lang w:val="pl-PL"/>
              </w:rPr>
            </w:pPr>
            <w:r w:rsidRPr="00E10940">
              <w:rPr>
                <w:rFonts w:eastAsia="Yu Gothic"/>
                <w:lang w:val="pl-PL"/>
              </w:rPr>
              <w:t>dopuszczalny</w:t>
            </w:r>
          </w:p>
        </w:tc>
        <w:tc>
          <w:tcPr>
            <w:tcW w:w="699" w:type="pct"/>
            <w:vAlign w:val="center"/>
          </w:tcPr>
          <w:p w14:paraId="732863D2" w14:textId="77777777" w:rsidR="005E042D" w:rsidRPr="00E10940" w:rsidRDefault="005E042D" w:rsidP="00480B94">
            <w:pPr>
              <w:pStyle w:val="zzawartotabeli"/>
              <w:rPr>
                <w:rFonts w:eastAsia="Yu Gothic"/>
                <w:lang w:val="pl-PL"/>
              </w:rPr>
            </w:pPr>
            <w:r w:rsidRPr="00E10940">
              <w:rPr>
                <w:rFonts w:eastAsia="Yu Gothic"/>
                <w:lang w:val="pl-PL"/>
              </w:rPr>
              <w:t>1-godz.</w:t>
            </w:r>
          </w:p>
        </w:tc>
        <w:tc>
          <w:tcPr>
            <w:tcW w:w="1347" w:type="pct"/>
            <w:vAlign w:val="center"/>
          </w:tcPr>
          <w:p w14:paraId="6F8A6D17" w14:textId="77777777" w:rsidR="005E042D" w:rsidRPr="00E10940" w:rsidRDefault="005E042D" w:rsidP="00480B94">
            <w:pPr>
              <w:pStyle w:val="zzawartotabeli"/>
              <w:rPr>
                <w:rFonts w:eastAsia="Yu Gothic"/>
                <w:lang w:val="pl-PL"/>
              </w:rPr>
            </w:pPr>
            <w:r w:rsidRPr="00E10940">
              <w:rPr>
                <w:rFonts w:eastAsia="Yu Gothic"/>
                <w:lang w:val="pl-PL"/>
              </w:rPr>
              <w:t>nie więcej niż 18 stężeń 1-godz. S1 &gt; 200 µg/m</w:t>
            </w:r>
            <w:r w:rsidRPr="00E10940">
              <w:rPr>
                <w:rFonts w:eastAsia="Yu Gothic"/>
                <w:vertAlign w:val="superscript"/>
                <w:lang w:val="pl-PL"/>
              </w:rPr>
              <w:t>3</w:t>
            </w:r>
          </w:p>
        </w:tc>
        <w:tc>
          <w:tcPr>
            <w:tcW w:w="1377" w:type="pct"/>
            <w:vAlign w:val="center"/>
          </w:tcPr>
          <w:p w14:paraId="2C880AA9" w14:textId="77777777" w:rsidR="005E042D" w:rsidRPr="00E10940" w:rsidRDefault="005E042D" w:rsidP="00480B94">
            <w:pPr>
              <w:pStyle w:val="zzawartotabeli"/>
              <w:rPr>
                <w:rFonts w:eastAsia="Yu Gothic"/>
                <w:lang w:val="pl-PL"/>
              </w:rPr>
            </w:pPr>
            <w:r w:rsidRPr="00E10940">
              <w:rPr>
                <w:rFonts w:eastAsia="Yu Gothic"/>
                <w:lang w:val="pl-PL"/>
              </w:rPr>
              <w:t>więcej niż 18 stężeń 1-godz. S1 &gt; 200 µg/m</w:t>
            </w:r>
            <w:r w:rsidRPr="00E10940">
              <w:rPr>
                <w:rFonts w:eastAsia="Yu Gothic"/>
                <w:vertAlign w:val="superscript"/>
                <w:lang w:val="pl-PL"/>
              </w:rPr>
              <w:t>3</w:t>
            </w:r>
          </w:p>
        </w:tc>
      </w:tr>
      <w:tr w:rsidR="005E042D" w:rsidRPr="00E10940" w14:paraId="1315A04F" w14:textId="77777777" w:rsidTr="00057B19">
        <w:trPr>
          <w:trHeight w:val="283"/>
          <w:jc w:val="center"/>
        </w:trPr>
        <w:tc>
          <w:tcPr>
            <w:tcW w:w="844" w:type="pct"/>
            <w:vAlign w:val="center"/>
          </w:tcPr>
          <w:p w14:paraId="7C951C55" w14:textId="77777777" w:rsidR="005E042D" w:rsidRPr="00E10940" w:rsidRDefault="005E042D" w:rsidP="00480B94">
            <w:pPr>
              <w:pStyle w:val="zzawartotabeli"/>
              <w:rPr>
                <w:rFonts w:eastAsia="Yu Gothic"/>
                <w:lang w:val="pl-PL"/>
              </w:rPr>
            </w:pPr>
            <w:r w:rsidRPr="00E10940">
              <w:rPr>
                <w:rFonts w:eastAsia="Yu Gothic"/>
                <w:lang w:val="pl-PL"/>
              </w:rPr>
              <w:t>dwutlenek azotu</w:t>
            </w:r>
          </w:p>
        </w:tc>
        <w:tc>
          <w:tcPr>
            <w:tcW w:w="733" w:type="pct"/>
            <w:vAlign w:val="center"/>
          </w:tcPr>
          <w:p w14:paraId="7F6CD4D9" w14:textId="77777777" w:rsidR="005E042D" w:rsidRPr="00E10940" w:rsidRDefault="005E042D" w:rsidP="00480B94">
            <w:pPr>
              <w:pStyle w:val="zzawartotabeli"/>
              <w:rPr>
                <w:rFonts w:eastAsia="Yu Gothic"/>
                <w:lang w:val="pl-PL"/>
              </w:rPr>
            </w:pPr>
            <w:r w:rsidRPr="00E10940">
              <w:rPr>
                <w:rFonts w:eastAsia="Yu Gothic"/>
                <w:lang w:val="pl-PL"/>
              </w:rPr>
              <w:t>dopuszczalny</w:t>
            </w:r>
          </w:p>
        </w:tc>
        <w:tc>
          <w:tcPr>
            <w:tcW w:w="699" w:type="pct"/>
            <w:vAlign w:val="center"/>
          </w:tcPr>
          <w:p w14:paraId="0D2E7F4C" w14:textId="77777777" w:rsidR="005E042D" w:rsidRPr="00E10940" w:rsidRDefault="005E042D" w:rsidP="00480B94">
            <w:pPr>
              <w:pStyle w:val="zzawartotabeli"/>
              <w:rPr>
                <w:rFonts w:eastAsia="Yu Gothic"/>
                <w:lang w:val="pl-PL"/>
              </w:rPr>
            </w:pPr>
            <w:r w:rsidRPr="00E10940">
              <w:rPr>
                <w:rFonts w:eastAsia="Yu Gothic"/>
                <w:lang w:val="pl-PL"/>
              </w:rPr>
              <w:t>rok</w:t>
            </w:r>
          </w:p>
        </w:tc>
        <w:tc>
          <w:tcPr>
            <w:tcW w:w="1347" w:type="pct"/>
            <w:vAlign w:val="center"/>
          </w:tcPr>
          <w:p w14:paraId="4BD640D4" w14:textId="77777777" w:rsidR="005E042D" w:rsidRPr="00E10940" w:rsidRDefault="005E042D" w:rsidP="00480B94">
            <w:pPr>
              <w:pStyle w:val="zzawartotabeli"/>
              <w:rPr>
                <w:rFonts w:eastAsia="Yu Gothic"/>
                <w:lang w:val="pl-PL"/>
              </w:rPr>
            </w:pPr>
            <w:proofErr w:type="spellStart"/>
            <w:r w:rsidRPr="00E10940">
              <w:rPr>
                <w:rFonts w:eastAsia="Yu Gothic"/>
                <w:lang w:val="pl-PL"/>
              </w:rPr>
              <w:t>Sa</w:t>
            </w:r>
            <w:proofErr w:type="spellEnd"/>
            <w:r w:rsidRPr="00E10940">
              <w:rPr>
                <w:rFonts w:eastAsia="Yu Gothic"/>
                <w:lang w:val="pl-PL"/>
              </w:rPr>
              <w:t xml:space="preserve"> &lt;= 40 µg/m</w:t>
            </w:r>
            <w:r w:rsidRPr="00E10940">
              <w:rPr>
                <w:rFonts w:eastAsia="Yu Gothic"/>
                <w:vertAlign w:val="superscript"/>
                <w:lang w:val="pl-PL"/>
              </w:rPr>
              <w:t>3</w:t>
            </w:r>
          </w:p>
        </w:tc>
        <w:tc>
          <w:tcPr>
            <w:tcW w:w="1377" w:type="pct"/>
            <w:vAlign w:val="center"/>
          </w:tcPr>
          <w:p w14:paraId="7581E406" w14:textId="77777777" w:rsidR="005E042D" w:rsidRPr="00E10940" w:rsidRDefault="005E042D" w:rsidP="00480B94">
            <w:pPr>
              <w:pStyle w:val="zzawartotabeli"/>
              <w:rPr>
                <w:rFonts w:eastAsia="Yu Gothic"/>
                <w:lang w:val="pl-PL"/>
              </w:rPr>
            </w:pPr>
            <w:proofErr w:type="spellStart"/>
            <w:r w:rsidRPr="00E10940">
              <w:rPr>
                <w:rFonts w:eastAsia="Yu Gothic"/>
                <w:lang w:val="pl-PL"/>
              </w:rPr>
              <w:t>Sa</w:t>
            </w:r>
            <w:proofErr w:type="spellEnd"/>
            <w:r w:rsidRPr="00E10940">
              <w:rPr>
                <w:rFonts w:eastAsia="Yu Gothic"/>
                <w:lang w:val="pl-PL"/>
              </w:rPr>
              <w:t xml:space="preserve"> &gt; 40 µg/m</w:t>
            </w:r>
            <w:r w:rsidRPr="00E10940">
              <w:rPr>
                <w:rFonts w:eastAsia="Yu Gothic"/>
                <w:vertAlign w:val="superscript"/>
                <w:lang w:val="pl-PL"/>
              </w:rPr>
              <w:t>3</w:t>
            </w:r>
          </w:p>
        </w:tc>
      </w:tr>
      <w:tr w:rsidR="005E042D" w:rsidRPr="00E10940" w14:paraId="03C352DE" w14:textId="77777777" w:rsidTr="00057B19">
        <w:trPr>
          <w:trHeight w:val="283"/>
          <w:jc w:val="center"/>
        </w:trPr>
        <w:tc>
          <w:tcPr>
            <w:tcW w:w="844" w:type="pct"/>
            <w:vAlign w:val="center"/>
          </w:tcPr>
          <w:p w14:paraId="3FB3C05B" w14:textId="77777777" w:rsidR="005E042D" w:rsidRPr="00E10940" w:rsidRDefault="005E042D" w:rsidP="00480B94">
            <w:pPr>
              <w:pStyle w:val="zzawartotabeli"/>
              <w:rPr>
                <w:rFonts w:eastAsia="Yu Gothic"/>
                <w:lang w:val="pl-PL"/>
              </w:rPr>
            </w:pPr>
            <w:r w:rsidRPr="00E10940">
              <w:rPr>
                <w:rFonts w:eastAsia="Yu Gothic"/>
                <w:lang w:val="pl-PL"/>
              </w:rPr>
              <w:t>tlenek węgla</w:t>
            </w:r>
          </w:p>
        </w:tc>
        <w:tc>
          <w:tcPr>
            <w:tcW w:w="733" w:type="pct"/>
            <w:vAlign w:val="center"/>
          </w:tcPr>
          <w:p w14:paraId="6DE72BBD" w14:textId="77777777" w:rsidR="005E042D" w:rsidRPr="00E10940" w:rsidRDefault="005E042D" w:rsidP="00480B94">
            <w:pPr>
              <w:pStyle w:val="zzawartotabeli"/>
              <w:rPr>
                <w:rFonts w:eastAsia="Yu Gothic"/>
                <w:lang w:val="pl-PL"/>
              </w:rPr>
            </w:pPr>
            <w:r w:rsidRPr="00E10940">
              <w:rPr>
                <w:rFonts w:eastAsia="Yu Gothic"/>
                <w:lang w:val="pl-PL"/>
              </w:rPr>
              <w:t>dopuszczalny</w:t>
            </w:r>
          </w:p>
        </w:tc>
        <w:tc>
          <w:tcPr>
            <w:tcW w:w="699" w:type="pct"/>
            <w:vAlign w:val="center"/>
          </w:tcPr>
          <w:p w14:paraId="5885D2D7" w14:textId="77777777" w:rsidR="005E042D" w:rsidRPr="00E10940" w:rsidRDefault="005E042D" w:rsidP="00480B94">
            <w:pPr>
              <w:pStyle w:val="zzawartotabeli"/>
              <w:rPr>
                <w:rFonts w:eastAsia="Yu Gothic"/>
                <w:lang w:val="pl-PL"/>
              </w:rPr>
            </w:pPr>
            <w:r w:rsidRPr="00E10940">
              <w:rPr>
                <w:rFonts w:eastAsia="Yu Gothic"/>
                <w:lang w:val="pl-PL"/>
              </w:rPr>
              <w:t>8-godz.</w:t>
            </w:r>
          </w:p>
        </w:tc>
        <w:tc>
          <w:tcPr>
            <w:tcW w:w="1347" w:type="pct"/>
            <w:vAlign w:val="center"/>
          </w:tcPr>
          <w:p w14:paraId="20F67293" w14:textId="77777777" w:rsidR="005E042D" w:rsidRPr="00E10940" w:rsidRDefault="005E042D" w:rsidP="00480B94">
            <w:pPr>
              <w:pStyle w:val="zzawartotabeli"/>
              <w:rPr>
                <w:rFonts w:eastAsia="Yu Gothic"/>
                <w:lang w:val="pl-PL"/>
              </w:rPr>
            </w:pPr>
            <w:r w:rsidRPr="00E10940">
              <w:rPr>
                <w:rFonts w:eastAsia="Yu Gothic"/>
                <w:lang w:val="pl-PL"/>
              </w:rPr>
              <w:t>S8max &lt;= 10 mg/m</w:t>
            </w:r>
            <w:r w:rsidRPr="00E10940">
              <w:rPr>
                <w:rFonts w:eastAsia="Yu Gothic"/>
                <w:vertAlign w:val="superscript"/>
                <w:lang w:val="pl-PL"/>
              </w:rPr>
              <w:t>3</w:t>
            </w:r>
          </w:p>
        </w:tc>
        <w:tc>
          <w:tcPr>
            <w:tcW w:w="1377" w:type="pct"/>
            <w:vAlign w:val="center"/>
          </w:tcPr>
          <w:p w14:paraId="29963D88" w14:textId="77777777" w:rsidR="005E042D" w:rsidRPr="00E10940" w:rsidRDefault="005E042D" w:rsidP="00480B94">
            <w:pPr>
              <w:pStyle w:val="zzawartotabeli"/>
              <w:rPr>
                <w:rFonts w:eastAsia="Yu Gothic"/>
                <w:lang w:val="pl-PL"/>
              </w:rPr>
            </w:pPr>
            <w:r w:rsidRPr="00E10940">
              <w:rPr>
                <w:rFonts w:eastAsia="Yu Gothic"/>
                <w:lang w:val="pl-PL"/>
              </w:rPr>
              <w:t>S8max &gt; 10 mg/m</w:t>
            </w:r>
            <w:r w:rsidRPr="00E10940">
              <w:rPr>
                <w:rFonts w:eastAsia="Yu Gothic"/>
                <w:vertAlign w:val="superscript"/>
                <w:lang w:val="pl-PL"/>
              </w:rPr>
              <w:t>3</w:t>
            </w:r>
          </w:p>
        </w:tc>
      </w:tr>
      <w:tr w:rsidR="005E042D" w:rsidRPr="00E10940" w14:paraId="0C942EC5" w14:textId="77777777" w:rsidTr="00057B19">
        <w:trPr>
          <w:trHeight w:val="283"/>
          <w:jc w:val="center"/>
        </w:trPr>
        <w:tc>
          <w:tcPr>
            <w:tcW w:w="844" w:type="pct"/>
            <w:vAlign w:val="center"/>
          </w:tcPr>
          <w:p w14:paraId="774EB48F" w14:textId="77777777" w:rsidR="005E042D" w:rsidRPr="00E10940" w:rsidRDefault="005E042D" w:rsidP="00480B94">
            <w:pPr>
              <w:pStyle w:val="zzawartotabeli"/>
              <w:rPr>
                <w:rFonts w:eastAsia="Yu Gothic"/>
                <w:lang w:val="pl-PL"/>
              </w:rPr>
            </w:pPr>
            <w:r w:rsidRPr="00E10940">
              <w:rPr>
                <w:rFonts w:eastAsia="Yu Gothic"/>
                <w:lang w:val="pl-PL"/>
              </w:rPr>
              <w:t>benzen</w:t>
            </w:r>
          </w:p>
        </w:tc>
        <w:tc>
          <w:tcPr>
            <w:tcW w:w="733" w:type="pct"/>
            <w:vAlign w:val="center"/>
          </w:tcPr>
          <w:p w14:paraId="2171CEB5" w14:textId="77777777" w:rsidR="005E042D" w:rsidRPr="00E10940" w:rsidRDefault="005E042D" w:rsidP="00480B94">
            <w:pPr>
              <w:pStyle w:val="zzawartotabeli"/>
              <w:rPr>
                <w:rFonts w:eastAsia="Yu Gothic"/>
                <w:lang w:val="pl-PL"/>
              </w:rPr>
            </w:pPr>
            <w:r w:rsidRPr="00E10940">
              <w:rPr>
                <w:rFonts w:eastAsia="Yu Gothic"/>
                <w:lang w:val="pl-PL"/>
              </w:rPr>
              <w:t>dopuszczalny</w:t>
            </w:r>
          </w:p>
        </w:tc>
        <w:tc>
          <w:tcPr>
            <w:tcW w:w="699" w:type="pct"/>
            <w:vAlign w:val="center"/>
          </w:tcPr>
          <w:p w14:paraId="2613B9DE" w14:textId="77777777" w:rsidR="005E042D" w:rsidRPr="00E10940" w:rsidRDefault="005E042D" w:rsidP="00480B94">
            <w:pPr>
              <w:pStyle w:val="zzawartotabeli"/>
              <w:rPr>
                <w:rFonts w:eastAsia="Yu Gothic"/>
                <w:lang w:val="pl-PL"/>
              </w:rPr>
            </w:pPr>
            <w:r w:rsidRPr="00E10940">
              <w:rPr>
                <w:rFonts w:eastAsia="Yu Gothic"/>
                <w:lang w:val="pl-PL"/>
              </w:rPr>
              <w:t>rok</w:t>
            </w:r>
          </w:p>
        </w:tc>
        <w:tc>
          <w:tcPr>
            <w:tcW w:w="1347" w:type="pct"/>
            <w:vAlign w:val="center"/>
          </w:tcPr>
          <w:p w14:paraId="5DCE3165" w14:textId="77777777" w:rsidR="005E042D" w:rsidRPr="00E10940" w:rsidRDefault="005E042D" w:rsidP="00480B94">
            <w:pPr>
              <w:pStyle w:val="zzawartotabeli"/>
              <w:rPr>
                <w:rFonts w:eastAsia="Yu Gothic"/>
                <w:lang w:val="pl-PL"/>
              </w:rPr>
            </w:pPr>
            <w:proofErr w:type="spellStart"/>
            <w:r w:rsidRPr="00E10940">
              <w:rPr>
                <w:rFonts w:eastAsia="Yu Gothic"/>
                <w:lang w:val="pl-PL"/>
              </w:rPr>
              <w:t>Sa</w:t>
            </w:r>
            <w:proofErr w:type="spellEnd"/>
            <w:r w:rsidRPr="00E10940">
              <w:rPr>
                <w:rFonts w:eastAsia="Yu Gothic"/>
                <w:lang w:val="pl-PL"/>
              </w:rPr>
              <w:t xml:space="preserve"> &lt;= 5 µg/m</w:t>
            </w:r>
            <w:r w:rsidRPr="00E10940">
              <w:rPr>
                <w:rFonts w:eastAsia="Yu Gothic"/>
                <w:vertAlign w:val="superscript"/>
                <w:lang w:val="pl-PL"/>
              </w:rPr>
              <w:t>3</w:t>
            </w:r>
          </w:p>
        </w:tc>
        <w:tc>
          <w:tcPr>
            <w:tcW w:w="1377" w:type="pct"/>
            <w:vAlign w:val="center"/>
          </w:tcPr>
          <w:p w14:paraId="4A49CEED" w14:textId="77777777" w:rsidR="005E042D" w:rsidRPr="00E10940" w:rsidRDefault="005E042D" w:rsidP="00480B94">
            <w:pPr>
              <w:pStyle w:val="zzawartotabeli"/>
              <w:rPr>
                <w:rFonts w:eastAsia="Yu Gothic"/>
                <w:lang w:val="pl-PL"/>
              </w:rPr>
            </w:pPr>
            <w:proofErr w:type="spellStart"/>
            <w:r w:rsidRPr="00E10940">
              <w:rPr>
                <w:rFonts w:eastAsia="Yu Gothic"/>
                <w:lang w:val="pl-PL"/>
              </w:rPr>
              <w:t>Sa</w:t>
            </w:r>
            <w:proofErr w:type="spellEnd"/>
            <w:r w:rsidRPr="00E10940">
              <w:rPr>
                <w:rFonts w:eastAsia="Yu Gothic"/>
                <w:lang w:val="pl-PL"/>
              </w:rPr>
              <w:t>&gt;5 µg/m</w:t>
            </w:r>
            <w:r w:rsidRPr="00E10940">
              <w:rPr>
                <w:rFonts w:eastAsia="Yu Gothic"/>
                <w:vertAlign w:val="superscript"/>
                <w:lang w:val="pl-PL"/>
              </w:rPr>
              <w:t>3</w:t>
            </w:r>
          </w:p>
        </w:tc>
      </w:tr>
      <w:tr w:rsidR="005E042D" w:rsidRPr="00E10940" w14:paraId="5F975006" w14:textId="77777777" w:rsidTr="00A80CCF">
        <w:trPr>
          <w:trHeight w:val="674"/>
          <w:jc w:val="center"/>
        </w:trPr>
        <w:tc>
          <w:tcPr>
            <w:tcW w:w="844" w:type="pct"/>
            <w:vAlign w:val="center"/>
          </w:tcPr>
          <w:p w14:paraId="2BD2F8C9" w14:textId="77777777" w:rsidR="005E042D" w:rsidRPr="00E10940" w:rsidRDefault="005E042D" w:rsidP="00480B94">
            <w:pPr>
              <w:pStyle w:val="zzawartotabeli"/>
              <w:rPr>
                <w:rFonts w:eastAsia="Yu Gothic"/>
                <w:lang w:val="pl-PL"/>
              </w:rPr>
            </w:pPr>
            <w:r w:rsidRPr="00E10940">
              <w:rPr>
                <w:rFonts w:eastAsia="Yu Gothic"/>
                <w:lang w:val="pl-PL"/>
              </w:rPr>
              <w:t>pył zawieszony</w:t>
            </w:r>
            <w:r w:rsidRPr="00E10940">
              <w:rPr>
                <w:rFonts w:eastAsia="Yu Gothic"/>
                <w:lang w:val="pl-PL"/>
              </w:rPr>
              <w:br/>
              <w:t>PM10</w:t>
            </w:r>
          </w:p>
        </w:tc>
        <w:tc>
          <w:tcPr>
            <w:tcW w:w="733" w:type="pct"/>
            <w:vAlign w:val="center"/>
          </w:tcPr>
          <w:p w14:paraId="579EF9DB" w14:textId="77777777" w:rsidR="005E042D" w:rsidRPr="00E10940" w:rsidRDefault="005E042D" w:rsidP="00480B94">
            <w:pPr>
              <w:pStyle w:val="zzawartotabeli"/>
              <w:rPr>
                <w:rFonts w:eastAsia="Yu Gothic"/>
                <w:lang w:val="pl-PL"/>
              </w:rPr>
            </w:pPr>
            <w:r w:rsidRPr="00E10940">
              <w:rPr>
                <w:rFonts w:eastAsia="Yu Gothic"/>
                <w:lang w:val="pl-PL"/>
              </w:rPr>
              <w:t>dopuszczalny</w:t>
            </w:r>
          </w:p>
        </w:tc>
        <w:tc>
          <w:tcPr>
            <w:tcW w:w="699" w:type="pct"/>
            <w:vAlign w:val="center"/>
          </w:tcPr>
          <w:p w14:paraId="08E4214D" w14:textId="77777777" w:rsidR="005E042D" w:rsidRPr="00E10940" w:rsidRDefault="005E042D" w:rsidP="00480B94">
            <w:pPr>
              <w:pStyle w:val="zzawartotabeli"/>
              <w:rPr>
                <w:rFonts w:eastAsia="Yu Gothic"/>
                <w:lang w:val="pl-PL"/>
              </w:rPr>
            </w:pPr>
            <w:r w:rsidRPr="00E10940">
              <w:rPr>
                <w:rFonts w:eastAsia="Yu Gothic"/>
                <w:lang w:val="pl-PL"/>
              </w:rPr>
              <w:t>24-godz.</w:t>
            </w:r>
          </w:p>
        </w:tc>
        <w:tc>
          <w:tcPr>
            <w:tcW w:w="1347" w:type="pct"/>
            <w:vAlign w:val="center"/>
          </w:tcPr>
          <w:p w14:paraId="32DE392D" w14:textId="77777777" w:rsidR="005E042D" w:rsidRPr="00E10940" w:rsidRDefault="005E042D" w:rsidP="00480B94">
            <w:pPr>
              <w:pStyle w:val="zzawartotabeli"/>
              <w:rPr>
                <w:rFonts w:eastAsia="Yu Gothic"/>
                <w:lang w:val="pl-PL"/>
              </w:rPr>
            </w:pPr>
            <w:r w:rsidRPr="00E10940">
              <w:rPr>
                <w:rFonts w:eastAsia="Yu Gothic"/>
                <w:lang w:val="pl-PL"/>
              </w:rPr>
              <w:t>nie więcej niż 35 stężeń 24-godz. S24 &gt; 50 µg/m</w:t>
            </w:r>
            <w:r w:rsidRPr="00E10940">
              <w:rPr>
                <w:rFonts w:eastAsia="Yu Gothic"/>
                <w:vertAlign w:val="superscript"/>
                <w:lang w:val="pl-PL"/>
              </w:rPr>
              <w:t>3</w:t>
            </w:r>
          </w:p>
        </w:tc>
        <w:tc>
          <w:tcPr>
            <w:tcW w:w="1377" w:type="pct"/>
            <w:vAlign w:val="center"/>
          </w:tcPr>
          <w:p w14:paraId="124441A7" w14:textId="77777777" w:rsidR="005E042D" w:rsidRPr="00E10940" w:rsidRDefault="005E042D" w:rsidP="00480B94">
            <w:pPr>
              <w:pStyle w:val="zzawartotabeli"/>
              <w:rPr>
                <w:rFonts w:eastAsia="Yu Gothic"/>
                <w:lang w:val="pl-PL"/>
              </w:rPr>
            </w:pPr>
            <w:r w:rsidRPr="00E10940">
              <w:rPr>
                <w:rFonts w:eastAsia="Yu Gothic"/>
                <w:lang w:val="pl-PL"/>
              </w:rPr>
              <w:t>więcej niż 35 stężeń 24-godz. S24 &gt; 50 µg/m</w:t>
            </w:r>
            <w:r w:rsidRPr="00E10940">
              <w:rPr>
                <w:rFonts w:eastAsia="Yu Gothic"/>
                <w:vertAlign w:val="superscript"/>
                <w:lang w:val="pl-PL"/>
              </w:rPr>
              <w:t>3</w:t>
            </w:r>
          </w:p>
        </w:tc>
      </w:tr>
      <w:tr w:rsidR="005E042D" w:rsidRPr="00E10940" w14:paraId="7C34B613" w14:textId="77777777" w:rsidTr="00057B19">
        <w:trPr>
          <w:trHeight w:val="283"/>
          <w:jc w:val="center"/>
        </w:trPr>
        <w:tc>
          <w:tcPr>
            <w:tcW w:w="844" w:type="pct"/>
            <w:vAlign w:val="center"/>
          </w:tcPr>
          <w:p w14:paraId="4AE5E466" w14:textId="77777777" w:rsidR="005E042D" w:rsidRPr="00E10940" w:rsidRDefault="005E042D" w:rsidP="00480B94">
            <w:pPr>
              <w:pStyle w:val="zzawartotabeli"/>
              <w:rPr>
                <w:rFonts w:eastAsia="Yu Gothic"/>
                <w:lang w:val="pl-PL"/>
              </w:rPr>
            </w:pPr>
            <w:r w:rsidRPr="00E10940">
              <w:rPr>
                <w:rFonts w:eastAsia="Yu Gothic"/>
                <w:lang w:val="pl-PL"/>
              </w:rPr>
              <w:t>pył zawieszony PM10</w:t>
            </w:r>
          </w:p>
        </w:tc>
        <w:tc>
          <w:tcPr>
            <w:tcW w:w="733" w:type="pct"/>
            <w:vAlign w:val="center"/>
          </w:tcPr>
          <w:p w14:paraId="7077FE4F" w14:textId="77777777" w:rsidR="005E042D" w:rsidRPr="00E10940" w:rsidRDefault="005E042D" w:rsidP="00480B94">
            <w:pPr>
              <w:pStyle w:val="zzawartotabeli"/>
              <w:rPr>
                <w:rFonts w:eastAsia="Yu Gothic"/>
                <w:lang w:val="pl-PL"/>
              </w:rPr>
            </w:pPr>
            <w:r w:rsidRPr="00E10940">
              <w:rPr>
                <w:rFonts w:eastAsia="Yu Gothic"/>
                <w:lang w:val="pl-PL"/>
              </w:rPr>
              <w:t>dopuszczalny</w:t>
            </w:r>
          </w:p>
        </w:tc>
        <w:tc>
          <w:tcPr>
            <w:tcW w:w="699" w:type="pct"/>
            <w:vAlign w:val="center"/>
          </w:tcPr>
          <w:p w14:paraId="4664140F" w14:textId="77777777" w:rsidR="005E042D" w:rsidRPr="00E10940" w:rsidRDefault="005E042D" w:rsidP="00480B94">
            <w:pPr>
              <w:pStyle w:val="zzawartotabeli"/>
              <w:rPr>
                <w:rFonts w:eastAsia="Yu Gothic"/>
                <w:lang w:val="pl-PL"/>
              </w:rPr>
            </w:pPr>
            <w:r w:rsidRPr="00E10940">
              <w:rPr>
                <w:rFonts w:eastAsia="Yu Gothic"/>
                <w:lang w:val="pl-PL"/>
              </w:rPr>
              <w:t>rok</w:t>
            </w:r>
          </w:p>
        </w:tc>
        <w:tc>
          <w:tcPr>
            <w:tcW w:w="1347" w:type="pct"/>
            <w:vAlign w:val="center"/>
          </w:tcPr>
          <w:p w14:paraId="08626AEE" w14:textId="77777777" w:rsidR="005E042D" w:rsidRPr="00E10940" w:rsidRDefault="005E042D" w:rsidP="00480B94">
            <w:pPr>
              <w:pStyle w:val="zzawartotabeli"/>
              <w:rPr>
                <w:rFonts w:eastAsia="Yu Gothic"/>
                <w:lang w:val="pl-PL"/>
              </w:rPr>
            </w:pPr>
            <w:proofErr w:type="spellStart"/>
            <w:r w:rsidRPr="00E10940">
              <w:rPr>
                <w:rFonts w:eastAsia="Yu Gothic"/>
                <w:lang w:val="pl-PL"/>
              </w:rPr>
              <w:t>Sa</w:t>
            </w:r>
            <w:proofErr w:type="spellEnd"/>
            <w:r w:rsidRPr="00E10940">
              <w:rPr>
                <w:rFonts w:eastAsia="Yu Gothic"/>
                <w:lang w:val="pl-PL"/>
              </w:rPr>
              <w:t xml:space="preserve"> &lt;= 40 µg/m</w:t>
            </w:r>
            <w:r w:rsidRPr="00E10940">
              <w:rPr>
                <w:rFonts w:eastAsia="Yu Gothic"/>
                <w:vertAlign w:val="superscript"/>
                <w:lang w:val="pl-PL"/>
              </w:rPr>
              <w:t>3</w:t>
            </w:r>
          </w:p>
        </w:tc>
        <w:tc>
          <w:tcPr>
            <w:tcW w:w="1377" w:type="pct"/>
            <w:vAlign w:val="center"/>
          </w:tcPr>
          <w:p w14:paraId="42ACDA04" w14:textId="77777777" w:rsidR="005E042D" w:rsidRPr="00E10940" w:rsidRDefault="005E042D" w:rsidP="00480B94">
            <w:pPr>
              <w:pStyle w:val="zzawartotabeli"/>
              <w:rPr>
                <w:rFonts w:eastAsia="Yu Gothic"/>
                <w:lang w:val="pl-PL"/>
              </w:rPr>
            </w:pPr>
            <w:proofErr w:type="spellStart"/>
            <w:r w:rsidRPr="00E10940">
              <w:rPr>
                <w:rFonts w:eastAsia="Yu Gothic"/>
                <w:lang w:val="pl-PL"/>
              </w:rPr>
              <w:t>Sa</w:t>
            </w:r>
            <w:proofErr w:type="spellEnd"/>
            <w:r w:rsidRPr="00E10940">
              <w:rPr>
                <w:rFonts w:eastAsia="Yu Gothic"/>
                <w:lang w:val="pl-PL"/>
              </w:rPr>
              <w:t xml:space="preserve"> &gt; 40 µg/m</w:t>
            </w:r>
            <w:r w:rsidRPr="00E10940">
              <w:rPr>
                <w:rFonts w:eastAsia="Yu Gothic"/>
                <w:vertAlign w:val="superscript"/>
                <w:lang w:val="pl-PL"/>
              </w:rPr>
              <w:t>3</w:t>
            </w:r>
          </w:p>
        </w:tc>
      </w:tr>
      <w:tr w:rsidR="005E042D" w:rsidRPr="00E10940" w14:paraId="6B1C7B5A" w14:textId="77777777" w:rsidTr="00057B19">
        <w:trPr>
          <w:trHeight w:val="283"/>
          <w:jc w:val="center"/>
        </w:trPr>
        <w:tc>
          <w:tcPr>
            <w:tcW w:w="844" w:type="pct"/>
            <w:vAlign w:val="center"/>
          </w:tcPr>
          <w:p w14:paraId="0D39E2F4" w14:textId="77777777" w:rsidR="005E042D" w:rsidRPr="00E10940" w:rsidRDefault="005E042D" w:rsidP="00480B94">
            <w:pPr>
              <w:pStyle w:val="zzawartotabeli"/>
              <w:rPr>
                <w:rFonts w:eastAsia="Yu Gothic"/>
                <w:lang w:val="pl-PL"/>
              </w:rPr>
            </w:pPr>
            <w:r w:rsidRPr="00E10940">
              <w:rPr>
                <w:rFonts w:eastAsia="Yu Gothic"/>
                <w:lang w:val="pl-PL"/>
              </w:rPr>
              <w:t>pył zawieszony PM2,5</w:t>
            </w:r>
          </w:p>
        </w:tc>
        <w:tc>
          <w:tcPr>
            <w:tcW w:w="733" w:type="pct"/>
            <w:vAlign w:val="center"/>
          </w:tcPr>
          <w:p w14:paraId="00C45B46" w14:textId="77777777" w:rsidR="005E042D" w:rsidRPr="00E10940" w:rsidRDefault="005E042D" w:rsidP="00480B94">
            <w:pPr>
              <w:pStyle w:val="zzawartotabeli"/>
              <w:rPr>
                <w:rFonts w:eastAsia="Yu Gothic"/>
                <w:lang w:val="pl-PL"/>
              </w:rPr>
            </w:pPr>
            <w:r w:rsidRPr="00E10940">
              <w:rPr>
                <w:rFonts w:eastAsia="Yu Gothic"/>
                <w:lang w:val="pl-PL"/>
              </w:rPr>
              <w:t>dopuszczalny – faza II</w:t>
            </w:r>
          </w:p>
        </w:tc>
        <w:tc>
          <w:tcPr>
            <w:tcW w:w="699" w:type="pct"/>
            <w:vAlign w:val="center"/>
          </w:tcPr>
          <w:p w14:paraId="07EE3B7D" w14:textId="77777777" w:rsidR="005E042D" w:rsidRPr="00E10940" w:rsidRDefault="005E042D" w:rsidP="00480B94">
            <w:pPr>
              <w:pStyle w:val="zzawartotabeli"/>
              <w:rPr>
                <w:rFonts w:eastAsia="Yu Gothic"/>
                <w:lang w:val="pl-PL"/>
              </w:rPr>
            </w:pPr>
            <w:r w:rsidRPr="00E10940">
              <w:rPr>
                <w:rFonts w:eastAsia="Yu Gothic"/>
                <w:lang w:val="pl-PL"/>
              </w:rPr>
              <w:t>rok</w:t>
            </w:r>
          </w:p>
        </w:tc>
        <w:tc>
          <w:tcPr>
            <w:tcW w:w="1347" w:type="pct"/>
            <w:vAlign w:val="center"/>
          </w:tcPr>
          <w:p w14:paraId="596CE095" w14:textId="77777777" w:rsidR="005E042D" w:rsidRPr="00E10940" w:rsidRDefault="005E042D" w:rsidP="00480B94">
            <w:pPr>
              <w:pStyle w:val="zzawartotabeli"/>
              <w:rPr>
                <w:rFonts w:eastAsia="Yu Gothic"/>
                <w:lang w:val="pl-PL"/>
              </w:rPr>
            </w:pPr>
            <w:proofErr w:type="spellStart"/>
            <w:r w:rsidRPr="00E10940">
              <w:rPr>
                <w:rFonts w:eastAsia="Yu Gothic"/>
                <w:lang w:val="pl-PL"/>
              </w:rPr>
              <w:t>Sa</w:t>
            </w:r>
            <w:proofErr w:type="spellEnd"/>
            <w:r w:rsidRPr="00E10940">
              <w:rPr>
                <w:rFonts w:eastAsia="Yu Gothic"/>
                <w:lang w:val="pl-PL"/>
              </w:rPr>
              <w:t xml:space="preserve"> &lt;= 20 µg/m</w:t>
            </w:r>
            <w:r w:rsidRPr="00E10940">
              <w:rPr>
                <w:rFonts w:eastAsia="Yu Gothic"/>
                <w:vertAlign w:val="superscript"/>
                <w:lang w:val="pl-PL"/>
              </w:rPr>
              <w:t>3</w:t>
            </w:r>
            <w:r w:rsidRPr="00E10940">
              <w:rPr>
                <w:rFonts w:eastAsia="Yu Gothic"/>
                <w:lang w:val="pl-PL"/>
              </w:rPr>
              <w:t xml:space="preserve"> (klasa A1)</w:t>
            </w:r>
          </w:p>
        </w:tc>
        <w:tc>
          <w:tcPr>
            <w:tcW w:w="1377" w:type="pct"/>
            <w:vAlign w:val="center"/>
          </w:tcPr>
          <w:p w14:paraId="40F0A5FC" w14:textId="77777777" w:rsidR="005E042D" w:rsidRPr="00E10940" w:rsidRDefault="005E042D" w:rsidP="00480B94">
            <w:pPr>
              <w:pStyle w:val="zzawartotabeli"/>
              <w:rPr>
                <w:rFonts w:eastAsia="Yu Gothic"/>
                <w:lang w:val="pl-PL"/>
              </w:rPr>
            </w:pPr>
            <w:proofErr w:type="spellStart"/>
            <w:r w:rsidRPr="00E10940">
              <w:rPr>
                <w:rFonts w:eastAsia="Yu Gothic"/>
                <w:lang w:val="pl-PL"/>
              </w:rPr>
              <w:t>Sa</w:t>
            </w:r>
            <w:proofErr w:type="spellEnd"/>
            <w:r w:rsidRPr="00E10940">
              <w:rPr>
                <w:rFonts w:eastAsia="Yu Gothic"/>
                <w:lang w:val="pl-PL"/>
              </w:rPr>
              <w:t xml:space="preserve"> &gt; 20 µq/m</w:t>
            </w:r>
            <w:r w:rsidRPr="00E10940">
              <w:rPr>
                <w:rFonts w:eastAsia="Yu Gothic"/>
                <w:vertAlign w:val="superscript"/>
                <w:lang w:val="pl-PL"/>
              </w:rPr>
              <w:t>3</w:t>
            </w:r>
            <w:r w:rsidRPr="00E10940">
              <w:rPr>
                <w:rFonts w:eastAsia="Yu Gothic"/>
                <w:lang w:val="pl-PL"/>
              </w:rPr>
              <w:t xml:space="preserve"> (klasa C1)</w:t>
            </w:r>
          </w:p>
        </w:tc>
      </w:tr>
      <w:tr w:rsidR="005E042D" w:rsidRPr="00E10940" w14:paraId="1428988E" w14:textId="77777777" w:rsidTr="00057B19">
        <w:trPr>
          <w:trHeight w:val="283"/>
          <w:jc w:val="center"/>
        </w:trPr>
        <w:tc>
          <w:tcPr>
            <w:tcW w:w="844" w:type="pct"/>
            <w:vAlign w:val="center"/>
          </w:tcPr>
          <w:p w14:paraId="3EB51E7C" w14:textId="77777777" w:rsidR="005E042D" w:rsidRPr="00E10940" w:rsidRDefault="005E042D" w:rsidP="00480B94">
            <w:pPr>
              <w:pStyle w:val="zzawartotabeli"/>
              <w:rPr>
                <w:rFonts w:eastAsia="Yu Gothic"/>
                <w:lang w:val="pl-PL"/>
              </w:rPr>
            </w:pPr>
            <w:r w:rsidRPr="00E10940">
              <w:rPr>
                <w:rFonts w:eastAsia="Yu Gothic"/>
                <w:lang w:val="pl-PL"/>
              </w:rPr>
              <w:t>pył zawieszony PM2,5</w:t>
            </w:r>
          </w:p>
        </w:tc>
        <w:tc>
          <w:tcPr>
            <w:tcW w:w="733" w:type="pct"/>
            <w:vAlign w:val="center"/>
          </w:tcPr>
          <w:p w14:paraId="455F5F60" w14:textId="77777777" w:rsidR="005E042D" w:rsidRPr="00E10940" w:rsidRDefault="005E042D" w:rsidP="00480B94">
            <w:pPr>
              <w:pStyle w:val="zzawartotabeli"/>
              <w:rPr>
                <w:rFonts w:eastAsia="Yu Gothic"/>
                <w:lang w:val="pl-PL"/>
              </w:rPr>
            </w:pPr>
            <w:r w:rsidRPr="00E10940">
              <w:rPr>
                <w:rFonts w:eastAsia="Yu Gothic"/>
                <w:lang w:val="pl-PL"/>
              </w:rPr>
              <w:t>dopuszczalny – faza I*</w:t>
            </w:r>
          </w:p>
        </w:tc>
        <w:tc>
          <w:tcPr>
            <w:tcW w:w="699" w:type="pct"/>
            <w:vAlign w:val="center"/>
          </w:tcPr>
          <w:p w14:paraId="76DAC807" w14:textId="77777777" w:rsidR="005E042D" w:rsidRPr="00E10940" w:rsidRDefault="005E042D" w:rsidP="00480B94">
            <w:pPr>
              <w:pStyle w:val="zzawartotabeli"/>
              <w:rPr>
                <w:rFonts w:eastAsia="Yu Gothic"/>
                <w:lang w:val="pl-PL"/>
              </w:rPr>
            </w:pPr>
            <w:r w:rsidRPr="00E10940">
              <w:rPr>
                <w:rFonts w:eastAsia="Yu Gothic"/>
                <w:lang w:val="pl-PL"/>
              </w:rPr>
              <w:t>rok</w:t>
            </w:r>
          </w:p>
        </w:tc>
        <w:tc>
          <w:tcPr>
            <w:tcW w:w="1347" w:type="pct"/>
            <w:vAlign w:val="center"/>
          </w:tcPr>
          <w:p w14:paraId="4238B2CC" w14:textId="77777777" w:rsidR="005E042D" w:rsidRPr="00E10940" w:rsidRDefault="005E042D" w:rsidP="00480B94">
            <w:pPr>
              <w:pStyle w:val="zzawartotabeli"/>
              <w:rPr>
                <w:rFonts w:eastAsia="Yu Gothic"/>
                <w:lang w:val="pl-PL"/>
              </w:rPr>
            </w:pPr>
            <w:proofErr w:type="spellStart"/>
            <w:r w:rsidRPr="00E10940">
              <w:rPr>
                <w:rFonts w:eastAsia="Yu Gothic"/>
                <w:lang w:val="pl-PL"/>
              </w:rPr>
              <w:t>Sa</w:t>
            </w:r>
            <w:proofErr w:type="spellEnd"/>
            <w:r w:rsidRPr="00E10940">
              <w:rPr>
                <w:rFonts w:eastAsia="Yu Gothic"/>
                <w:lang w:val="pl-PL"/>
              </w:rPr>
              <w:t xml:space="preserve"> &lt;= 25 µg/m</w:t>
            </w:r>
            <w:r w:rsidRPr="00E10940">
              <w:rPr>
                <w:rFonts w:eastAsia="Yu Gothic"/>
                <w:vertAlign w:val="superscript"/>
                <w:lang w:val="pl-PL"/>
              </w:rPr>
              <w:t>3</w:t>
            </w:r>
          </w:p>
        </w:tc>
        <w:tc>
          <w:tcPr>
            <w:tcW w:w="1377" w:type="pct"/>
            <w:vAlign w:val="center"/>
          </w:tcPr>
          <w:p w14:paraId="14301880" w14:textId="77777777" w:rsidR="005E042D" w:rsidRPr="00E10940" w:rsidRDefault="005E042D" w:rsidP="00480B94">
            <w:pPr>
              <w:pStyle w:val="zzawartotabeli"/>
              <w:rPr>
                <w:rFonts w:eastAsia="Yu Gothic"/>
                <w:lang w:val="pl-PL"/>
              </w:rPr>
            </w:pPr>
            <w:proofErr w:type="spellStart"/>
            <w:r w:rsidRPr="00E10940">
              <w:rPr>
                <w:rFonts w:eastAsia="Yu Gothic"/>
                <w:lang w:val="pl-PL"/>
              </w:rPr>
              <w:t>Sa</w:t>
            </w:r>
            <w:proofErr w:type="spellEnd"/>
            <w:r w:rsidRPr="00E10940">
              <w:rPr>
                <w:rFonts w:eastAsia="Yu Gothic"/>
                <w:lang w:val="pl-PL"/>
              </w:rPr>
              <w:t xml:space="preserve"> &gt; 25 µg/m</w:t>
            </w:r>
            <w:r w:rsidRPr="00E10940">
              <w:rPr>
                <w:rFonts w:eastAsia="Yu Gothic"/>
                <w:vertAlign w:val="superscript"/>
                <w:lang w:val="pl-PL"/>
              </w:rPr>
              <w:t>3</w:t>
            </w:r>
          </w:p>
        </w:tc>
      </w:tr>
      <w:tr w:rsidR="005E042D" w:rsidRPr="00E10940" w14:paraId="353CEEBA" w14:textId="77777777" w:rsidTr="00057B19">
        <w:trPr>
          <w:trHeight w:val="283"/>
          <w:jc w:val="center"/>
        </w:trPr>
        <w:tc>
          <w:tcPr>
            <w:tcW w:w="844" w:type="pct"/>
            <w:vAlign w:val="center"/>
          </w:tcPr>
          <w:p w14:paraId="74713FF2" w14:textId="77777777" w:rsidR="005E042D" w:rsidRPr="00E10940" w:rsidRDefault="005E042D" w:rsidP="00480B94">
            <w:pPr>
              <w:pStyle w:val="zzawartotabeli"/>
              <w:rPr>
                <w:rFonts w:eastAsia="Yu Gothic"/>
                <w:lang w:val="pl-PL"/>
              </w:rPr>
            </w:pPr>
            <w:r w:rsidRPr="00E10940">
              <w:rPr>
                <w:rFonts w:eastAsia="Yu Gothic"/>
                <w:lang w:val="pl-PL"/>
              </w:rPr>
              <w:t>ołów</w:t>
            </w:r>
          </w:p>
        </w:tc>
        <w:tc>
          <w:tcPr>
            <w:tcW w:w="733" w:type="pct"/>
            <w:vAlign w:val="center"/>
          </w:tcPr>
          <w:p w14:paraId="37AF283E" w14:textId="77777777" w:rsidR="005E042D" w:rsidRPr="00E10940" w:rsidRDefault="005E042D" w:rsidP="00480B94">
            <w:pPr>
              <w:pStyle w:val="zzawartotabeli"/>
              <w:rPr>
                <w:rFonts w:eastAsia="Yu Gothic"/>
                <w:lang w:val="pl-PL"/>
              </w:rPr>
            </w:pPr>
            <w:r w:rsidRPr="00E10940">
              <w:rPr>
                <w:rFonts w:eastAsia="Yu Gothic"/>
                <w:lang w:val="pl-PL"/>
              </w:rPr>
              <w:t>dopuszczalny</w:t>
            </w:r>
          </w:p>
        </w:tc>
        <w:tc>
          <w:tcPr>
            <w:tcW w:w="699" w:type="pct"/>
            <w:vAlign w:val="center"/>
          </w:tcPr>
          <w:p w14:paraId="55A799A1" w14:textId="77777777" w:rsidR="005E042D" w:rsidRPr="00E10940" w:rsidRDefault="005E042D" w:rsidP="00480B94">
            <w:pPr>
              <w:pStyle w:val="zzawartotabeli"/>
              <w:rPr>
                <w:rFonts w:eastAsia="Yu Gothic"/>
                <w:lang w:val="pl-PL"/>
              </w:rPr>
            </w:pPr>
            <w:r w:rsidRPr="00E10940">
              <w:rPr>
                <w:rFonts w:eastAsia="Yu Gothic"/>
                <w:lang w:val="pl-PL"/>
              </w:rPr>
              <w:t>rok</w:t>
            </w:r>
          </w:p>
        </w:tc>
        <w:tc>
          <w:tcPr>
            <w:tcW w:w="1347" w:type="pct"/>
            <w:vAlign w:val="center"/>
          </w:tcPr>
          <w:p w14:paraId="19BD9DCB" w14:textId="77777777" w:rsidR="005E042D" w:rsidRPr="00E10940" w:rsidRDefault="005E042D" w:rsidP="00480B94">
            <w:pPr>
              <w:pStyle w:val="zzawartotabeli"/>
              <w:rPr>
                <w:rFonts w:eastAsia="Yu Gothic"/>
                <w:lang w:val="pl-PL"/>
              </w:rPr>
            </w:pPr>
            <w:proofErr w:type="spellStart"/>
            <w:r w:rsidRPr="00E10940">
              <w:rPr>
                <w:rFonts w:eastAsia="Yu Gothic"/>
                <w:lang w:val="pl-PL"/>
              </w:rPr>
              <w:t>Sa</w:t>
            </w:r>
            <w:proofErr w:type="spellEnd"/>
            <w:r w:rsidRPr="00E10940">
              <w:rPr>
                <w:rFonts w:eastAsia="Yu Gothic"/>
                <w:lang w:val="pl-PL"/>
              </w:rPr>
              <w:t>&lt;=0,5 µg/m</w:t>
            </w:r>
            <w:r w:rsidRPr="00E10940">
              <w:rPr>
                <w:rFonts w:eastAsia="Yu Gothic"/>
                <w:vertAlign w:val="superscript"/>
                <w:lang w:val="pl-PL"/>
              </w:rPr>
              <w:t>3</w:t>
            </w:r>
          </w:p>
        </w:tc>
        <w:tc>
          <w:tcPr>
            <w:tcW w:w="1377" w:type="pct"/>
            <w:vAlign w:val="center"/>
          </w:tcPr>
          <w:p w14:paraId="1A5B223B" w14:textId="77777777" w:rsidR="005E042D" w:rsidRPr="00E10940" w:rsidRDefault="005E042D" w:rsidP="00480B94">
            <w:pPr>
              <w:pStyle w:val="zzawartotabeli"/>
              <w:rPr>
                <w:rFonts w:eastAsia="Yu Gothic"/>
                <w:lang w:val="pl-PL"/>
              </w:rPr>
            </w:pPr>
            <w:proofErr w:type="spellStart"/>
            <w:r w:rsidRPr="00E10940">
              <w:rPr>
                <w:rFonts w:eastAsia="Yu Gothic"/>
                <w:lang w:val="pl-PL"/>
              </w:rPr>
              <w:t>Sa</w:t>
            </w:r>
            <w:proofErr w:type="spellEnd"/>
            <w:r w:rsidRPr="00E10940">
              <w:rPr>
                <w:rFonts w:eastAsia="Yu Gothic"/>
                <w:lang w:val="pl-PL"/>
              </w:rPr>
              <w:t xml:space="preserve"> &gt; 0,5 µg/m</w:t>
            </w:r>
            <w:r w:rsidRPr="00E10940">
              <w:rPr>
                <w:rFonts w:eastAsia="Yu Gothic"/>
                <w:vertAlign w:val="superscript"/>
                <w:lang w:val="pl-PL"/>
              </w:rPr>
              <w:t>3</w:t>
            </w:r>
          </w:p>
        </w:tc>
      </w:tr>
      <w:tr w:rsidR="005E042D" w:rsidRPr="00E10940" w14:paraId="6D6E073B" w14:textId="77777777" w:rsidTr="00057B19">
        <w:trPr>
          <w:trHeight w:val="283"/>
          <w:jc w:val="center"/>
        </w:trPr>
        <w:tc>
          <w:tcPr>
            <w:tcW w:w="844" w:type="pct"/>
            <w:vAlign w:val="center"/>
          </w:tcPr>
          <w:p w14:paraId="7D9F1F5F" w14:textId="77777777" w:rsidR="005E042D" w:rsidRPr="00E10940" w:rsidRDefault="005E042D" w:rsidP="00480B94">
            <w:pPr>
              <w:pStyle w:val="zzawartotabeli"/>
              <w:rPr>
                <w:rFonts w:eastAsia="Yu Gothic"/>
                <w:lang w:val="pl-PL"/>
              </w:rPr>
            </w:pPr>
            <w:r w:rsidRPr="00E10940">
              <w:rPr>
                <w:rFonts w:eastAsia="Yu Gothic"/>
                <w:lang w:val="pl-PL"/>
              </w:rPr>
              <w:t>arsen</w:t>
            </w:r>
          </w:p>
        </w:tc>
        <w:tc>
          <w:tcPr>
            <w:tcW w:w="733" w:type="pct"/>
            <w:vAlign w:val="center"/>
          </w:tcPr>
          <w:p w14:paraId="5C837C7E" w14:textId="77777777" w:rsidR="005E042D" w:rsidRPr="00E10940" w:rsidRDefault="005E042D" w:rsidP="00480B94">
            <w:pPr>
              <w:pStyle w:val="zzawartotabeli"/>
              <w:rPr>
                <w:rFonts w:eastAsia="Yu Gothic"/>
                <w:lang w:val="pl-PL"/>
              </w:rPr>
            </w:pPr>
            <w:r w:rsidRPr="00E10940">
              <w:rPr>
                <w:rFonts w:eastAsia="Yu Gothic"/>
                <w:lang w:val="pl-PL"/>
              </w:rPr>
              <w:t>docelowy</w:t>
            </w:r>
          </w:p>
        </w:tc>
        <w:tc>
          <w:tcPr>
            <w:tcW w:w="699" w:type="pct"/>
            <w:vAlign w:val="center"/>
          </w:tcPr>
          <w:p w14:paraId="3B4BC6B7" w14:textId="77777777" w:rsidR="005E042D" w:rsidRPr="00E10940" w:rsidRDefault="005E042D" w:rsidP="00480B94">
            <w:pPr>
              <w:pStyle w:val="zzawartotabeli"/>
              <w:rPr>
                <w:rFonts w:eastAsia="Yu Gothic"/>
                <w:lang w:val="pl-PL"/>
              </w:rPr>
            </w:pPr>
            <w:r w:rsidRPr="00E10940">
              <w:rPr>
                <w:rFonts w:eastAsia="Yu Gothic"/>
                <w:lang w:val="pl-PL"/>
              </w:rPr>
              <w:t>rok</w:t>
            </w:r>
          </w:p>
        </w:tc>
        <w:tc>
          <w:tcPr>
            <w:tcW w:w="1347" w:type="pct"/>
            <w:vAlign w:val="center"/>
          </w:tcPr>
          <w:p w14:paraId="65132542" w14:textId="77777777" w:rsidR="005E042D" w:rsidRPr="00E10940" w:rsidRDefault="005E042D" w:rsidP="00480B94">
            <w:pPr>
              <w:pStyle w:val="zzawartotabeli"/>
              <w:rPr>
                <w:rFonts w:eastAsia="Yu Gothic"/>
                <w:lang w:val="pl-PL"/>
              </w:rPr>
            </w:pPr>
            <w:proofErr w:type="spellStart"/>
            <w:r w:rsidRPr="00E10940">
              <w:rPr>
                <w:rFonts w:eastAsia="Yu Gothic"/>
                <w:lang w:val="pl-PL"/>
              </w:rPr>
              <w:t>Sa</w:t>
            </w:r>
            <w:proofErr w:type="spellEnd"/>
            <w:r w:rsidRPr="00E10940">
              <w:rPr>
                <w:rFonts w:eastAsia="Yu Gothic"/>
                <w:lang w:val="pl-PL"/>
              </w:rPr>
              <w:t xml:space="preserve"> &lt;= 6 </w:t>
            </w:r>
            <w:proofErr w:type="spellStart"/>
            <w:r w:rsidRPr="00E10940">
              <w:rPr>
                <w:rFonts w:eastAsia="Yu Gothic"/>
                <w:lang w:val="pl-PL"/>
              </w:rPr>
              <w:t>ng</w:t>
            </w:r>
            <w:proofErr w:type="spellEnd"/>
            <w:r w:rsidRPr="00E10940">
              <w:rPr>
                <w:rFonts w:eastAsia="Yu Gothic"/>
                <w:lang w:val="pl-PL"/>
              </w:rPr>
              <w:t>/m</w:t>
            </w:r>
            <w:r w:rsidRPr="00E10940">
              <w:rPr>
                <w:rFonts w:eastAsia="Yu Gothic"/>
                <w:vertAlign w:val="superscript"/>
                <w:lang w:val="pl-PL"/>
              </w:rPr>
              <w:t>3</w:t>
            </w:r>
          </w:p>
        </w:tc>
        <w:tc>
          <w:tcPr>
            <w:tcW w:w="1377" w:type="pct"/>
            <w:vAlign w:val="center"/>
          </w:tcPr>
          <w:p w14:paraId="2A893975" w14:textId="77777777" w:rsidR="005E042D" w:rsidRPr="00E10940" w:rsidRDefault="005E042D" w:rsidP="00480B94">
            <w:pPr>
              <w:pStyle w:val="zzawartotabeli"/>
              <w:rPr>
                <w:rFonts w:eastAsia="Yu Gothic"/>
                <w:lang w:val="pl-PL"/>
              </w:rPr>
            </w:pPr>
            <w:proofErr w:type="spellStart"/>
            <w:r w:rsidRPr="00E10940">
              <w:rPr>
                <w:rFonts w:eastAsia="Yu Gothic"/>
                <w:lang w:val="pl-PL"/>
              </w:rPr>
              <w:t>Sa</w:t>
            </w:r>
            <w:proofErr w:type="spellEnd"/>
            <w:r w:rsidRPr="00E10940">
              <w:rPr>
                <w:rFonts w:eastAsia="Yu Gothic"/>
                <w:lang w:val="pl-PL"/>
              </w:rPr>
              <w:t xml:space="preserve"> &gt; 6 </w:t>
            </w:r>
            <w:proofErr w:type="spellStart"/>
            <w:r w:rsidRPr="00E10940">
              <w:rPr>
                <w:rFonts w:eastAsia="Yu Gothic"/>
                <w:lang w:val="pl-PL"/>
              </w:rPr>
              <w:t>ng</w:t>
            </w:r>
            <w:proofErr w:type="spellEnd"/>
            <w:r w:rsidRPr="00E10940">
              <w:rPr>
                <w:rFonts w:eastAsia="Yu Gothic"/>
                <w:lang w:val="pl-PL"/>
              </w:rPr>
              <w:t>/m</w:t>
            </w:r>
            <w:r w:rsidRPr="00E10940">
              <w:rPr>
                <w:rFonts w:eastAsia="Yu Gothic"/>
                <w:vertAlign w:val="superscript"/>
                <w:lang w:val="pl-PL"/>
              </w:rPr>
              <w:t>3</w:t>
            </w:r>
          </w:p>
        </w:tc>
      </w:tr>
      <w:tr w:rsidR="005E042D" w:rsidRPr="00E10940" w14:paraId="37764600" w14:textId="77777777" w:rsidTr="00057B19">
        <w:trPr>
          <w:trHeight w:val="283"/>
          <w:jc w:val="center"/>
        </w:trPr>
        <w:tc>
          <w:tcPr>
            <w:tcW w:w="844" w:type="pct"/>
            <w:vAlign w:val="center"/>
          </w:tcPr>
          <w:p w14:paraId="31185872" w14:textId="77777777" w:rsidR="005E042D" w:rsidRPr="00E10940" w:rsidRDefault="005E042D" w:rsidP="00480B94">
            <w:pPr>
              <w:pStyle w:val="zzawartotabeli"/>
              <w:rPr>
                <w:rFonts w:eastAsia="Yu Gothic"/>
                <w:lang w:val="pl-PL"/>
              </w:rPr>
            </w:pPr>
            <w:r w:rsidRPr="00E10940">
              <w:rPr>
                <w:rFonts w:eastAsia="Yu Gothic"/>
                <w:lang w:val="pl-PL"/>
              </w:rPr>
              <w:t>kadm</w:t>
            </w:r>
          </w:p>
        </w:tc>
        <w:tc>
          <w:tcPr>
            <w:tcW w:w="733" w:type="pct"/>
            <w:vAlign w:val="center"/>
          </w:tcPr>
          <w:p w14:paraId="0E05EA8E" w14:textId="77777777" w:rsidR="005E042D" w:rsidRPr="00E10940" w:rsidRDefault="005E042D" w:rsidP="00480B94">
            <w:pPr>
              <w:pStyle w:val="zzawartotabeli"/>
              <w:rPr>
                <w:rFonts w:eastAsia="Yu Gothic"/>
                <w:lang w:val="pl-PL"/>
              </w:rPr>
            </w:pPr>
            <w:r w:rsidRPr="00E10940">
              <w:rPr>
                <w:rFonts w:eastAsia="Yu Gothic"/>
                <w:lang w:val="pl-PL"/>
              </w:rPr>
              <w:t>docelowy</w:t>
            </w:r>
          </w:p>
        </w:tc>
        <w:tc>
          <w:tcPr>
            <w:tcW w:w="699" w:type="pct"/>
            <w:vAlign w:val="center"/>
          </w:tcPr>
          <w:p w14:paraId="1403F499" w14:textId="77777777" w:rsidR="005E042D" w:rsidRPr="00E10940" w:rsidRDefault="005E042D" w:rsidP="00480B94">
            <w:pPr>
              <w:pStyle w:val="zzawartotabeli"/>
              <w:rPr>
                <w:rFonts w:eastAsia="Yu Gothic"/>
                <w:lang w:val="pl-PL"/>
              </w:rPr>
            </w:pPr>
            <w:r w:rsidRPr="00E10940">
              <w:rPr>
                <w:rFonts w:eastAsia="Yu Gothic"/>
                <w:lang w:val="pl-PL"/>
              </w:rPr>
              <w:t>rok</w:t>
            </w:r>
          </w:p>
        </w:tc>
        <w:tc>
          <w:tcPr>
            <w:tcW w:w="1347" w:type="pct"/>
            <w:vAlign w:val="center"/>
          </w:tcPr>
          <w:p w14:paraId="76CB4F18" w14:textId="77777777" w:rsidR="005E042D" w:rsidRPr="00E10940" w:rsidRDefault="005E042D" w:rsidP="00480B94">
            <w:pPr>
              <w:pStyle w:val="zzawartotabeli"/>
              <w:rPr>
                <w:rFonts w:eastAsia="Yu Gothic"/>
                <w:lang w:val="pl-PL"/>
              </w:rPr>
            </w:pPr>
            <w:proofErr w:type="spellStart"/>
            <w:r w:rsidRPr="00E10940">
              <w:rPr>
                <w:rFonts w:eastAsia="Yu Gothic"/>
                <w:lang w:val="pl-PL"/>
              </w:rPr>
              <w:t>Sa</w:t>
            </w:r>
            <w:proofErr w:type="spellEnd"/>
            <w:r w:rsidRPr="00E10940">
              <w:rPr>
                <w:rFonts w:eastAsia="Yu Gothic"/>
                <w:lang w:val="pl-PL"/>
              </w:rPr>
              <w:t xml:space="preserve"> &lt;= 5 </w:t>
            </w:r>
            <w:proofErr w:type="spellStart"/>
            <w:r w:rsidRPr="00E10940">
              <w:rPr>
                <w:rFonts w:eastAsia="Yu Gothic"/>
                <w:lang w:val="pl-PL"/>
              </w:rPr>
              <w:t>ng</w:t>
            </w:r>
            <w:proofErr w:type="spellEnd"/>
            <w:r w:rsidRPr="00E10940">
              <w:rPr>
                <w:rFonts w:eastAsia="Yu Gothic"/>
                <w:lang w:val="pl-PL"/>
              </w:rPr>
              <w:t>/m</w:t>
            </w:r>
            <w:r w:rsidRPr="00E10940">
              <w:rPr>
                <w:rFonts w:eastAsia="Yu Gothic"/>
                <w:vertAlign w:val="superscript"/>
                <w:lang w:val="pl-PL"/>
              </w:rPr>
              <w:t>3</w:t>
            </w:r>
          </w:p>
        </w:tc>
        <w:tc>
          <w:tcPr>
            <w:tcW w:w="1377" w:type="pct"/>
            <w:vAlign w:val="center"/>
          </w:tcPr>
          <w:p w14:paraId="70A650CA" w14:textId="77777777" w:rsidR="005E042D" w:rsidRPr="00E10940" w:rsidRDefault="005E042D" w:rsidP="00480B94">
            <w:pPr>
              <w:pStyle w:val="zzawartotabeli"/>
              <w:rPr>
                <w:rFonts w:eastAsia="Yu Gothic"/>
                <w:lang w:val="pl-PL"/>
              </w:rPr>
            </w:pPr>
            <w:proofErr w:type="spellStart"/>
            <w:r w:rsidRPr="00E10940">
              <w:rPr>
                <w:rFonts w:eastAsia="Yu Gothic"/>
                <w:lang w:val="pl-PL"/>
              </w:rPr>
              <w:t>Sa</w:t>
            </w:r>
            <w:proofErr w:type="spellEnd"/>
            <w:r w:rsidRPr="00E10940">
              <w:rPr>
                <w:rFonts w:eastAsia="Yu Gothic"/>
                <w:lang w:val="pl-PL"/>
              </w:rPr>
              <w:t xml:space="preserve"> &gt; 5 </w:t>
            </w:r>
            <w:proofErr w:type="spellStart"/>
            <w:r w:rsidRPr="00E10940">
              <w:rPr>
                <w:rFonts w:eastAsia="Yu Gothic"/>
                <w:lang w:val="pl-PL"/>
              </w:rPr>
              <w:t>ng</w:t>
            </w:r>
            <w:proofErr w:type="spellEnd"/>
            <w:r w:rsidRPr="00E10940">
              <w:rPr>
                <w:rFonts w:eastAsia="Yu Gothic"/>
                <w:lang w:val="pl-PL"/>
              </w:rPr>
              <w:t>/m</w:t>
            </w:r>
            <w:r w:rsidRPr="00E10940">
              <w:rPr>
                <w:rFonts w:eastAsia="Yu Gothic"/>
                <w:vertAlign w:val="superscript"/>
                <w:lang w:val="pl-PL"/>
              </w:rPr>
              <w:t>3</w:t>
            </w:r>
          </w:p>
        </w:tc>
      </w:tr>
      <w:tr w:rsidR="005E042D" w:rsidRPr="00E10940" w14:paraId="70A9D090" w14:textId="77777777" w:rsidTr="00057B19">
        <w:trPr>
          <w:trHeight w:val="283"/>
          <w:jc w:val="center"/>
        </w:trPr>
        <w:tc>
          <w:tcPr>
            <w:tcW w:w="844" w:type="pct"/>
            <w:vAlign w:val="center"/>
          </w:tcPr>
          <w:p w14:paraId="4F684823" w14:textId="77777777" w:rsidR="005E042D" w:rsidRPr="00E10940" w:rsidRDefault="005E042D" w:rsidP="00480B94">
            <w:pPr>
              <w:pStyle w:val="zzawartotabeli"/>
              <w:rPr>
                <w:rFonts w:eastAsia="Yu Gothic"/>
                <w:lang w:val="pl-PL"/>
              </w:rPr>
            </w:pPr>
            <w:r w:rsidRPr="00E10940">
              <w:rPr>
                <w:rFonts w:eastAsia="Yu Gothic"/>
                <w:lang w:val="pl-PL"/>
              </w:rPr>
              <w:t>nikiel</w:t>
            </w:r>
          </w:p>
        </w:tc>
        <w:tc>
          <w:tcPr>
            <w:tcW w:w="733" w:type="pct"/>
            <w:vAlign w:val="center"/>
          </w:tcPr>
          <w:p w14:paraId="6EA45442" w14:textId="77777777" w:rsidR="005E042D" w:rsidRPr="00E10940" w:rsidRDefault="005E042D" w:rsidP="00480B94">
            <w:pPr>
              <w:pStyle w:val="zzawartotabeli"/>
              <w:rPr>
                <w:rFonts w:eastAsia="Yu Gothic"/>
                <w:lang w:val="pl-PL"/>
              </w:rPr>
            </w:pPr>
            <w:r w:rsidRPr="00E10940">
              <w:rPr>
                <w:rFonts w:eastAsia="Yu Gothic"/>
                <w:lang w:val="pl-PL"/>
              </w:rPr>
              <w:t>docelowy</w:t>
            </w:r>
          </w:p>
        </w:tc>
        <w:tc>
          <w:tcPr>
            <w:tcW w:w="699" w:type="pct"/>
            <w:vAlign w:val="center"/>
          </w:tcPr>
          <w:p w14:paraId="3141573F" w14:textId="77777777" w:rsidR="005E042D" w:rsidRPr="00E10940" w:rsidRDefault="005E042D" w:rsidP="00480B94">
            <w:pPr>
              <w:pStyle w:val="zzawartotabeli"/>
              <w:rPr>
                <w:rFonts w:eastAsia="Yu Gothic"/>
                <w:lang w:val="pl-PL"/>
              </w:rPr>
            </w:pPr>
            <w:r w:rsidRPr="00E10940">
              <w:rPr>
                <w:rFonts w:eastAsia="Yu Gothic"/>
                <w:lang w:val="pl-PL"/>
              </w:rPr>
              <w:t>rok</w:t>
            </w:r>
          </w:p>
        </w:tc>
        <w:tc>
          <w:tcPr>
            <w:tcW w:w="1347" w:type="pct"/>
            <w:vAlign w:val="center"/>
          </w:tcPr>
          <w:p w14:paraId="32BCDBB0" w14:textId="77777777" w:rsidR="005E042D" w:rsidRPr="00E10940" w:rsidRDefault="005E042D" w:rsidP="00480B94">
            <w:pPr>
              <w:pStyle w:val="zzawartotabeli"/>
              <w:rPr>
                <w:rFonts w:eastAsia="Yu Gothic"/>
                <w:lang w:val="pl-PL"/>
              </w:rPr>
            </w:pPr>
            <w:proofErr w:type="spellStart"/>
            <w:r w:rsidRPr="00E10940">
              <w:rPr>
                <w:rFonts w:eastAsia="Yu Gothic"/>
                <w:lang w:val="pl-PL"/>
              </w:rPr>
              <w:t>Sa</w:t>
            </w:r>
            <w:proofErr w:type="spellEnd"/>
            <w:r w:rsidRPr="00E10940">
              <w:rPr>
                <w:rFonts w:eastAsia="Yu Gothic"/>
                <w:lang w:val="pl-PL"/>
              </w:rPr>
              <w:t xml:space="preserve"> &lt;= 20 </w:t>
            </w:r>
            <w:proofErr w:type="spellStart"/>
            <w:r w:rsidRPr="00E10940">
              <w:rPr>
                <w:rFonts w:eastAsia="Yu Gothic"/>
                <w:lang w:val="pl-PL"/>
              </w:rPr>
              <w:t>ng</w:t>
            </w:r>
            <w:proofErr w:type="spellEnd"/>
            <w:r w:rsidRPr="00E10940">
              <w:rPr>
                <w:rFonts w:eastAsia="Yu Gothic"/>
                <w:lang w:val="pl-PL"/>
              </w:rPr>
              <w:t>/m</w:t>
            </w:r>
            <w:r w:rsidRPr="00E10940">
              <w:rPr>
                <w:rFonts w:eastAsia="Yu Gothic"/>
                <w:vertAlign w:val="superscript"/>
                <w:lang w:val="pl-PL"/>
              </w:rPr>
              <w:t>3</w:t>
            </w:r>
          </w:p>
        </w:tc>
        <w:tc>
          <w:tcPr>
            <w:tcW w:w="1377" w:type="pct"/>
            <w:vAlign w:val="center"/>
          </w:tcPr>
          <w:p w14:paraId="1244B393" w14:textId="77777777" w:rsidR="005E042D" w:rsidRPr="00E10940" w:rsidRDefault="005E042D" w:rsidP="00480B94">
            <w:pPr>
              <w:pStyle w:val="zzawartotabeli"/>
              <w:rPr>
                <w:rFonts w:eastAsia="Yu Gothic"/>
                <w:lang w:val="pl-PL"/>
              </w:rPr>
            </w:pPr>
            <w:proofErr w:type="spellStart"/>
            <w:r w:rsidRPr="00E10940">
              <w:rPr>
                <w:rFonts w:eastAsia="Yu Gothic"/>
                <w:lang w:val="pl-PL"/>
              </w:rPr>
              <w:t>Sa</w:t>
            </w:r>
            <w:proofErr w:type="spellEnd"/>
            <w:r w:rsidRPr="00E10940">
              <w:rPr>
                <w:rFonts w:eastAsia="Yu Gothic"/>
                <w:lang w:val="pl-PL"/>
              </w:rPr>
              <w:t xml:space="preserve"> &gt; 20 </w:t>
            </w:r>
            <w:proofErr w:type="spellStart"/>
            <w:r w:rsidRPr="00E10940">
              <w:rPr>
                <w:rFonts w:eastAsia="Yu Gothic"/>
                <w:lang w:val="pl-PL"/>
              </w:rPr>
              <w:t>ng</w:t>
            </w:r>
            <w:proofErr w:type="spellEnd"/>
            <w:r w:rsidRPr="00E10940">
              <w:rPr>
                <w:rFonts w:eastAsia="Yu Gothic"/>
                <w:lang w:val="pl-PL"/>
              </w:rPr>
              <w:t>/m</w:t>
            </w:r>
            <w:r w:rsidRPr="00E10940">
              <w:rPr>
                <w:rFonts w:eastAsia="Yu Gothic"/>
                <w:vertAlign w:val="superscript"/>
                <w:lang w:val="pl-PL"/>
              </w:rPr>
              <w:t>3</w:t>
            </w:r>
          </w:p>
        </w:tc>
      </w:tr>
      <w:tr w:rsidR="005E042D" w:rsidRPr="00E10940" w14:paraId="5BB5E57E" w14:textId="77777777" w:rsidTr="00057B19">
        <w:trPr>
          <w:trHeight w:val="283"/>
          <w:jc w:val="center"/>
        </w:trPr>
        <w:tc>
          <w:tcPr>
            <w:tcW w:w="844" w:type="pct"/>
            <w:vAlign w:val="center"/>
          </w:tcPr>
          <w:p w14:paraId="3DB30D10" w14:textId="77777777" w:rsidR="005E042D" w:rsidRPr="00E10940" w:rsidRDefault="005E042D" w:rsidP="00480B94">
            <w:pPr>
              <w:pStyle w:val="zzawartotabeli"/>
              <w:rPr>
                <w:rFonts w:eastAsia="Yu Gothic"/>
                <w:lang w:val="pl-PL"/>
              </w:rPr>
            </w:pPr>
            <w:proofErr w:type="spellStart"/>
            <w:r w:rsidRPr="00E10940">
              <w:rPr>
                <w:rFonts w:eastAsia="Yu Gothic"/>
                <w:lang w:val="pl-PL"/>
              </w:rPr>
              <w:t>benzo</w:t>
            </w:r>
            <w:proofErr w:type="spellEnd"/>
            <w:r w:rsidRPr="00E10940">
              <w:rPr>
                <w:rFonts w:eastAsia="Yu Gothic"/>
                <w:lang w:val="pl-PL"/>
              </w:rPr>
              <w:t>(a)</w:t>
            </w:r>
            <w:proofErr w:type="spellStart"/>
            <w:r w:rsidRPr="00E10940">
              <w:rPr>
                <w:rFonts w:eastAsia="Yu Gothic"/>
                <w:lang w:val="pl-PL"/>
              </w:rPr>
              <w:t>piren</w:t>
            </w:r>
            <w:proofErr w:type="spellEnd"/>
          </w:p>
        </w:tc>
        <w:tc>
          <w:tcPr>
            <w:tcW w:w="733" w:type="pct"/>
            <w:vAlign w:val="center"/>
          </w:tcPr>
          <w:p w14:paraId="1908F61B" w14:textId="77777777" w:rsidR="005E042D" w:rsidRPr="00E10940" w:rsidRDefault="005E042D" w:rsidP="00480B94">
            <w:pPr>
              <w:pStyle w:val="zzawartotabeli"/>
              <w:rPr>
                <w:rFonts w:eastAsia="Yu Gothic"/>
                <w:lang w:val="pl-PL"/>
              </w:rPr>
            </w:pPr>
            <w:r w:rsidRPr="00E10940">
              <w:rPr>
                <w:rFonts w:eastAsia="Yu Gothic"/>
                <w:lang w:val="pl-PL"/>
              </w:rPr>
              <w:t>docelowy</w:t>
            </w:r>
          </w:p>
        </w:tc>
        <w:tc>
          <w:tcPr>
            <w:tcW w:w="699" w:type="pct"/>
            <w:vAlign w:val="center"/>
          </w:tcPr>
          <w:p w14:paraId="07D634BE" w14:textId="77777777" w:rsidR="005E042D" w:rsidRPr="00E10940" w:rsidRDefault="005E042D" w:rsidP="00480B94">
            <w:pPr>
              <w:pStyle w:val="zzawartotabeli"/>
              <w:rPr>
                <w:rFonts w:eastAsia="Yu Gothic"/>
                <w:lang w:val="pl-PL"/>
              </w:rPr>
            </w:pPr>
            <w:r w:rsidRPr="00E10940">
              <w:rPr>
                <w:rFonts w:eastAsia="Yu Gothic"/>
                <w:lang w:val="pl-PL"/>
              </w:rPr>
              <w:t>rok</w:t>
            </w:r>
          </w:p>
        </w:tc>
        <w:tc>
          <w:tcPr>
            <w:tcW w:w="1347" w:type="pct"/>
            <w:vAlign w:val="center"/>
          </w:tcPr>
          <w:p w14:paraId="3FB202B6" w14:textId="77777777" w:rsidR="005E042D" w:rsidRPr="00E10940" w:rsidRDefault="005E042D" w:rsidP="00480B94">
            <w:pPr>
              <w:pStyle w:val="zzawartotabeli"/>
              <w:rPr>
                <w:rFonts w:eastAsia="Yu Gothic"/>
                <w:lang w:val="pl-PL"/>
              </w:rPr>
            </w:pPr>
            <w:proofErr w:type="spellStart"/>
            <w:r w:rsidRPr="00E10940">
              <w:rPr>
                <w:rFonts w:eastAsia="Yu Gothic"/>
                <w:lang w:val="pl-PL"/>
              </w:rPr>
              <w:t>Sa</w:t>
            </w:r>
            <w:proofErr w:type="spellEnd"/>
            <w:r w:rsidRPr="00E10940">
              <w:rPr>
                <w:rFonts w:eastAsia="Yu Gothic"/>
                <w:lang w:val="pl-PL"/>
              </w:rPr>
              <w:t xml:space="preserve"> &lt;= 1 </w:t>
            </w:r>
            <w:proofErr w:type="spellStart"/>
            <w:r w:rsidRPr="00E10940">
              <w:rPr>
                <w:rFonts w:eastAsia="Yu Gothic"/>
                <w:lang w:val="pl-PL"/>
              </w:rPr>
              <w:t>ng</w:t>
            </w:r>
            <w:proofErr w:type="spellEnd"/>
            <w:r w:rsidRPr="00E10940">
              <w:rPr>
                <w:rFonts w:eastAsia="Yu Gothic"/>
                <w:lang w:val="pl-PL"/>
              </w:rPr>
              <w:t>/m</w:t>
            </w:r>
            <w:r w:rsidRPr="00E10940">
              <w:rPr>
                <w:rFonts w:eastAsia="Yu Gothic"/>
                <w:vertAlign w:val="superscript"/>
                <w:lang w:val="pl-PL"/>
              </w:rPr>
              <w:t>3</w:t>
            </w:r>
          </w:p>
        </w:tc>
        <w:tc>
          <w:tcPr>
            <w:tcW w:w="1377" w:type="pct"/>
            <w:vAlign w:val="center"/>
          </w:tcPr>
          <w:p w14:paraId="2B1EE7F8" w14:textId="77777777" w:rsidR="005E042D" w:rsidRPr="00E10940" w:rsidRDefault="005E042D" w:rsidP="00480B94">
            <w:pPr>
              <w:pStyle w:val="zzawartotabeli"/>
              <w:rPr>
                <w:rFonts w:eastAsia="Yu Gothic"/>
                <w:lang w:val="pl-PL"/>
              </w:rPr>
            </w:pPr>
            <w:proofErr w:type="spellStart"/>
            <w:r w:rsidRPr="00E10940">
              <w:rPr>
                <w:rFonts w:eastAsia="Yu Gothic"/>
                <w:lang w:val="pl-PL"/>
              </w:rPr>
              <w:t>Sa</w:t>
            </w:r>
            <w:proofErr w:type="spellEnd"/>
            <w:r w:rsidRPr="00E10940">
              <w:rPr>
                <w:rFonts w:eastAsia="Yu Gothic"/>
                <w:lang w:val="pl-PL"/>
              </w:rPr>
              <w:t xml:space="preserve"> &gt; 1 </w:t>
            </w:r>
            <w:proofErr w:type="spellStart"/>
            <w:r w:rsidRPr="00E10940">
              <w:rPr>
                <w:rFonts w:eastAsia="Yu Gothic"/>
                <w:lang w:val="pl-PL"/>
              </w:rPr>
              <w:t>ng</w:t>
            </w:r>
            <w:proofErr w:type="spellEnd"/>
            <w:r w:rsidRPr="00E10940">
              <w:rPr>
                <w:rFonts w:eastAsia="Yu Gothic"/>
                <w:lang w:val="pl-PL"/>
              </w:rPr>
              <w:t>/m</w:t>
            </w:r>
            <w:r w:rsidRPr="00E10940">
              <w:rPr>
                <w:rFonts w:eastAsia="Yu Gothic"/>
                <w:vertAlign w:val="superscript"/>
                <w:lang w:val="pl-PL"/>
              </w:rPr>
              <w:t>3</w:t>
            </w:r>
          </w:p>
        </w:tc>
      </w:tr>
      <w:tr w:rsidR="005E042D" w:rsidRPr="00E10940" w14:paraId="69D3D930" w14:textId="77777777" w:rsidTr="00057B19">
        <w:tblPrEx>
          <w:tblLook w:val="04A0" w:firstRow="1" w:lastRow="0" w:firstColumn="1" w:lastColumn="0" w:noHBand="0" w:noVBand="1"/>
        </w:tblPrEx>
        <w:trPr>
          <w:trHeight w:val="283"/>
          <w:jc w:val="center"/>
        </w:trPr>
        <w:tc>
          <w:tcPr>
            <w:tcW w:w="844" w:type="pct"/>
            <w:vAlign w:val="center"/>
          </w:tcPr>
          <w:p w14:paraId="6C31E8CA" w14:textId="77777777" w:rsidR="005E042D" w:rsidRPr="00E10940" w:rsidRDefault="005E042D" w:rsidP="00480B94">
            <w:pPr>
              <w:pStyle w:val="zzawartotabeli"/>
              <w:rPr>
                <w:rFonts w:eastAsia="Yu Gothic"/>
                <w:lang w:val="pl-PL"/>
              </w:rPr>
            </w:pPr>
            <w:r w:rsidRPr="00E10940">
              <w:rPr>
                <w:rFonts w:eastAsia="Yu Gothic"/>
                <w:lang w:val="pl-PL"/>
              </w:rPr>
              <w:t>ozon</w:t>
            </w:r>
          </w:p>
        </w:tc>
        <w:tc>
          <w:tcPr>
            <w:tcW w:w="733" w:type="pct"/>
            <w:vAlign w:val="center"/>
          </w:tcPr>
          <w:p w14:paraId="51BC7B4D" w14:textId="77777777" w:rsidR="005E042D" w:rsidRPr="00E10940" w:rsidRDefault="005E042D" w:rsidP="00480B94">
            <w:pPr>
              <w:pStyle w:val="zzawartotabeli"/>
              <w:rPr>
                <w:rFonts w:eastAsia="Yu Gothic"/>
                <w:lang w:val="pl-PL"/>
              </w:rPr>
            </w:pPr>
            <w:r w:rsidRPr="00E10940">
              <w:rPr>
                <w:rFonts w:eastAsia="Yu Gothic"/>
                <w:lang w:val="pl-PL"/>
              </w:rPr>
              <w:t>docelowy</w:t>
            </w:r>
          </w:p>
        </w:tc>
        <w:tc>
          <w:tcPr>
            <w:tcW w:w="699" w:type="pct"/>
            <w:vAlign w:val="center"/>
          </w:tcPr>
          <w:p w14:paraId="46D324CB" w14:textId="77777777" w:rsidR="005E042D" w:rsidRPr="00E10940" w:rsidRDefault="005E042D" w:rsidP="00480B94">
            <w:pPr>
              <w:pStyle w:val="zzawartotabeli"/>
              <w:rPr>
                <w:rFonts w:eastAsia="Yu Gothic"/>
                <w:lang w:val="pl-PL"/>
              </w:rPr>
            </w:pPr>
            <w:r w:rsidRPr="00E10940">
              <w:rPr>
                <w:rFonts w:eastAsia="Yu Gothic"/>
                <w:lang w:val="pl-PL"/>
              </w:rPr>
              <w:t>8-godz.</w:t>
            </w:r>
          </w:p>
        </w:tc>
        <w:tc>
          <w:tcPr>
            <w:tcW w:w="1347" w:type="pct"/>
            <w:vAlign w:val="center"/>
          </w:tcPr>
          <w:p w14:paraId="2D376833" w14:textId="77777777" w:rsidR="005E042D" w:rsidRPr="00E10940" w:rsidRDefault="005E042D" w:rsidP="00480B94">
            <w:pPr>
              <w:pStyle w:val="zzawartotabeli"/>
              <w:rPr>
                <w:rFonts w:eastAsia="Yu Gothic"/>
                <w:lang w:val="pl-PL"/>
              </w:rPr>
            </w:pPr>
            <w:r w:rsidRPr="00E10940">
              <w:rPr>
                <w:rFonts w:eastAsia="Yu Gothic"/>
                <w:lang w:val="pl-PL"/>
              </w:rPr>
              <w:t>nie więcej niż 25 dni ze stężeniem S8max_d &gt; 120 µg/m</w:t>
            </w:r>
            <w:r w:rsidRPr="00E10940">
              <w:rPr>
                <w:rFonts w:eastAsia="Yu Gothic"/>
                <w:vertAlign w:val="superscript"/>
                <w:lang w:val="pl-PL"/>
              </w:rPr>
              <w:t>3</w:t>
            </w:r>
          </w:p>
          <w:p w14:paraId="41A527F2" w14:textId="77777777" w:rsidR="005E042D" w:rsidRPr="00E10940" w:rsidRDefault="005E042D" w:rsidP="00480B94">
            <w:pPr>
              <w:pStyle w:val="zzawartotabeli"/>
              <w:rPr>
                <w:rFonts w:eastAsia="Yu Gothic"/>
                <w:lang w:val="pl-PL"/>
              </w:rPr>
            </w:pPr>
            <w:r w:rsidRPr="00E10940">
              <w:rPr>
                <w:rFonts w:eastAsia="Yu Gothic"/>
                <w:lang w:val="pl-PL"/>
              </w:rPr>
              <w:t>(średnio dla ostatnich 3 lat)</w:t>
            </w:r>
          </w:p>
        </w:tc>
        <w:tc>
          <w:tcPr>
            <w:tcW w:w="1377" w:type="pct"/>
            <w:vAlign w:val="center"/>
          </w:tcPr>
          <w:p w14:paraId="77FA4A53" w14:textId="77777777" w:rsidR="005E042D" w:rsidRPr="00E10940" w:rsidRDefault="005E042D" w:rsidP="00480B94">
            <w:pPr>
              <w:pStyle w:val="zzawartotabeli"/>
              <w:rPr>
                <w:rFonts w:eastAsia="Yu Gothic"/>
                <w:lang w:val="pl-PL"/>
              </w:rPr>
            </w:pPr>
            <w:r w:rsidRPr="00E10940">
              <w:rPr>
                <w:rFonts w:eastAsia="Yu Gothic"/>
                <w:lang w:val="pl-PL"/>
              </w:rPr>
              <w:t>więcej niż 25 dni ze stężeniem S8max_d &gt; 120 µg/m</w:t>
            </w:r>
            <w:r w:rsidRPr="00E10940">
              <w:rPr>
                <w:rFonts w:eastAsia="Yu Gothic"/>
                <w:vertAlign w:val="superscript"/>
                <w:lang w:val="pl-PL"/>
              </w:rPr>
              <w:t>3</w:t>
            </w:r>
          </w:p>
          <w:p w14:paraId="58024311" w14:textId="77777777" w:rsidR="005E042D" w:rsidRPr="00E10940" w:rsidRDefault="005E042D" w:rsidP="00480B94">
            <w:pPr>
              <w:pStyle w:val="zzawartotabeli"/>
              <w:rPr>
                <w:rFonts w:eastAsia="Yu Gothic"/>
                <w:lang w:val="pl-PL"/>
              </w:rPr>
            </w:pPr>
            <w:r w:rsidRPr="00E10940">
              <w:rPr>
                <w:rFonts w:eastAsia="Yu Gothic"/>
                <w:lang w:val="pl-PL"/>
              </w:rPr>
              <w:t>(średnio dla ostatnich 3 lat)</w:t>
            </w:r>
          </w:p>
        </w:tc>
      </w:tr>
    </w:tbl>
    <w:p w14:paraId="22041ADA" w14:textId="77777777" w:rsidR="006426C2" w:rsidRPr="00772C9C" w:rsidRDefault="006426C2" w:rsidP="006426C2">
      <w:pPr>
        <w:pStyle w:val="rdo"/>
        <w:rPr>
          <w:lang w:val="pl-PL"/>
        </w:rPr>
      </w:pPr>
      <w:r w:rsidRPr="00772C9C">
        <w:rPr>
          <w:lang w:val="pl-PL"/>
        </w:rPr>
        <w:t>źródło: Roczna ocena jakości powietrza w województwie mazowieckim. Raport za rok 202</w:t>
      </w:r>
      <w:r>
        <w:rPr>
          <w:lang w:val="pl-PL"/>
        </w:rPr>
        <w:t>3.</w:t>
      </w:r>
    </w:p>
    <w:p w14:paraId="7F3FE37F" w14:textId="1AA74FFE" w:rsidR="005E042D" w:rsidRPr="00E10940" w:rsidRDefault="005E042D" w:rsidP="00980A20">
      <w:pPr>
        <w:spacing w:line="360" w:lineRule="auto"/>
        <w:ind w:firstLine="0"/>
      </w:pPr>
      <w:r w:rsidRPr="00E10940">
        <w:t>Objaśnienia do tabeli:</w:t>
      </w:r>
    </w:p>
    <w:p w14:paraId="1FD78E0A" w14:textId="77777777" w:rsidR="00480B94" w:rsidRDefault="005E042D" w:rsidP="00B64506">
      <w:pPr>
        <w:pStyle w:val="Akapitzlist"/>
        <w:numPr>
          <w:ilvl w:val="0"/>
          <w:numId w:val="20"/>
        </w:numPr>
        <w:spacing w:line="360" w:lineRule="auto"/>
      </w:pPr>
      <w:proofErr w:type="spellStart"/>
      <w:r w:rsidRPr="00E10940">
        <w:t>Sa</w:t>
      </w:r>
      <w:proofErr w:type="spellEnd"/>
      <w:r w:rsidRPr="00E10940">
        <w:t>- stężenie średnie roczne S1 – stężenie 1-godzinne</w:t>
      </w:r>
      <w:r w:rsidR="00480B94">
        <w:t>,</w:t>
      </w:r>
    </w:p>
    <w:p w14:paraId="1B11FDD5" w14:textId="77777777" w:rsidR="00480B94" w:rsidRDefault="005E042D" w:rsidP="00B64506">
      <w:pPr>
        <w:pStyle w:val="Akapitzlist"/>
        <w:numPr>
          <w:ilvl w:val="0"/>
          <w:numId w:val="20"/>
        </w:numPr>
        <w:spacing w:line="360" w:lineRule="auto"/>
      </w:pPr>
      <w:r w:rsidRPr="00E10940">
        <w:t>S24 – stężenie średnie dobowe</w:t>
      </w:r>
      <w:r w:rsidR="00480B94">
        <w:t>,</w:t>
      </w:r>
    </w:p>
    <w:p w14:paraId="0793EB82" w14:textId="77777777" w:rsidR="00480B94" w:rsidRDefault="005E042D" w:rsidP="00B64506">
      <w:pPr>
        <w:pStyle w:val="Akapitzlist"/>
        <w:numPr>
          <w:ilvl w:val="0"/>
          <w:numId w:val="20"/>
        </w:numPr>
        <w:spacing w:line="360" w:lineRule="auto"/>
      </w:pPr>
      <w:r w:rsidRPr="00E10940">
        <w:t>S8max – maksimum ze stężeń średnich ośmiogodzinnych kroczących (obliczanych ze stężeń 1-godzinnych) w ciągu roku kalendarzowego</w:t>
      </w:r>
      <w:r w:rsidR="00480B94">
        <w:t>,</w:t>
      </w:r>
    </w:p>
    <w:p w14:paraId="1661906C" w14:textId="60CF30E7" w:rsidR="005E042D" w:rsidRPr="00E10940" w:rsidRDefault="005E042D" w:rsidP="00B64506">
      <w:pPr>
        <w:pStyle w:val="Akapitzlist"/>
        <w:numPr>
          <w:ilvl w:val="0"/>
          <w:numId w:val="20"/>
        </w:numPr>
        <w:spacing w:line="360" w:lineRule="auto"/>
      </w:pPr>
      <w:r w:rsidRPr="00E10940">
        <w:t xml:space="preserve">S8max_d – maksimum dobowe ze stężeń średnich ośmiogodzinnych kroczących obliczanych ze stężeń średnich jednogodzinnych; każdą wartość średnią ośmiogodzinną przypisuje się dobie, w której kończy się ośmiogodzinny okres uśredniania ołów, arsen, kadm, nikiel, </w:t>
      </w:r>
      <w:proofErr w:type="spellStart"/>
      <w:r w:rsidRPr="00E10940">
        <w:t>benzo</w:t>
      </w:r>
      <w:proofErr w:type="spellEnd"/>
      <w:r w:rsidRPr="00E10940">
        <w:t>(α)</w:t>
      </w:r>
      <w:proofErr w:type="spellStart"/>
      <w:r w:rsidRPr="00E10940">
        <w:t>piren</w:t>
      </w:r>
      <w:proofErr w:type="spellEnd"/>
      <w:r w:rsidRPr="00E10940">
        <w:t xml:space="preserve"> – oznaczane w pyle zawieszonym PM10</w:t>
      </w:r>
    </w:p>
    <w:p w14:paraId="019E1E2B" w14:textId="77777777" w:rsidR="00057B19" w:rsidRDefault="005E042D" w:rsidP="00980A20">
      <w:pPr>
        <w:spacing w:line="360" w:lineRule="auto"/>
      </w:pPr>
      <w:r w:rsidRPr="00E10940">
        <w:t>*kryteria klasyfikacji stref dla PM2,5:</w:t>
      </w:r>
    </w:p>
    <w:p w14:paraId="365B3AAA" w14:textId="64E6600D" w:rsidR="00057B19" w:rsidRDefault="005E042D" w:rsidP="00980A20">
      <w:pPr>
        <w:spacing w:line="360" w:lineRule="auto"/>
        <w:ind w:firstLine="709"/>
      </w:pPr>
      <w:r w:rsidRPr="00E10940">
        <w:t>faza I – obowiązująca w Polsce do dnia 31 grudnia 2019 r. (dodatkowa klasyfikacja)</w:t>
      </w:r>
      <w:r w:rsidR="00057B19">
        <w:t>,</w:t>
      </w:r>
    </w:p>
    <w:p w14:paraId="553234B8" w14:textId="799DD0AB" w:rsidR="005E042D" w:rsidRPr="00E10940" w:rsidRDefault="005E042D" w:rsidP="00980A20">
      <w:pPr>
        <w:spacing w:line="360" w:lineRule="auto"/>
        <w:ind w:firstLine="709"/>
      </w:pPr>
      <w:r w:rsidRPr="00E10940">
        <w:t>faza II – obowiązująca w Polsce od dnia 1 stycznia 2020 r.</w:t>
      </w:r>
    </w:p>
    <w:p w14:paraId="3C61DC14" w14:textId="77777777" w:rsidR="005E042D" w:rsidRPr="00E10940" w:rsidRDefault="005E042D" w:rsidP="005E042D">
      <w:pPr>
        <w:rPr>
          <w:rFonts w:ascii="Calibri" w:eastAsiaTheme="minorEastAsia" w:hAnsi="Calibri" w:cs="Calibri"/>
          <w:bCs/>
          <w:sz w:val="20"/>
          <w:lang w:eastAsia="pl-PL"/>
        </w:rPr>
      </w:pPr>
      <w:bookmarkStart w:id="115" w:name="_Toc87618735"/>
      <w:bookmarkStart w:id="116" w:name="_Toc124941905"/>
    </w:p>
    <w:p w14:paraId="1144C8EE" w14:textId="6E0906F8" w:rsidR="005E042D" w:rsidRPr="00057B19" w:rsidRDefault="005E042D" w:rsidP="00057B19">
      <w:pPr>
        <w:pStyle w:val="Legenda"/>
      </w:pPr>
      <w:bookmarkStart w:id="117" w:name="_Toc87618736"/>
      <w:bookmarkStart w:id="118" w:name="_Toc124941906"/>
      <w:bookmarkStart w:id="119" w:name="_Toc152247312"/>
      <w:bookmarkStart w:id="120" w:name="_Toc187736686"/>
      <w:bookmarkEnd w:id="115"/>
      <w:bookmarkEnd w:id="116"/>
      <w:r w:rsidRPr="00057B19">
        <w:lastRenderedPageBreak/>
        <w:t xml:space="preserve">Tabela </w:t>
      </w:r>
      <w:r w:rsidR="00924C38">
        <w:fldChar w:fldCharType="begin"/>
      </w:r>
      <w:r w:rsidR="00924C38">
        <w:instrText xml:space="preserve"> SEQ Tabela \* ARABIC </w:instrText>
      </w:r>
      <w:r w:rsidR="00924C38">
        <w:fldChar w:fldCharType="separate"/>
      </w:r>
      <w:r w:rsidR="006E0429">
        <w:rPr>
          <w:noProof/>
        </w:rPr>
        <w:t>5</w:t>
      </w:r>
      <w:r w:rsidR="00924C38">
        <w:rPr>
          <w:noProof/>
        </w:rPr>
        <w:fldChar w:fldCharType="end"/>
      </w:r>
      <w:r w:rsidRPr="00057B19">
        <w:t>. Kryteria dodatkowej klasyfikacji stref dla ozonu O3 ze względu na ochronę zdrowia ludzi (w odniesieniu do poziomu celu długoterminowego - do osiągnięcia w 2020 r.)</w:t>
      </w:r>
      <w:bookmarkEnd w:id="117"/>
      <w:bookmarkEnd w:id="118"/>
      <w:bookmarkEnd w:id="119"/>
      <w:r w:rsidR="00057B19" w:rsidRPr="00057B19">
        <w:t>.</w:t>
      </w:r>
      <w:bookmarkEnd w:id="120"/>
    </w:p>
    <w:tbl>
      <w:tblPr>
        <w:tblStyle w:val="TableNormal"/>
        <w:tblpPr w:leftFromText="141" w:rightFromText="141"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4"/>
        <w:gridCol w:w="1573"/>
        <w:gridCol w:w="1477"/>
        <w:gridCol w:w="2039"/>
        <w:gridCol w:w="2037"/>
      </w:tblGrid>
      <w:tr w:rsidR="005E042D" w:rsidRPr="00E10940" w14:paraId="7E7BBC09" w14:textId="77777777" w:rsidTr="0047416F">
        <w:trPr>
          <w:trHeight w:val="359"/>
          <w:jc w:val="center"/>
        </w:trPr>
        <w:tc>
          <w:tcPr>
            <w:tcW w:w="1068" w:type="pct"/>
            <w:shd w:val="clear" w:color="auto" w:fill="D6E3BC" w:themeFill="accent3" w:themeFillTint="66"/>
            <w:vAlign w:val="center"/>
          </w:tcPr>
          <w:p w14:paraId="16DD1EE4" w14:textId="77777777" w:rsidR="005E042D" w:rsidRPr="00057B19" w:rsidRDefault="005E042D" w:rsidP="00057B19">
            <w:pPr>
              <w:pStyle w:val="zzawartotabeli"/>
              <w:rPr>
                <w:rFonts w:eastAsia="Yu Gothic"/>
                <w:b/>
                <w:bCs/>
                <w:lang w:val="pl-PL"/>
              </w:rPr>
            </w:pPr>
            <w:r w:rsidRPr="00057B19">
              <w:rPr>
                <w:rFonts w:eastAsia="Yu Gothic"/>
                <w:b/>
                <w:bCs/>
                <w:lang w:val="pl-PL"/>
              </w:rPr>
              <w:t>Zanieczyszczenie</w:t>
            </w:r>
          </w:p>
        </w:tc>
        <w:tc>
          <w:tcPr>
            <w:tcW w:w="868" w:type="pct"/>
            <w:shd w:val="clear" w:color="auto" w:fill="D6E3BC" w:themeFill="accent3" w:themeFillTint="66"/>
            <w:vAlign w:val="center"/>
          </w:tcPr>
          <w:p w14:paraId="3BF6CECB" w14:textId="77777777" w:rsidR="005E042D" w:rsidRPr="00057B19" w:rsidRDefault="005E042D" w:rsidP="00057B19">
            <w:pPr>
              <w:pStyle w:val="zzawartotabeli"/>
              <w:rPr>
                <w:rFonts w:eastAsia="Yu Gothic"/>
                <w:b/>
                <w:bCs/>
                <w:lang w:val="pl-PL"/>
              </w:rPr>
            </w:pPr>
            <w:r w:rsidRPr="00057B19">
              <w:rPr>
                <w:rFonts w:eastAsia="Yu Gothic"/>
                <w:b/>
                <w:bCs/>
                <w:lang w:val="pl-PL"/>
              </w:rPr>
              <w:t>Normowany poziom</w:t>
            </w:r>
          </w:p>
        </w:tc>
        <w:tc>
          <w:tcPr>
            <w:tcW w:w="815" w:type="pct"/>
            <w:shd w:val="clear" w:color="auto" w:fill="D6E3BC" w:themeFill="accent3" w:themeFillTint="66"/>
            <w:vAlign w:val="center"/>
          </w:tcPr>
          <w:p w14:paraId="066823E8" w14:textId="77777777" w:rsidR="005E042D" w:rsidRPr="00057B19" w:rsidRDefault="005E042D" w:rsidP="00057B19">
            <w:pPr>
              <w:pStyle w:val="zzawartotabeli"/>
              <w:rPr>
                <w:rFonts w:eastAsia="Yu Gothic"/>
                <w:b/>
                <w:bCs/>
                <w:lang w:val="pl-PL"/>
              </w:rPr>
            </w:pPr>
            <w:r w:rsidRPr="00057B19">
              <w:rPr>
                <w:rFonts w:eastAsia="Yu Gothic"/>
                <w:b/>
                <w:bCs/>
                <w:lang w:val="pl-PL"/>
              </w:rPr>
              <w:t>Czas uśredniania</w:t>
            </w:r>
          </w:p>
        </w:tc>
        <w:tc>
          <w:tcPr>
            <w:tcW w:w="1125" w:type="pct"/>
            <w:shd w:val="clear" w:color="auto" w:fill="D6E3BC" w:themeFill="accent3" w:themeFillTint="66"/>
            <w:vAlign w:val="center"/>
          </w:tcPr>
          <w:p w14:paraId="64362CCF" w14:textId="77777777" w:rsidR="005E042D" w:rsidRPr="00057B19" w:rsidRDefault="005E042D" w:rsidP="00057B19">
            <w:pPr>
              <w:pStyle w:val="zzawartotabeli"/>
              <w:rPr>
                <w:rFonts w:eastAsia="Yu Gothic"/>
                <w:b/>
                <w:bCs/>
                <w:lang w:val="pl-PL"/>
              </w:rPr>
            </w:pPr>
            <w:r w:rsidRPr="00057B19">
              <w:rPr>
                <w:rFonts w:eastAsia="Yu Gothic"/>
                <w:b/>
                <w:bCs/>
                <w:lang w:val="pl-PL"/>
              </w:rPr>
              <w:t>Klasa D1</w:t>
            </w:r>
          </w:p>
        </w:tc>
        <w:tc>
          <w:tcPr>
            <w:tcW w:w="1124" w:type="pct"/>
            <w:shd w:val="clear" w:color="auto" w:fill="D6E3BC" w:themeFill="accent3" w:themeFillTint="66"/>
            <w:vAlign w:val="center"/>
          </w:tcPr>
          <w:p w14:paraId="0D61DD84" w14:textId="77777777" w:rsidR="005E042D" w:rsidRPr="00057B19" w:rsidRDefault="005E042D" w:rsidP="00057B19">
            <w:pPr>
              <w:pStyle w:val="zzawartotabeli"/>
              <w:rPr>
                <w:rFonts w:eastAsia="Yu Gothic"/>
                <w:b/>
                <w:bCs/>
                <w:lang w:val="pl-PL"/>
              </w:rPr>
            </w:pPr>
            <w:r w:rsidRPr="00057B19">
              <w:rPr>
                <w:rFonts w:eastAsia="Yu Gothic"/>
                <w:b/>
                <w:bCs/>
                <w:lang w:val="pl-PL"/>
              </w:rPr>
              <w:t>Klasa D2</w:t>
            </w:r>
          </w:p>
        </w:tc>
      </w:tr>
      <w:tr w:rsidR="005E042D" w:rsidRPr="00E10940" w14:paraId="63273FC8" w14:textId="77777777" w:rsidTr="00E17566">
        <w:trPr>
          <w:trHeight w:val="359"/>
          <w:jc w:val="center"/>
        </w:trPr>
        <w:tc>
          <w:tcPr>
            <w:tcW w:w="1068" w:type="pct"/>
            <w:vAlign w:val="center"/>
          </w:tcPr>
          <w:p w14:paraId="6BE9901D" w14:textId="77777777" w:rsidR="005E042D" w:rsidRPr="00E10940" w:rsidRDefault="005E042D" w:rsidP="00057B19">
            <w:pPr>
              <w:pStyle w:val="zzawartotabeli"/>
              <w:rPr>
                <w:lang w:val="pl-PL"/>
              </w:rPr>
            </w:pPr>
            <w:r w:rsidRPr="00E10940">
              <w:rPr>
                <w:lang w:val="pl-PL"/>
              </w:rPr>
              <w:t>Ozon</w:t>
            </w:r>
          </w:p>
        </w:tc>
        <w:tc>
          <w:tcPr>
            <w:tcW w:w="868" w:type="pct"/>
            <w:vAlign w:val="center"/>
          </w:tcPr>
          <w:p w14:paraId="7A4AA97C" w14:textId="77777777" w:rsidR="005E042D" w:rsidRPr="00E10940" w:rsidRDefault="005E042D" w:rsidP="00057B19">
            <w:pPr>
              <w:pStyle w:val="zzawartotabeli"/>
              <w:rPr>
                <w:lang w:val="pl-PL"/>
              </w:rPr>
            </w:pPr>
            <w:r w:rsidRPr="00E10940">
              <w:rPr>
                <w:lang w:val="pl-PL"/>
              </w:rPr>
              <w:t>cel długoterminowy</w:t>
            </w:r>
          </w:p>
        </w:tc>
        <w:tc>
          <w:tcPr>
            <w:tcW w:w="815" w:type="pct"/>
            <w:vAlign w:val="center"/>
          </w:tcPr>
          <w:p w14:paraId="1D54EB1E" w14:textId="77777777" w:rsidR="005E042D" w:rsidRPr="00E10940" w:rsidRDefault="005E042D" w:rsidP="00057B19">
            <w:pPr>
              <w:pStyle w:val="zzawartotabeli"/>
              <w:rPr>
                <w:lang w:val="pl-PL"/>
              </w:rPr>
            </w:pPr>
            <w:r w:rsidRPr="00E10940">
              <w:rPr>
                <w:lang w:val="pl-PL"/>
              </w:rPr>
              <w:t>8-godz.</w:t>
            </w:r>
          </w:p>
        </w:tc>
        <w:tc>
          <w:tcPr>
            <w:tcW w:w="1125" w:type="pct"/>
            <w:vAlign w:val="center"/>
          </w:tcPr>
          <w:p w14:paraId="5DCC951E" w14:textId="77777777" w:rsidR="005E042D" w:rsidRPr="00E10940" w:rsidRDefault="005E042D" w:rsidP="00057B19">
            <w:pPr>
              <w:pStyle w:val="zzawartotabeli"/>
              <w:rPr>
                <w:lang w:val="pl-PL"/>
              </w:rPr>
            </w:pPr>
            <w:r w:rsidRPr="00E10940">
              <w:rPr>
                <w:lang w:val="pl-PL"/>
              </w:rPr>
              <w:t>S8max &lt;= 120 µg/m</w:t>
            </w:r>
            <w:r w:rsidRPr="00E10940">
              <w:rPr>
                <w:vertAlign w:val="superscript"/>
                <w:lang w:val="pl-PL"/>
              </w:rPr>
              <w:t>3</w:t>
            </w:r>
            <w:r w:rsidRPr="00E10940">
              <w:rPr>
                <w:lang w:val="pl-PL"/>
              </w:rPr>
              <w:t xml:space="preserve"> w ocenianym roku</w:t>
            </w:r>
          </w:p>
        </w:tc>
        <w:tc>
          <w:tcPr>
            <w:tcW w:w="1124" w:type="pct"/>
            <w:vAlign w:val="center"/>
          </w:tcPr>
          <w:p w14:paraId="0C819B16" w14:textId="77777777" w:rsidR="005E042D" w:rsidRPr="00E10940" w:rsidRDefault="005E042D" w:rsidP="00057B19">
            <w:pPr>
              <w:pStyle w:val="zzawartotabeli"/>
              <w:rPr>
                <w:lang w:val="pl-PL"/>
              </w:rPr>
            </w:pPr>
            <w:r w:rsidRPr="00E10940">
              <w:rPr>
                <w:lang w:val="pl-PL"/>
              </w:rPr>
              <w:t>S8max &gt; 120 µg/m</w:t>
            </w:r>
            <w:r w:rsidRPr="00E10940">
              <w:rPr>
                <w:vertAlign w:val="superscript"/>
                <w:lang w:val="pl-PL"/>
              </w:rPr>
              <w:t>3</w:t>
            </w:r>
            <w:r w:rsidRPr="00E10940">
              <w:rPr>
                <w:lang w:val="pl-PL"/>
              </w:rPr>
              <w:t xml:space="preserve"> </w:t>
            </w:r>
            <w:r w:rsidRPr="00E10940">
              <w:rPr>
                <w:lang w:val="pl-PL"/>
              </w:rPr>
              <w:br/>
              <w:t>w ocenianym roku</w:t>
            </w:r>
          </w:p>
        </w:tc>
      </w:tr>
    </w:tbl>
    <w:p w14:paraId="1286E0A2" w14:textId="77777777" w:rsidR="006426C2" w:rsidRPr="00772C9C" w:rsidRDefault="006426C2" w:rsidP="006426C2">
      <w:pPr>
        <w:pStyle w:val="rdo"/>
        <w:rPr>
          <w:lang w:val="pl-PL"/>
        </w:rPr>
      </w:pPr>
      <w:r w:rsidRPr="00772C9C">
        <w:rPr>
          <w:lang w:val="pl-PL"/>
        </w:rPr>
        <w:t>źródło: Roczna ocena jakości powietrza w województwie mazowieckim. Raport za rok 202</w:t>
      </w:r>
      <w:r>
        <w:rPr>
          <w:lang w:val="pl-PL"/>
        </w:rPr>
        <w:t>3.</w:t>
      </w:r>
    </w:p>
    <w:p w14:paraId="73C6BC9C" w14:textId="6232C4AD" w:rsidR="005E042D" w:rsidRPr="00E10940" w:rsidRDefault="005E042D" w:rsidP="00980A20">
      <w:pPr>
        <w:spacing w:line="360" w:lineRule="auto"/>
        <w:ind w:firstLine="0"/>
      </w:pPr>
      <w:r w:rsidRPr="00E10940">
        <w:t>Objaśnienia do tabeli:</w:t>
      </w:r>
    </w:p>
    <w:p w14:paraId="53EAEA53" w14:textId="2A96BDBE" w:rsidR="005E042D" w:rsidRDefault="005E042D" w:rsidP="00B64506">
      <w:pPr>
        <w:pStyle w:val="Akapitzlist"/>
        <w:numPr>
          <w:ilvl w:val="0"/>
          <w:numId w:val="21"/>
        </w:numPr>
        <w:spacing w:line="360" w:lineRule="auto"/>
      </w:pPr>
      <w:r w:rsidRPr="00E10940">
        <w:t>S8max – maksimum ze stężeń średnich ośmiogodzinnych kroczących (obliczanych ze stężeń 1-godzinnych) w ciągu roku kalendarzowego.</w:t>
      </w:r>
    </w:p>
    <w:p w14:paraId="4340FA20" w14:textId="77777777" w:rsidR="00057B19" w:rsidRPr="00057B19" w:rsidRDefault="00057B19" w:rsidP="00980A20">
      <w:pPr>
        <w:pStyle w:val="Akapitzlist"/>
        <w:spacing w:line="360" w:lineRule="auto"/>
        <w:ind w:firstLine="0"/>
      </w:pPr>
    </w:p>
    <w:p w14:paraId="654E8A25" w14:textId="1F930EB8" w:rsidR="00CC1E2F" w:rsidRPr="00675F63" w:rsidRDefault="00CC1E2F" w:rsidP="00980A20">
      <w:pPr>
        <w:spacing w:line="360" w:lineRule="auto"/>
      </w:pPr>
      <w:r w:rsidRPr="00675F63">
        <w:t>Zestawienie wszystkich wynikowych klas strefy mazowieckiej z uwzględnieniem kryterium ochrony zdrowia zostało przedstawione w poniższej tabeli.</w:t>
      </w:r>
    </w:p>
    <w:p w14:paraId="0869AFAA" w14:textId="1CF7AC18" w:rsidR="00E72814" w:rsidRPr="00675F63" w:rsidRDefault="00CC1E2F" w:rsidP="000F737F">
      <w:pPr>
        <w:pStyle w:val="Legenda"/>
        <w:rPr>
          <w:rFonts w:eastAsia="Calibri"/>
        </w:rPr>
      </w:pPr>
      <w:bookmarkStart w:id="121" w:name="_Toc139623270"/>
      <w:bookmarkStart w:id="122" w:name="_Toc166746765"/>
      <w:bookmarkStart w:id="123" w:name="_Toc187736687"/>
      <w:r w:rsidRPr="00675F63">
        <w:rPr>
          <w:rFonts w:eastAsia="Calibri"/>
        </w:rPr>
        <w:t xml:space="preserve">Tabela </w:t>
      </w:r>
      <w:r w:rsidRPr="00675F63">
        <w:rPr>
          <w:rFonts w:eastAsia="Calibri"/>
        </w:rPr>
        <w:fldChar w:fldCharType="begin"/>
      </w:r>
      <w:r w:rsidRPr="00675F63">
        <w:rPr>
          <w:rFonts w:eastAsia="Calibri"/>
        </w:rPr>
        <w:instrText xml:space="preserve"> SEQ Tabela \* ARABIC </w:instrText>
      </w:r>
      <w:r w:rsidRPr="00675F63">
        <w:rPr>
          <w:rFonts w:eastAsia="Calibri"/>
        </w:rPr>
        <w:fldChar w:fldCharType="separate"/>
      </w:r>
      <w:r w:rsidR="006E0429">
        <w:rPr>
          <w:rFonts w:eastAsia="Calibri"/>
          <w:noProof/>
        </w:rPr>
        <w:t>6</w:t>
      </w:r>
      <w:r w:rsidRPr="00675F63">
        <w:rPr>
          <w:rFonts w:eastAsia="Calibri"/>
          <w:noProof/>
        </w:rPr>
        <w:fldChar w:fldCharType="end"/>
      </w:r>
      <w:r w:rsidRPr="00675F63">
        <w:rPr>
          <w:rFonts w:eastAsia="Calibri"/>
        </w:rPr>
        <w:t>.</w:t>
      </w:r>
      <w:r w:rsidRPr="00675F63">
        <w:t xml:space="preserve"> </w:t>
      </w:r>
      <w:r w:rsidRPr="00675F63">
        <w:rPr>
          <w:rFonts w:eastAsia="Calibri"/>
        </w:rPr>
        <w:t xml:space="preserve">Wynikowe klasy dla poszczególnych zanieczyszczeń, uzyskane w ocenie rocznej za rok </w:t>
      </w:r>
      <w:r w:rsidRPr="00ED4B66">
        <w:rPr>
          <w:rFonts w:eastAsia="Calibri"/>
          <w:color w:val="auto"/>
        </w:rPr>
        <w:t>2023</w:t>
      </w:r>
      <w:r w:rsidRPr="00675F63">
        <w:rPr>
          <w:rFonts w:eastAsia="Calibri"/>
        </w:rPr>
        <w:t>, dokonanej z uwzględnieniem kryteriów ustanowionych w celu ochrony zdrowia dla strefy mazowieckiej.</w:t>
      </w:r>
      <w:bookmarkEnd w:id="121"/>
      <w:bookmarkEnd w:id="122"/>
      <w:bookmarkEnd w:id="123"/>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6"/>
        <w:gridCol w:w="617"/>
        <w:gridCol w:w="662"/>
        <w:gridCol w:w="552"/>
        <w:gridCol w:w="699"/>
        <w:gridCol w:w="632"/>
        <w:gridCol w:w="844"/>
        <w:gridCol w:w="518"/>
        <w:gridCol w:w="503"/>
        <w:gridCol w:w="518"/>
        <w:gridCol w:w="478"/>
        <w:gridCol w:w="793"/>
        <w:gridCol w:w="1034"/>
      </w:tblGrid>
      <w:tr w:rsidR="00CC1E2F" w:rsidRPr="00675F63" w14:paraId="53181385" w14:textId="77777777" w:rsidTr="0047416F">
        <w:trPr>
          <w:trHeight w:val="283"/>
          <w:jc w:val="center"/>
        </w:trPr>
        <w:tc>
          <w:tcPr>
            <w:tcW w:w="1506" w:type="dxa"/>
            <w:vMerge w:val="restart"/>
            <w:shd w:val="clear" w:color="auto" w:fill="D6E3BC" w:themeFill="accent3" w:themeFillTint="66"/>
            <w:vAlign w:val="center"/>
          </w:tcPr>
          <w:p w14:paraId="7568CA8F" w14:textId="77777777" w:rsidR="00CC1E2F" w:rsidRPr="001D3822" w:rsidRDefault="00CC1E2F" w:rsidP="001D3822">
            <w:pPr>
              <w:pStyle w:val="zzawartotabeli"/>
              <w:rPr>
                <w:rFonts w:eastAsia="Calibri"/>
                <w:b/>
                <w:bCs/>
              </w:rPr>
            </w:pPr>
            <w:r w:rsidRPr="001D3822">
              <w:rPr>
                <w:rFonts w:eastAsia="Calibri"/>
                <w:b/>
                <w:bCs/>
              </w:rPr>
              <w:t>Nazwa strefy</w:t>
            </w:r>
          </w:p>
        </w:tc>
        <w:tc>
          <w:tcPr>
            <w:tcW w:w="0" w:type="auto"/>
            <w:gridSpan w:val="12"/>
            <w:tcBorders>
              <w:bottom w:val="single" w:sz="4" w:space="0" w:color="000000"/>
            </w:tcBorders>
            <w:shd w:val="clear" w:color="auto" w:fill="D6E3BC" w:themeFill="accent3" w:themeFillTint="66"/>
            <w:vAlign w:val="center"/>
          </w:tcPr>
          <w:p w14:paraId="502FC151" w14:textId="77777777" w:rsidR="00CC1E2F" w:rsidRPr="001D3822" w:rsidRDefault="00CC1E2F" w:rsidP="001D3822">
            <w:pPr>
              <w:pStyle w:val="zzawartotabeli"/>
              <w:rPr>
                <w:rFonts w:eastAsia="Calibri"/>
                <w:b/>
                <w:bCs/>
              </w:rPr>
            </w:pPr>
            <w:r w:rsidRPr="001D3822">
              <w:rPr>
                <w:rFonts w:eastAsia="Calibri"/>
                <w:b/>
                <w:bCs/>
              </w:rPr>
              <w:t>Symbol klasy wynikowej</w:t>
            </w:r>
          </w:p>
        </w:tc>
      </w:tr>
      <w:tr w:rsidR="001D3822" w:rsidRPr="00675F63" w14:paraId="4A4E186E" w14:textId="77777777" w:rsidTr="0047416F">
        <w:trPr>
          <w:trHeight w:val="283"/>
          <w:jc w:val="center"/>
        </w:trPr>
        <w:tc>
          <w:tcPr>
            <w:tcW w:w="1506" w:type="dxa"/>
            <w:vMerge/>
            <w:tcBorders>
              <w:bottom w:val="single" w:sz="4" w:space="0" w:color="000000"/>
            </w:tcBorders>
            <w:shd w:val="clear" w:color="auto" w:fill="D6E3BC" w:themeFill="accent3" w:themeFillTint="66"/>
            <w:vAlign w:val="center"/>
          </w:tcPr>
          <w:p w14:paraId="5DB1C003" w14:textId="77777777" w:rsidR="00CC1E2F" w:rsidRPr="001D3822" w:rsidRDefault="00CC1E2F" w:rsidP="001D3822">
            <w:pPr>
              <w:pStyle w:val="zzawartotabeli"/>
              <w:rPr>
                <w:rFonts w:eastAsia="Calibri"/>
                <w:b/>
                <w:bCs/>
              </w:rPr>
            </w:pPr>
          </w:p>
        </w:tc>
        <w:tc>
          <w:tcPr>
            <w:tcW w:w="0" w:type="auto"/>
            <w:tcBorders>
              <w:bottom w:val="single" w:sz="4" w:space="0" w:color="000000"/>
            </w:tcBorders>
            <w:shd w:val="clear" w:color="auto" w:fill="D6E3BC" w:themeFill="accent3" w:themeFillTint="66"/>
            <w:vAlign w:val="center"/>
          </w:tcPr>
          <w:p w14:paraId="0720261C" w14:textId="77777777" w:rsidR="00CC1E2F" w:rsidRPr="001D3822" w:rsidRDefault="00CC1E2F" w:rsidP="001D3822">
            <w:pPr>
              <w:pStyle w:val="zzawartotabeli"/>
              <w:rPr>
                <w:rFonts w:eastAsia="Calibri"/>
                <w:b/>
                <w:bCs/>
              </w:rPr>
            </w:pPr>
            <w:r w:rsidRPr="001D3822">
              <w:rPr>
                <w:rFonts w:eastAsia="Calibri"/>
                <w:b/>
                <w:bCs/>
              </w:rPr>
              <w:t>SO</w:t>
            </w:r>
            <w:r w:rsidRPr="001D3822">
              <w:rPr>
                <w:rFonts w:eastAsia="Calibri"/>
                <w:b/>
                <w:bCs/>
                <w:vertAlign w:val="subscript"/>
              </w:rPr>
              <w:t>2</w:t>
            </w:r>
          </w:p>
        </w:tc>
        <w:tc>
          <w:tcPr>
            <w:tcW w:w="0" w:type="auto"/>
            <w:tcBorders>
              <w:bottom w:val="single" w:sz="4" w:space="0" w:color="000000"/>
            </w:tcBorders>
            <w:shd w:val="clear" w:color="auto" w:fill="D6E3BC" w:themeFill="accent3" w:themeFillTint="66"/>
            <w:vAlign w:val="center"/>
          </w:tcPr>
          <w:p w14:paraId="7762ACAD" w14:textId="77777777" w:rsidR="00CC1E2F" w:rsidRPr="001D3822" w:rsidRDefault="00CC1E2F" w:rsidP="001D3822">
            <w:pPr>
              <w:pStyle w:val="zzawartotabeli"/>
              <w:rPr>
                <w:rFonts w:eastAsia="Calibri"/>
                <w:b/>
                <w:bCs/>
              </w:rPr>
            </w:pPr>
            <w:r w:rsidRPr="001D3822">
              <w:rPr>
                <w:rFonts w:eastAsia="Calibri"/>
                <w:b/>
                <w:bCs/>
              </w:rPr>
              <w:t>NO</w:t>
            </w:r>
            <w:r w:rsidRPr="001D3822">
              <w:rPr>
                <w:rFonts w:eastAsia="Calibri"/>
                <w:b/>
                <w:bCs/>
                <w:vertAlign w:val="subscript"/>
              </w:rPr>
              <w:t>2</w:t>
            </w:r>
          </w:p>
        </w:tc>
        <w:tc>
          <w:tcPr>
            <w:tcW w:w="0" w:type="auto"/>
            <w:tcBorders>
              <w:bottom w:val="single" w:sz="4" w:space="0" w:color="000000"/>
            </w:tcBorders>
            <w:shd w:val="clear" w:color="auto" w:fill="D6E3BC" w:themeFill="accent3" w:themeFillTint="66"/>
            <w:vAlign w:val="center"/>
          </w:tcPr>
          <w:p w14:paraId="1F876502" w14:textId="77777777" w:rsidR="00CC1E2F" w:rsidRPr="001D3822" w:rsidRDefault="00CC1E2F" w:rsidP="001D3822">
            <w:pPr>
              <w:pStyle w:val="zzawartotabeli"/>
              <w:rPr>
                <w:rFonts w:eastAsia="Calibri"/>
                <w:b/>
                <w:bCs/>
              </w:rPr>
            </w:pPr>
            <w:r w:rsidRPr="001D3822">
              <w:rPr>
                <w:rFonts w:eastAsia="Calibri"/>
                <w:b/>
                <w:bCs/>
              </w:rPr>
              <w:t>CO</w:t>
            </w:r>
          </w:p>
        </w:tc>
        <w:tc>
          <w:tcPr>
            <w:tcW w:w="0" w:type="auto"/>
            <w:tcBorders>
              <w:bottom w:val="single" w:sz="4" w:space="0" w:color="000000"/>
            </w:tcBorders>
            <w:shd w:val="clear" w:color="auto" w:fill="D6E3BC" w:themeFill="accent3" w:themeFillTint="66"/>
            <w:vAlign w:val="center"/>
          </w:tcPr>
          <w:p w14:paraId="283AB074" w14:textId="77777777" w:rsidR="00CC1E2F" w:rsidRPr="001D3822" w:rsidRDefault="00CC1E2F" w:rsidP="001D3822">
            <w:pPr>
              <w:pStyle w:val="zzawartotabeli"/>
              <w:rPr>
                <w:rFonts w:eastAsia="Calibri"/>
                <w:b/>
                <w:bCs/>
              </w:rPr>
            </w:pPr>
            <w:r w:rsidRPr="001D3822">
              <w:rPr>
                <w:rFonts w:eastAsia="Calibri"/>
                <w:b/>
                <w:bCs/>
              </w:rPr>
              <w:t>C</w:t>
            </w:r>
            <w:r w:rsidRPr="001D3822">
              <w:rPr>
                <w:rFonts w:eastAsia="Calibri"/>
                <w:b/>
                <w:bCs/>
                <w:vertAlign w:val="subscript"/>
              </w:rPr>
              <w:t>6</w:t>
            </w:r>
            <w:r w:rsidRPr="001D3822">
              <w:rPr>
                <w:rFonts w:eastAsia="Calibri"/>
                <w:b/>
                <w:bCs/>
              </w:rPr>
              <w:t>H</w:t>
            </w:r>
            <w:r w:rsidRPr="001D3822">
              <w:rPr>
                <w:rFonts w:eastAsia="Calibri"/>
                <w:b/>
                <w:bCs/>
                <w:vertAlign w:val="subscript"/>
              </w:rPr>
              <w:t>6</w:t>
            </w:r>
          </w:p>
        </w:tc>
        <w:tc>
          <w:tcPr>
            <w:tcW w:w="0" w:type="auto"/>
            <w:tcBorders>
              <w:bottom w:val="single" w:sz="4" w:space="0" w:color="000000"/>
            </w:tcBorders>
            <w:shd w:val="clear" w:color="auto" w:fill="D6E3BC" w:themeFill="accent3" w:themeFillTint="66"/>
            <w:vAlign w:val="center"/>
          </w:tcPr>
          <w:p w14:paraId="6E902ADA" w14:textId="77777777" w:rsidR="00CC1E2F" w:rsidRPr="001D3822" w:rsidRDefault="00CC1E2F" w:rsidP="001D3822">
            <w:pPr>
              <w:pStyle w:val="zzawartotabeli"/>
              <w:rPr>
                <w:rFonts w:eastAsia="Calibri"/>
                <w:b/>
                <w:bCs/>
                <w:vertAlign w:val="superscript"/>
              </w:rPr>
            </w:pPr>
            <w:r w:rsidRPr="001D3822">
              <w:rPr>
                <w:rFonts w:eastAsia="Calibri"/>
                <w:b/>
                <w:bCs/>
              </w:rPr>
              <w:t>O</w:t>
            </w:r>
            <w:r w:rsidRPr="001D3822">
              <w:rPr>
                <w:rFonts w:eastAsia="Calibri"/>
                <w:b/>
                <w:bCs/>
                <w:vertAlign w:val="subscript"/>
              </w:rPr>
              <w:t>3</w:t>
            </w:r>
            <w:r w:rsidRPr="001D3822">
              <w:rPr>
                <w:rFonts w:eastAsia="Calibri"/>
                <w:b/>
                <w:bCs/>
                <w:vertAlign w:val="superscript"/>
              </w:rPr>
              <w:t>1)</w:t>
            </w:r>
          </w:p>
        </w:tc>
        <w:tc>
          <w:tcPr>
            <w:tcW w:w="0" w:type="auto"/>
            <w:tcBorders>
              <w:bottom w:val="single" w:sz="4" w:space="0" w:color="000000"/>
            </w:tcBorders>
            <w:shd w:val="clear" w:color="auto" w:fill="D6E3BC" w:themeFill="accent3" w:themeFillTint="66"/>
            <w:vAlign w:val="center"/>
          </w:tcPr>
          <w:p w14:paraId="2BC8EFCC" w14:textId="77777777" w:rsidR="00CC1E2F" w:rsidRPr="001D3822" w:rsidRDefault="00CC1E2F" w:rsidP="001D3822">
            <w:pPr>
              <w:pStyle w:val="zzawartotabeli"/>
              <w:rPr>
                <w:rFonts w:eastAsia="Calibri"/>
                <w:b/>
                <w:bCs/>
              </w:rPr>
            </w:pPr>
            <w:r w:rsidRPr="001D3822">
              <w:rPr>
                <w:rFonts w:eastAsia="Calibri"/>
                <w:b/>
                <w:bCs/>
              </w:rPr>
              <w:t>PM10</w:t>
            </w:r>
          </w:p>
        </w:tc>
        <w:tc>
          <w:tcPr>
            <w:tcW w:w="0" w:type="auto"/>
            <w:tcBorders>
              <w:bottom w:val="single" w:sz="4" w:space="0" w:color="000000"/>
            </w:tcBorders>
            <w:shd w:val="clear" w:color="auto" w:fill="D6E3BC" w:themeFill="accent3" w:themeFillTint="66"/>
            <w:vAlign w:val="center"/>
          </w:tcPr>
          <w:p w14:paraId="56A42FA9" w14:textId="77777777" w:rsidR="00CC1E2F" w:rsidRPr="001D3822" w:rsidRDefault="00CC1E2F" w:rsidP="001D3822">
            <w:pPr>
              <w:pStyle w:val="zzawartotabeli"/>
              <w:rPr>
                <w:rFonts w:eastAsia="Calibri"/>
                <w:b/>
                <w:bCs/>
              </w:rPr>
            </w:pPr>
            <w:r w:rsidRPr="001D3822">
              <w:rPr>
                <w:rFonts w:eastAsia="Calibri"/>
                <w:b/>
                <w:bCs/>
              </w:rPr>
              <w:t>Pb</w:t>
            </w:r>
          </w:p>
        </w:tc>
        <w:tc>
          <w:tcPr>
            <w:tcW w:w="0" w:type="auto"/>
            <w:tcBorders>
              <w:bottom w:val="single" w:sz="4" w:space="0" w:color="000000"/>
            </w:tcBorders>
            <w:shd w:val="clear" w:color="auto" w:fill="D6E3BC" w:themeFill="accent3" w:themeFillTint="66"/>
            <w:vAlign w:val="center"/>
          </w:tcPr>
          <w:p w14:paraId="73C55C54" w14:textId="77777777" w:rsidR="00CC1E2F" w:rsidRPr="001D3822" w:rsidRDefault="00CC1E2F" w:rsidP="001D3822">
            <w:pPr>
              <w:pStyle w:val="zzawartotabeli"/>
              <w:rPr>
                <w:rFonts w:eastAsia="Calibri"/>
                <w:b/>
                <w:bCs/>
              </w:rPr>
            </w:pPr>
            <w:r w:rsidRPr="001D3822">
              <w:rPr>
                <w:rFonts w:eastAsia="Calibri"/>
                <w:b/>
                <w:bCs/>
              </w:rPr>
              <w:t>As</w:t>
            </w:r>
          </w:p>
        </w:tc>
        <w:tc>
          <w:tcPr>
            <w:tcW w:w="0" w:type="auto"/>
            <w:tcBorders>
              <w:bottom w:val="single" w:sz="4" w:space="0" w:color="000000"/>
            </w:tcBorders>
            <w:shd w:val="clear" w:color="auto" w:fill="D6E3BC" w:themeFill="accent3" w:themeFillTint="66"/>
            <w:vAlign w:val="center"/>
          </w:tcPr>
          <w:p w14:paraId="7573FEF8" w14:textId="77777777" w:rsidR="00CC1E2F" w:rsidRPr="001D3822" w:rsidRDefault="00CC1E2F" w:rsidP="001D3822">
            <w:pPr>
              <w:pStyle w:val="zzawartotabeli"/>
              <w:rPr>
                <w:rFonts w:eastAsia="Calibri"/>
                <w:b/>
                <w:bCs/>
              </w:rPr>
            </w:pPr>
            <w:r w:rsidRPr="001D3822">
              <w:rPr>
                <w:rFonts w:eastAsia="Calibri"/>
                <w:b/>
                <w:bCs/>
              </w:rPr>
              <w:t>Cd</w:t>
            </w:r>
          </w:p>
        </w:tc>
        <w:tc>
          <w:tcPr>
            <w:tcW w:w="0" w:type="auto"/>
            <w:tcBorders>
              <w:bottom w:val="single" w:sz="4" w:space="0" w:color="000000"/>
            </w:tcBorders>
            <w:shd w:val="clear" w:color="auto" w:fill="D6E3BC" w:themeFill="accent3" w:themeFillTint="66"/>
            <w:vAlign w:val="center"/>
          </w:tcPr>
          <w:p w14:paraId="7E09650E" w14:textId="77777777" w:rsidR="00CC1E2F" w:rsidRPr="001D3822" w:rsidRDefault="00CC1E2F" w:rsidP="001D3822">
            <w:pPr>
              <w:pStyle w:val="zzawartotabeli"/>
              <w:rPr>
                <w:rFonts w:eastAsia="Calibri"/>
                <w:b/>
                <w:bCs/>
              </w:rPr>
            </w:pPr>
            <w:r w:rsidRPr="001D3822">
              <w:rPr>
                <w:rFonts w:eastAsia="Calibri"/>
                <w:b/>
                <w:bCs/>
              </w:rPr>
              <w:t>Ni</w:t>
            </w:r>
          </w:p>
        </w:tc>
        <w:tc>
          <w:tcPr>
            <w:tcW w:w="0" w:type="auto"/>
            <w:tcBorders>
              <w:bottom w:val="single" w:sz="4" w:space="0" w:color="000000"/>
            </w:tcBorders>
            <w:shd w:val="clear" w:color="auto" w:fill="D6E3BC" w:themeFill="accent3" w:themeFillTint="66"/>
            <w:vAlign w:val="center"/>
          </w:tcPr>
          <w:p w14:paraId="4976B8C1" w14:textId="77777777" w:rsidR="00CC1E2F" w:rsidRPr="001D3822" w:rsidRDefault="00CC1E2F" w:rsidP="001D3822">
            <w:pPr>
              <w:pStyle w:val="zzawartotabeli"/>
              <w:rPr>
                <w:rFonts w:eastAsia="Calibri"/>
                <w:b/>
                <w:bCs/>
              </w:rPr>
            </w:pPr>
            <w:r w:rsidRPr="001D3822">
              <w:rPr>
                <w:rFonts w:eastAsia="Calibri"/>
                <w:b/>
                <w:bCs/>
              </w:rPr>
              <w:t>B(a)P</w:t>
            </w:r>
          </w:p>
        </w:tc>
        <w:tc>
          <w:tcPr>
            <w:tcW w:w="0" w:type="auto"/>
            <w:tcBorders>
              <w:bottom w:val="single" w:sz="4" w:space="0" w:color="000000"/>
            </w:tcBorders>
            <w:shd w:val="clear" w:color="auto" w:fill="D6E3BC" w:themeFill="accent3" w:themeFillTint="66"/>
            <w:vAlign w:val="center"/>
          </w:tcPr>
          <w:p w14:paraId="6A9AA8E4" w14:textId="77777777" w:rsidR="00CC1E2F" w:rsidRPr="001D3822" w:rsidRDefault="00CC1E2F" w:rsidP="001D3822">
            <w:pPr>
              <w:pStyle w:val="zzawartotabeli"/>
              <w:rPr>
                <w:rFonts w:eastAsia="Calibri"/>
                <w:b/>
                <w:bCs/>
                <w:vertAlign w:val="superscript"/>
              </w:rPr>
            </w:pPr>
            <w:r w:rsidRPr="001D3822">
              <w:rPr>
                <w:rFonts w:eastAsia="Calibri"/>
                <w:b/>
                <w:bCs/>
              </w:rPr>
              <w:t>PM2,5</w:t>
            </w:r>
            <w:r w:rsidRPr="001D3822">
              <w:rPr>
                <w:rFonts w:eastAsia="Calibri"/>
                <w:b/>
                <w:bCs/>
                <w:vertAlign w:val="superscript"/>
              </w:rPr>
              <w:t>2)</w:t>
            </w:r>
          </w:p>
        </w:tc>
      </w:tr>
      <w:tr w:rsidR="00E93C07" w:rsidRPr="00675F63" w14:paraId="5812FB55" w14:textId="77777777" w:rsidTr="00E93C07">
        <w:trPr>
          <w:trHeight w:val="283"/>
          <w:jc w:val="center"/>
        </w:trPr>
        <w:tc>
          <w:tcPr>
            <w:tcW w:w="1506" w:type="dxa"/>
            <w:shd w:val="clear" w:color="auto" w:fill="auto"/>
            <w:vAlign w:val="center"/>
          </w:tcPr>
          <w:p w14:paraId="310C197D" w14:textId="77777777" w:rsidR="00CC1E2F" w:rsidRPr="00675F63" w:rsidRDefault="00CC1E2F" w:rsidP="001D3822">
            <w:pPr>
              <w:pStyle w:val="zzawartotabeli"/>
              <w:rPr>
                <w:rFonts w:eastAsia="Calibri"/>
              </w:rPr>
            </w:pPr>
            <w:r w:rsidRPr="00675F63">
              <w:rPr>
                <w:rFonts w:eastAsia="Calibri"/>
              </w:rPr>
              <w:t>strefa mazowiecka</w:t>
            </w:r>
          </w:p>
        </w:tc>
        <w:tc>
          <w:tcPr>
            <w:tcW w:w="0" w:type="auto"/>
            <w:shd w:val="clear" w:color="auto" w:fill="00B050"/>
            <w:vAlign w:val="center"/>
          </w:tcPr>
          <w:p w14:paraId="383AAEF8" w14:textId="77777777" w:rsidR="00CC1E2F" w:rsidRPr="00675F63" w:rsidRDefault="00CC1E2F" w:rsidP="001D3822">
            <w:pPr>
              <w:pStyle w:val="zzawartotabeli"/>
              <w:rPr>
                <w:rFonts w:eastAsia="Calibri"/>
              </w:rPr>
            </w:pPr>
            <w:r w:rsidRPr="00675F63">
              <w:rPr>
                <w:rFonts w:eastAsia="Calibri"/>
              </w:rPr>
              <w:t>A</w:t>
            </w:r>
          </w:p>
        </w:tc>
        <w:tc>
          <w:tcPr>
            <w:tcW w:w="0" w:type="auto"/>
            <w:shd w:val="clear" w:color="auto" w:fill="00B050"/>
            <w:vAlign w:val="center"/>
          </w:tcPr>
          <w:p w14:paraId="3E5742C6" w14:textId="77777777" w:rsidR="00CC1E2F" w:rsidRPr="00675F63" w:rsidRDefault="00CC1E2F" w:rsidP="001D3822">
            <w:pPr>
              <w:pStyle w:val="zzawartotabeli"/>
              <w:rPr>
                <w:rFonts w:eastAsia="Calibri"/>
              </w:rPr>
            </w:pPr>
            <w:r w:rsidRPr="00675F63">
              <w:rPr>
                <w:rFonts w:eastAsia="Calibri"/>
              </w:rPr>
              <w:t>A</w:t>
            </w:r>
          </w:p>
        </w:tc>
        <w:tc>
          <w:tcPr>
            <w:tcW w:w="0" w:type="auto"/>
            <w:shd w:val="clear" w:color="auto" w:fill="00B050"/>
            <w:vAlign w:val="center"/>
          </w:tcPr>
          <w:p w14:paraId="34A9883D" w14:textId="77777777" w:rsidR="00CC1E2F" w:rsidRPr="00675F63" w:rsidRDefault="00CC1E2F" w:rsidP="001D3822">
            <w:pPr>
              <w:pStyle w:val="zzawartotabeli"/>
              <w:rPr>
                <w:rFonts w:eastAsia="Calibri"/>
              </w:rPr>
            </w:pPr>
            <w:r w:rsidRPr="00675F63">
              <w:rPr>
                <w:rFonts w:eastAsia="Calibri"/>
              </w:rPr>
              <w:t>A</w:t>
            </w:r>
          </w:p>
        </w:tc>
        <w:tc>
          <w:tcPr>
            <w:tcW w:w="0" w:type="auto"/>
            <w:shd w:val="clear" w:color="auto" w:fill="00B050"/>
            <w:vAlign w:val="center"/>
          </w:tcPr>
          <w:p w14:paraId="66DC4B9F" w14:textId="77777777" w:rsidR="00CC1E2F" w:rsidRPr="00675F63" w:rsidRDefault="00CC1E2F" w:rsidP="001D3822">
            <w:pPr>
              <w:pStyle w:val="zzawartotabeli"/>
              <w:rPr>
                <w:rFonts w:eastAsia="Calibri"/>
              </w:rPr>
            </w:pPr>
            <w:r w:rsidRPr="00675F63">
              <w:rPr>
                <w:rFonts w:eastAsia="Calibri"/>
              </w:rPr>
              <w:t>A</w:t>
            </w:r>
          </w:p>
        </w:tc>
        <w:tc>
          <w:tcPr>
            <w:tcW w:w="0" w:type="auto"/>
            <w:shd w:val="clear" w:color="auto" w:fill="00B050"/>
            <w:vAlign w:val="center"/>
          </w:tcPr>
          <w:p w14:paraId="2C4E0D32" w14:textId="77777777" w:rsidR="00CC1E2F" w:rsidRPr="00675F63" w:rsidRDefault="00CC1E2F" w:rsidP="001D3822">
            <w:pPr>
              <w:pStyle w:val="zzawartotabeli"/>
              <w:rPr>
                <w:rFonts w:eastAsia="Calibri"/>
              </w:rPr>
            </w:pPr>
            <w:r>
              <w:rPr>
                <w:rFonts w:eastAsia="Calibri"/>
              </w:rPr>
              <w:t>D2</w:t>
            </w:r>
          </w:p>
        </w:tc>
        <w:tc>
          <w:tcPr>
            <w:tcW w:w="0" w:type="auto"/>
            <w:shd w:val="clear" w:color="auto" w:fill="00B050"/>
            <w:vAlign w:val="center"/>
          </w:tcPr>
          <w:p w14:paraId="495D095C" w14:textId="77777777" w:rsidR="00CC1E2F" w:rsidRPr="00675F63" w:rsidRDefault="00CC1E2F" w:rsidP="001D3822">
            <w:pPr>
              <w:pStyle w:val="zzawartotabeli"/>
              <w:rPr>
                <w:rFonts w:eastAsia="Calibri"/>
              </w:rPr>
            </w:pPr>
            <w:r w:rsidRPr="00675F63">
              <w:rPr>
                <w:rFonts w:eastAsia="Calibri"/>
              </w:rPr>
              <w:t>A</w:t>
            </w:r>
          </w:p>
        </w:tc>
        <w:tc>
          <w:tcPr>
            <w:tcW w:w="0" w:type="auto"/>
            <w:shd w:val="clear" w:color="auto" w:fill="00B050"/>
            <w:vAlign w:val="center"/>
          </w:tcPr>
          <w:p w14:paraId="113CF23B" w14:textId="77777777" w:rsidR="00CC1E2F" w:rsidRPr="00675F63" w:rsidRDefault="00CC1E2F" w:rsidP="001D3822">
            <w:pPr>
              <w:pStyle w:val="zzawartotabeli"/>
              <w:rPr>
                <w:rFonts w:eastAsia="Calibri"/>
              </w:rPr>
            </w:pPr>
            <w:r w:rsidRPr="00675F63">
              <w:rPr>
                <w:rFonts w:eastAsia="Calibri"/>
              </w:rPr>
              <w:t>A</w:t>
            </w:r>
          </w:p>
        </w:tc>
        <w:tc>
          <w:tcPr>
            <w:tcW w:w="0" w:type="auto"/>
            <w:shd w:val="clear" w:color="auto" w:fill="00B050"/>
            <w:vAlign w:val="center"/>
          </w:tcPr>
          <w:p w14:paraId="6A2572CF" w14:textId="77777777" w:rsidR="00CC1E2F" w:rsidRPr="00675F63" w:rsidRDefault="00CC1E2F" w:rsidP="001D3822">
            <w:pPr>
              <w:pStyle w:val="zzawartotabeli"/>
              <w:rPr>
                <w:rFonts w:eastAsia="Calibri"/>
              </w:rPr>
            </w:pPr>
            <w:r w:rsidRPr="00675F63">
              <w:rPr>
                <w:rFonts w:eastAsia="Calibri"/>
              </w:rPr>
              <w:t>A</w:t>
            </w:r>
          </w:p>
        </w:tc>
        <w:tc>
          <w:tcPr>
            <w:tcW w:w="0" w:type="auto"/>
            <w:shd w:val="clear" w:color="auto" w:fill="00B050"/>
            <w:vAlign w:val="center"/>
          </w:tcPr>
          <w:p w14:paraId="39B263F0" w14:textId="77777777" w:rsidR="00CC1E2F" w:rsidRPr="00675F63" w:rsidRDefault="00CC1E2F" w:rsidP="001D3822">
            <w:pPr>
              <w:pStyle w:val="zzawartotabeli"/>
              <w:rPr>
                <w:rFonts w:eastAsia="Calibri"/>
              </w:rPr>
            </w:pPr>
            <w:r w:rsidRPr="00675F63">
              <w:rPr>
                <w:rFonts w:eastAsia="Calibri"/>
              </w:rPr>
              <w:t>A</w:t>
            </w:r>
          </w:p>
        </w:tc>
        <w:tc>
          <w:tcPr>
            <w:tcW w:w="0" w:type="auto"/>
            <w:shd w:val="clear" w:color="auto" w:fill="00B050"/>
            <w:vAlign w:val="center"/>
          </w:tcPr>
          <w:p w14:paraId="0BB0C7E1" w14:textId="77777777" w:rsidR="00CC1E2F" w:rsidRPr="00675F63" w:rsidRDefault="00CC1E2F" w:rsidP="001D3822">
            <w:pPr>
              <w:pStyle w:val="zzawartotabeli"/>
              <w:rPr>
                <w:rFonts w:eastAsia="Calibri"/>
              </w:rPr>
            </w:pPr>
            <w:r w:rsidRPr="00675F63">
              <w:rPr>
                <w:rFonts w:eastAsia="Calibri"/>
              </w:rPr>
              <w:t>A</w:t>
            </w:r>
          </w:p>
        </w:tc>
        <w:tc>
          <w:tcPr>
            <w:tcW w:w="0" w:type="auto"/>
            <w:shd w:val="clear" w:color="auto" w:fill="00B050"/>
            <w:vAlign w:val="center"/>
          </w:tcPr>
          <w:p w14:paraId="17F0C67A" w14:textId="77777777" w:rsidR="00CC1E2F" w:rsidRPr="00675F63" w:rsidRDefault="00CC1E2F" w:rsidP="001D3822">
            <w:pPr>
              <w:pStyle w:val="zzawartotabeli"/>
              <w:rPr>
                <w:rFonts w:eastAsia="Calibri"/>
              </w:rPr>
            </w:pPr>
            <w:r w:rsidRPr="00ED4B66">
              <w:rPr>
                <w:rFonts w:eastAsia="Calibri"/>
              </w:rPr>
              <w:t>A</w:t>
            </w:r>
          </w:p>
        </w:tc>
        <w:tc>
          <w:tcPr>
            <w:tcW w:w="0" w:type="auto"/>
            <w:shd w:val="clear" w:color="auto" w:fill="00B050"/>
            <w:vAlign w:val="center"/>
          </w:tcPr>
          <w:p w14:paraId="0AFAF198" w14:textId="77777777" w:rsidR="00CC1E2F" w:rsidRPr="00675F63" w:rsidRDefault="00CC1E2F" w:rsidP="001D3822">
            <w:pPr>
              <w:pStyle w:val="zzawartotabeli"/>
              <w:rPr>
                <w:rFonts w:eastAsia="Calibri"/>
              </w:rPr>
            </w:pPr>
            <w:r w:rsidRPr="005D2D97">
              <w:rPr>
                <w:rFonts w:eastAsia="Calibri"/>
              </w:rPr>
              <w:t>A1</w:t>
            </w:r>
          </w:p>
        </w:tc>
      </w:tr>
    </w:tbl>
    <w:p w14:paraId="6B40BEAC" w14:textId="77777777" w:rsidR="00CC1E2F" w:rsidRPr="00675F63" w:rsidRDefault="00CC1E2F" w:rsidP="00CC1E2F">
      <w:pPr>
        <w:suppressAutoHyphens/>
        <w:autoSpaceDN w:val="0"/>
        <w:ind w:right="36"/>
        <w:textAlignment w:val="baseline"/>
        <w:rPr>
          <w:rFonts w:eastAsia="Calibri" w:cs="Arial"/>
          <w:sz w:val="18"/>
          <w:szCs w:val="18"/>
          <w:lang w:eastAsia="pl-PL"/>
        </w:rPr>
      </w:pPr>
      <w:r w:rsidRPr="00675F63">
        <w:rPr>
          <w:rFonts w:eastAsia="Calibri" w:cs="Arial"/>
          <w:iCs/>
          <w:sz w:val="18"/>
          <w:szCs w:val="18"/>
          <w:vertAlign w:val="superscript"/>
          <w:lang w:eastAsia="pl-PL"/>
        </w:rPr>
        <w:t>1)</w:t>
      </w:r>
      <w:r w:rsidRPr="00675F63">
        <w:rPr>
          <w:rFonts w:eastAsia="Calibri" w:cs="Arial"/>
          <w:iCs/>
          <w:sz w:val="18"/>
          <w:szCs w:val="18"/>
          <w:lang w:eastAsia="pl-PL"/>
        </w:rPr>
        <w:t xml:space="preserve"> Dla ozonu –</w:t>
      </w:r>
      <w:r>
        <w:rPr>
          <w:rFonts w:eastAsia="Calibri" w:cs="Arial"/>
          <w:iCs/>
          <w:sz w:val="18"/>
          <w:szCs w:val="18"/>
          <w:lang w:eastAsia="pl-PL"/>
        </w:rPr>
        <w:t>w odniesieniu do</w:t>
      </w:r>
      <w:r w:rsidRPr="00675F63">
        <w:rPr>
          <w:rFonts w:eastAsia="Calibri" w:cs="Arial"/>
          <w:iCs/>
          <w:sz w:val="18"/>
          <w:szCs w:val="18"/>
          <w:lang w:eastAsia="pl-PL"/>
        </w:rPr>
        <w:t xml:space="preserve"> poziom</w:t>
      </w:r>
      <w:r>
        <w:rPr>
          <w:rFonts w:eastAsia="Calibri" w:cs="Arial"/>
          <w:iCs/>
          <w:sz w:val="18"/>
          <w:szCs w:val="18"/>
          <w:lang w:eastAsia="pl-PL"/>
        </w:rPr>
        <w:t>u</w:t>
      </w:r>
      <w:r w:rsidRPr="00675F63">
        <w:rPr>
          <w:rFonts w:eastAsia="Calibri" w:cs="Arial"/>
          <w:iCs/>
          <w:sz w:val="18"/>
          <w:szCs w:val="18"/>
          <w:lang w:eastAsia="pl-PL"/>
        </w:rPr>
        <w:t xml:space="preserve"> celu długoterminowego, </w:t>
      </w:r>
    </w:p>
    <w:p w14:paraId="2DDFC1AC" w14:textId="77777777" w:rsidR="00CC1E2F" w:rsidRPr="00675F63" w:rsidRDefault="00CC1E2F" w:rsidP="00CC1E2F">
      <w:pPr>
        <w:suppressAutoHyphens/>
        <w:autoSpaceDN w:val="0"/>
        <w:ind w:right="36"/>
        <w:textAlignment w:val="baseline"/>
        <w:rPr>
          <w:rFonts w:eastAsia="Calibri" w:cs="Arial"/>
          <w:sz w:val="18"/>
          <w:szCs w:val="18"/>
          <w:lang w:eastAsia="pl-PL"/>
        </w:rPr>
      </w:pPr>
      <w:r w:rsidRPr="00675F63">
        <w:rPr>
          <w:rFonts w:eastAsia="Calibri" w:cs="Arial"/>
          <w:iCs/>
          <w:sz w:val="18"/>
          <w:szCs w:val="18"/>
          <w:vertAlign w:val="superscript"/>
          <w:lang w:eastAsia="pl-PL"/>
        </w:rPr>
        <w:t>2)</w:t>
      </w:r>
      <w:r w:rsidRPr="00675F63">
        <w:rPr>
          <w:rFonts w:eastAsia="Calibri" w:cs="Arial"/>
          <w:iCs/>
          <w:sz w:val="18"/>
          <w:szCs w:val="18"/>
          <w:lang w:eastAsia="pl-PL"/>
        </w:rPr>
        <w:t xml:space="preserve"> Dla pyłu zawieszonego PM2,5 – poziom dopuszczalny I faza, strefy uzyskała klasę A</w:t>
      </w:r>
    </w:p>
    <w:p w14:paraId="5B646C9C" w14:textId="77777777" w:rsidR="006426C2" w:rsidRPr="00772C9C" w:rsidRDefault="006426C2" w:rsidP="006426C2">
      <w:pPr>
        <w:pStyle w:val="rdo"/>
        <w:rPr>
          <w:lang w:val="pl-PL"/>
        </w:rPr>
      </w:pPr>
      <w:r w:rsidRPr="00772C9C">
        <w:rPr>
          <w:lang w:val="pl-PL"/>
        </w:rPr>
        <w:t>źródło: Roczna ocena jakości powietrza w województwie mazowieckim. Raport za rok 202</w:t>
      </w:r>
      <w:r>
        <w:rPr>
          <w:lang w:val="pl-PL"/>
        </w:rPr>
        <w:t>3.</w:t>
      </w:r>
    </w:p>
    <w:p w14:paraId="32012F37" w14:textId="2E056226" w:rsidR="008D0339" w:rsidRPr="00675F63" w:rsidRDefault="008D0339" w:rsidP="00980A20">
      <w:pPr>
        <w:spacing w:line="360" w:lineRule="auto"/>
      </w:pPr>
      <w:r w:rsidRPr="00675F63">
        <w:t xml:space="preserve">Zestawienie wszystkich wynikowych klas strefy mazowieckiej z uwzględnieniem kryterium ochrony </w:t>
      </w:r>
      <w:r>
        <w:t>roślin</w:t>
      </w:r>
      <w:r w:rsidRPr="00675F63">
        <w:t xml:space="preserve"> zostało przedstawione w poniższej tabeli.</w:t>
      </w:r>
    </w:p>
    <w:p w14:paraId="3F098F25" w14:textId="0AA33495" w:rsidR="00CC1E2F" w:rsidRPr="00675F63" w:rsidRDefault="00CC1E2F" w:rsidP="000F737F">
      <w:pPr>
        <w:pStyle w:val="Legenda"/>
        <w:rPr>
          <w:rFonts w:eastAsia="Calibri"/>
        </w:rPr>
      </w:pPr>
      <w:bookmarkStart w:id="124" w:name="_Toc139623271"/>
      <w:bookmarkStart w:id="125" w:name="_Toc166746766"/>
      <w:bookmarkStart w:id="126" w:name="_Toc187736688"/>
      <w:r w:rsidRPr="00675F63">
        <w:rPr>
          <w:rFonts w:eastAsia="Calibri"/>
        </w:rPr>
        <w:t xml:space="preserve">Tabela </w:t>
      </w:r>
      <w:r w:rsidRPr="00675F63">
        <w:rPr>
          <w:rFonts w:eastAsia="Calibri"/>
        </w:rPr>
        <w:fldChar w:fldCharType="begin"/>
      </w:r>
      <w:r w:rsidRPr="00675F63">
        <w:rPr>
          <w:rFonts w:eastAsia="Calibri"/>
        </w:rPr>
        <w:instrText xml:space="preserve"> SEQ Tabela \* ARABIC </w:instrText>
      </w:r>
      <w:r w:rsidRPr="00675F63">
        <w:rPr>
          <w:rFonts w:eastAsia="Calibri"/>
        </w:rPr>
        <w:fldChar w:fldCharType="separate"/>
      </w:r>
      <w:r w:rsidR="006E0429">
        <w:rPr>
          <w:rFonts w:eastAsia="Calibri"/>
          <w:noProof/>
        </w:rPr>
        <w:t>7</w:t>
      </w:r>
      <w:r w:rsidRPr="00675F63">
        <w:rPr>
          <w:rFonts w:eastAsia="Calibri"/>
          <w:noProof/>
        </w:rPr>
        <w:fldChar w:fldCharType="end"/>
      </w:r>
      <w:r w:rsidRPr="00675F63">
        <w:rPr>
          <w:rFonts w:eastAsia="Calibri"/>
        </w:rPr>
        <w:t>. Wynikowe klasy dla poszczególnych zanieczyszczeń, uzyskane w ocenie rocznej za rok 202</w:t>
      </w:r>
      <w:r>
        <w:rPr>
          <w:rFonts w:eastAsia="Calibri"/>
        </w:rPr>
        <w:t>3</w:t>
      </w:r>
      <w:r w:rsidRPr="00675F63">
        <w:rPr>
          <w:rFonts w:eastAsia="Calibri"/>
        </w:rPr>
        <w:t>, dokonanej z uwzględnieniem kryteriów ustanowionych w celu ochrony roślin dla strefy mazowieckiej.</w:t>
      </w:r>
      <w:bookmarkEnd w:id="124"/>
      <w:bookmarkEnd w:id="125"/>
      <w:bookmarkEnd w:id="126"/>
    </w:p>
    <w:tbl>
      <w:tblPr>
        <w:tblStyle w:val="Tabela-Siatka25"/>
        <w:tblW w:w="9356" w:type="dxa"/>
        <w:jc w:val="center"/>
        <w:tblLook w:val="04A0" w:firstRow="1" w:lastRow="0" w:firstColumn="1" w:lastColumn="0" w:noHBand="0" w:noVBand="1"/>
      </w:tblPr>
      <w:tblGrid>
        <w:gridCol w:w="2339"/>
        <w:gridCol w:w="2339"/>
        <w:gridCol w:w="2339"/>
        <w:gridCol w:w="2339"/>
      </w:tblGrid>
      <w:tr w:rsidR="00CC1E2F" w:rsidRPr="00675F63" w14:paraId="1B75FC26" w14:textId="77777777" w:rsidTr="0047416F">
        <w:trPr>
          <w:trHeight w:val="283"/>
          <w:jc w:val="center"/>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6CC548B1" w14:textId="77777777" w:rsidR="00CC1E2F" w:rsidRPr="00E72814" w:rsidRDefault="00CC1E2F" w:rsidP="00E72814">
            <w:pPr>
              <w:pStyle w:val="zzawartotabeli"/>
              <w:rPr>
                <w:rFonts w:eastAsia="Calibri"/>
                <w:b/>
                <w:bCs/>
              </w:rPr>
            </w:pPr>
            <w:r w:rsidRPr="00E72814">
              <w:rPr>
                <w:rFonts w:eastAsia="Calibri"/>
                <w:b/>
                <w:bCs/>
              </w:rPr>
              <w:t>Nazwa strefy</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6782AEBA" w14:textId="77777777" w:rsidR="00CC1E2F" w:rsidRPr="00E72814" w:rsidRDefault="00CC1E2F" w:rsidP="00E72814">
            <w:pPr>
              <w:pStyle w:val="zzawartotabeli"/>
              <w:rPr>
                <w:rFonts w:eastAsia="Calibri"/>
                <w:b/>
                <w:bCs/>
              </w:rPr>
            </w:pPr>
            <w:r w:rsidRPr="00E72814">
              <w:rPr>
                <w:rFonts w:eastAsia="Calibri"/>
                <w:b/>
                <w:bCs/>
              </w:rPr>
              <w:t>Symbol klasy wynikowej</w:t>
            </w:r>
          </w:p>
        </w:tc>
      </w:tr>
      <w:tr w:rsidR="00CC1E2F" w:rsidRPr="00675F63" w14:paraId="5BA22361" w14:textId="77777777" w:rsidTr="0047416F">
        <w:trPr>
          <w:trHeight w:val="425"/>
          <w:jc w:val="center"/>
        </w:trPr>
        <w:tc>
          <w:tcPr>
            <w:tcW w:w="2268" w:type="dxa"/>
            <w:vMerge/>
            <w:tcBorders>
              <w:top w:val="single" w:sz="4" w:space="0" w:color="000000"/>
              <w:bottom w:val="single" w:sz="4" w:space="0" w:color="000000"/>
              <w:right w:val="single" w:sz="4" w:space="0" w:color="000000"/>
            </w:tcBorders>
            <w:shd w:val="clear" w:color="auto" w:fill="D6E3BC" w:themeFill="accent3" w:themeFillTint="66"/>
            <w:vAlign w:val="center"/>
          </w:tcPr>
          <w:p w14:paraId="18570AD5" w14:textId="77777777" w:rsidR="00CC1E2F" w:rsidRPr="00E72814" w:rsidRDefault="00CC1E2F" w:rsidP="00E72814">
            <w:pPr>
              <w:pStyle w:val="zzawartotabeli"/>
              <w:rPr>
                <w:rFonts w:eastAsia="Calibri"/>
                <w:b/>
                <w:bCs/>
              </w:rPr>
            </w:pPr>
          </w:p>
        </w:tc>
        <w:tc>
          <w:tcPr>
            <w:tcW w:w="2268"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5E475CBA" w14:textId="4EB87F27" w:rsidR="00CC1E2F" w:rsidRPr="00E72814" w:rsidRDefault="00E72814" w:rsidP="00E72814">
            <w:pPr>
              <w:pStyle w:val="zzawartotabeli"/>
              <w:rPr>
                <w:rFonts w:eastAsia="Calibri"/>
                <w:b/>
                <w:bCs/>
              </w:rPr>
            </w:pPr>
            <w:r w:rsidRPr="00E72814">
              <w:rPr>
                <w:rFonts w:eastAsia="Calibri"/>
                <w:b/>
                <w:bCs/>
              </w:rPr>
              <w:t>SO</w:t>
            </w:r>
            <w:r w:rsidRPr="00E72814">
              <w:rPr>
                <w:rFonts w:eastAsia="Calibri"/>
                <w:b/>
                <w:bCs/>
                <w:vertAlign w:val="subscript"/>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72BD331E" w14:textId="77777777" w:rsidR="00CC1E2F" w:rsidRPr="00E72814" w:rsidRDefault="00CC1E2F" w:rsidP="00E72814">
            <w:pPr>
              <w:pStyle w:val="zzawartotabeli"/>
              <w:rPr>
                <w:rFonts w:eastAsia="Calibri"/>
                <w:b/>
                <w:bCs/>
              </w:rPr>
            </w:pPr>
            <w:proofErr w:type="spellStart"/>
            <w:r w:rsidRPr="00E72814">
              <w:rPr>
                <w:rFonts w:eastAsia="Calibri"/>
                <w:b/>
                <w:bCs/>
              </w:rPr>
              <w:t>NOx</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5F5F0726" w14:textId="77777777" w:rsidR="00CC1E2F" w:rsidRPr="00E72814" w:rsidRDefault="00CC1E2F" w:rsidP="00E72814">
            <w:pPr>
              <w:pStyle w:val="zzawartotabeli"/>
              <w:rPr>
                <w:rFonts w:eastAsia="Calibri"/>
                <w:b/>
                <w:bCs/>
              </w:rPr>
            </w:pPr>
            <w:r w:rsidRPr="00E72814">
              <w:rPr>
                <w:rFonts w:eastAsia="Calibri"/>
                <w:b/>
                <w:bCs/>
              </w:rPr>
              <w:t>O</w:t>
            </w:r>
            <w:r w:rsidRPr="00E72814">
              <w:rPr>
                <w:rFonts w:eastAsia="Calibri"/>
                <w:b/>
                <w:bCs/>
                <w:vertAlign w:val="subscript"/>
              </w:rPr>
              <w:t>3</w:t>
            </w:r>
            <w:r w:rsidRPr="00E72814">
              <w:rPr>
                <w:rFonts w:eastAsia="Calibri"/>
                <w:b/>
                <w:bCs/>
              </w:rPr>
              <w:t>1)</w:t>
            </w:r>
          </w:p>
        </w:tc>
      </w:tr>
      <w:tr w:rsidR="00CC1E2F" w:rsidRPr="00675F63" w14:paraId="0660EFBF" w14:textId="77777777" w:rsidTr="00E72814">
        <w:trPr>
          <w:trHeight w:val="283"/>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433A0" w14:textId="77777777" w:rsidR="00CC1E2F" w:rsidRPr="00E72814" w:rsidRDefault="00CC1E2F" w:rsidP="00E72814">
            <w:pPr>
              <w:pStyle w:val="zzawartotabeli"/>
              <w:rPr>
                <w:rFonts w:eastAsia="Calibri"/>
              </w:rPr>
            </w:pPr>
            <w:r w:rsidRPr="00E72814">
              <w:rPr>
                <w:rFonts w:eastAsia="Calibri"/>
              </w:rPr>
              <w:t>strefa mazowiecka</w:t>
            </w:r>
          </w:p>
        </w:tc>
        <w:tc>
          <w:tcPr>
            <w:tcW w:w="226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BAD76D6" w14:textId="77777777" w:rsidR="00CC1E2F" w:rsidRPr="00E72814" w:rsidRDefault="00CC1E2F" w:rsidP="00E72814">
            <w:pPr>
              <w:pStyle w:val="zzawartotabeli"/>
              <w:rPr>
                <w:rFonts w:eastAsia="Calibri"/>
              </w:rPr>
            </w:pPr>
            <w:r w:rsidRPr="00E72814">
              <w:rPr>
                <w:rFonts w:eastAsia="Calibri"/>
              </w:rPr>
              <w:t>A</w:t>
            </w:r>
          </w:p>
        </w:tc>
        <w:tc>
          <w:tcPr>
            <w:tcW w:w="226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58B4D75E" w14:textId="77777777" w:rsidR="00CC1E2F" w:rsidRPr="00E72814" w:rsidRDefault="00CC1E2F" w:rsidP="00E72814">
            <w:pPr>
              <w:pStyle w:val="zzawartotabeli"/>
              <w:rPr>
                <w:rFonts w:eastAsia="Calibri"/>
              </w:rPr>
            </w:pPr>
            <w:r w:rsidRPr="00E72814">
              <w:rPr>
                <w:rFonts w:eastAsia="Calibri"/>
              </w:rPr>
              <w:t>A</w:t>
            </w:r>
          </w:p>
        </w:tc>
        <w:tc>
          <w:tcPr>
            <w:tcW w:w="2268"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CB71302" w14:textId="77777777" w:rsidR="00CC1E2F" w:rsidRPr="00E72814" w:rsidRDefault="00CC1E2F" w:rsidP="00E72814">
            <w:pPr>
              <w:pStyle w:val="zzawartotabeli"/>
              <w:rPr>
                <w:rFonts w:eastAsia="Calibri"/>
              </w:rPr>
            </w:pPr>
            <w:r w:rsidRPr="00E72814">
              <w:rPr>
                <w:rFonts w:eastAsia="Calibri"/>
              </w:rPr>
              <w:t>A</w:t>
            </w:r>
          </w:p>
        </w:tc>
      </w:tr>
    </w:tbl>
    <w:p w14:paraId="4FDA38D2" w14:textId="77777777" w:rsidR="00CC1E2F" w:rsidRPr="00675F63" w:rsidRDefault="00CC1E2F" w:rsidP="00CC1E2F">
      <w:pPr>
        <w:keepNext/>
        <w:suppressAutoHyphens/>
        <w:autoSpaceDN w:val="0"/>
        <w:spacing w:line="240" w:lineRule="auto"/>
        <w:ind w:right="-285"/>
        <w:textAlignment w:val="baseline"/>
        <w:rPr>
          <w:rFonts w:eastAsia="Calibri" w:cs="Arial"/>
          <w:b/>
          <w:iCs/>
          <w:sz w:val="18"/>
          <w:szCs w:val="18"/>
          <w:lang w:eastAsia="pl-PL"/>
        </w:rPr>
      </w:pPr>
      <w:r w:rsidRPr="00675F63">
        <w:rPr>
          <w:rFonts w:eastAsia="Calibri" w:cs="Arial"/>
          <w:b/>
          <w:iCs/>
          <w:sz w:val="18"/>
          <w:szCs w:val="18"/>
          <w:vertAlign w:val="superscript"/>
          <w:lang w:eastAsia="pl-PL"/>
        </w:rPr>
        <w:t>1)</w:t>
      </w:r>
      <w:r w:rsidRPr="00675F63">
        <w:rPr>
          <w:rFonts w:eastAsia="Calibri" w:cs="Arial"/>
          <w:b/>
          <w:iCs/>
          <w:sz w:val="18"/>
          <w:szCs w:val="18"/>
          <w:lang w:eastAsia="pl-PL"/>
        </w:rPr>
        <w:t xml:space="preserve"> Dla ozonu - poziom celu długoterminowego - strefa mazowiecka uzyskała klasę D2.</w:t>
      </w:r>
    </w:p>
    <w:p w14:paraId="01C2A03E" w14:textId="77777777" w:rsidR="00CC1E2F" w:rsidRPr="001B0537" w:rsidRDefault="00CC1E2F" w:rsidP="00CC1E2F">
      <w:pPr>
        <w:suppressAutoHyphens/>
        <w:autoSpaceDN w:val="0"/>
        <w:ind w:right="36"/>
        <w:jc w:val="center"/>
        <w:textAlignment w:val="baseline"/>
        <w:rPr>
          <w:rFonts w:eastAsia="Calibri" w:cs="Arial"/>
          <w:sz w:val="8"/>
          <w:szCs w:val="8"/>
          <w:lang w:eastAsia="pl-PL"/>
        </w:rPr>
      </w:pPr>
    </w:p>
    <w:p w14:paraId="228A16BC" w14:textId="77777777" w:rsidR="00CC1E2F" w:rsidRPr="000F737F" w:rsidRDefault="00CC1E2F" w:rsidP="00E93C07">
      <w:pPr>
        <w:pStyle w:val="rdo"/>
        <w:rPr>
          <w:sz w:val="20"/>
          <w:szCs w:val="20"/>
          <w:lang w:val="pl-PL" w:eastAsia="pl-PL"/>
        </w:rPr>
      </w:pPr>
      <w:r w:rsidRPr="000F737F">
        <w:rPr>
          <w:lang w:val="pl-PL" w:eastAsia="pl-PL"/>
        </w:rPr>
        <w:t>źródło: Roczna ocena jakości powietrza w województwie mazowieckim. Raport wojewódzki za rok 2023</w:t>
      </w:r>
      <w:r w:rsidRPr="000F737F">
        <w:rPr>
          <w:sz w:val="20"/>
          <w:szCs w:val="20"/>
          <w:lang w:val="pl-PL" w:eastAsia="pl-PL"/>
        </w:rPr>
        <w:t>.</w:t>
      </w:r>
    </w:p>
    <w:p w14:paraId="05BE127D" w14:textId="35971139" w:rsidR="00CC1E2F" w:rsidRPr="00654184" w:rsidRDefault="00CC1E2F" w:rsidP="00980A20">
      <w:pPr>
        <w:spacing w:line="360" w:lineRule="auto"/>
      </w:pPr>
      <w:r w:rsidRPr="00654184">
        <w:t>W roku 2023, w wyniku klasyfikacji dokonanej z uwzględnieniem kryterium ochrony zdrowia, strefa mazowiecka dla wszystkich kategorii zanieczyszczeń uzyskała ocenę A. Klasyfikacja ze względu na ochronę roślin została dokonana wyłącznie dla strefy mazowieckiej – dla wszystkich zanieczyszczeń została ona zakwalifikowana do klasy A.</w:t>
      </w:r>
    </w:p>
    <w:p w14:paraId="67D7E63A" w14:textId="77777777" w:rsidR="00CC1E2F" w:rsidRDefault="00CC1E2F" w:rsidP="00980A20">
      <w:pPr>
        <w:spacing w:line="360" w:lineRule="auto"/>
        <w:rPr>
          <w:b/>
          <w:u w:val="single"/>
        </w:rPr>
      </w:pPr>
    </w:p>
    <w:p w14:paraId="29B56D8C" w14:textId="097B9CFA" w:rsidR="00CC1E2F" w:rsidRPr="00980A20" w:rsidRDefault="00CC1E2F" w:rsidP="00980A20">
      <w:pPr>
        <w:spacing w:line="360" w:lineRule="auto"/>
        <w:rPr>
          <w:b/>
          <w:u w:val="single"/>
        </w:rPr>
      </w:pPr>
      <w:r w:rsidRPr="00801B0D">
        <w:rPr>
          <w:b/>
          <w:u w:val="single"/>
        </w:rPr>
        <w:t>Programy ochrony powietrza dla strefy mazowieckiej</w:t>
      </w:r>
    </w:p>
    <w:p w14:paraId="30385A25" w14:textId="77777777" w:rsidR="00CC1E2F" w:rsidRPr="00654184" w:rsidRDefault="00CC1E2F" w:rsidP="00980A20">
      <w:pPr>
        <w:spacing w:line="360" w:lineRule="auto"/>
        <w:rPr>
          <w:b/>
          <w:bCs/>
        </w:rPr>
      </w:pPr>
      <w:r w:rsidRPr="00DA6000">
        <w:rPr>
          <w:b/>
          <w:bCs/>
        </w:rPr>
        <w:t>Program ochrony powietrza dla stref w województwie mazowieckim, w których zostały przekroczone poziomy dopuszczalne i docelowe substancji w powietrzu</w:t>
      </w:r>
    </w:p>
    <w:p w14:paraId="7CE6FF73" w14:textId="03D34BF8" w:rsidR="00CC1E2F" w:rsidRDefault="00CC1E2F" w:rsidP="00980A20">
      <w:pPr>
        <w:spacing w:line="360" w:lineRule="auto"/>
        <w:rPr>
          <w:rFonts w:cs="Arial"/>
        </w:rPr>
      </w:pPr>
      <w:r w:rsidRPr="00E301BE">
        <w:rPr>
          <w:i/>
        </w:rPr>
        <w:t xml:space="preserve">Program ochrony powietrza dla stref w województwie mazowieckim, w których zostały przekroczone poziomy dopuszczalne i docelowe substancji w powietrzu </w:t>
      </w:r>
      <w:r w:rsidRPr="00E301BE">
        <w:t xml:space="preserve">został uchwalony uchwałą </w:t>
      </w:r>
      <w:r w:rsidR="00BC15F5">
        <w:lastRenderedPageBreak/>
        <w:t>nr </w:t>
      </w:r>
      <w:r w:rsidRPr="00E301BE">
        <w:t xml:space="preserve">115/20 Sejmiku Województwa Mazowieckiego z dnia 8 września 2020 r. Został on zmieniony </w:t>
      </w:r>
      <w:r>
        <w:t xml:space="preserve">uchwałą </w:t>
      </w:r>
      <w:r w:rsidR="00BC15F5">
        <w:t xml:space="preserve">nr </w:t>
      </w:r>
      <w:r w:rsidRPr="00E301BE">
        <w:t>204/23 Sejmiku Województwa Mazowieckiego z dnia 21 listopada 2023 r</w:t>
      </w:r>
      <w:r>
        <w:t>oku</w:t>
      </w:r>
      <w:r w:rsidRPr="00E301BE">
        <w:t>.</w:t>
      </w:r>
      <w:r>
        <w:t xml:space="preserve"> Został on</w:t>
      </w:r>
      <w:r w:rsidR="00880EE1">
        <w:t> </w:t>
      </w:r>
      <w:r>
        <w:t>uchwalony w</w:t>
      </w:r>
      <w:r w:rsidR="00A547B2">
        <w:t> </w:t>
      </w:r>
      <w:r>
        <w:t>celu osiągnięcia w</w:t>
      </w:r>
      <w:r w:rsidR="000D2379">
        <w:t> </w:t>
      </w:r>
      <w:r>
        <w:t xml:space="preserve">strefie mazowieckiej poziomów dopuszczalnych pyłu zawieszonego PM10, pyłu zawieszonego PM2,5 i poziomu docelowego </w:t>
      </w:r>
      <w:proofErr w:type="spellStart"/>
      <w:r>
        <w:t>benzo</w:t>
      </w:r>
      <w:proofErr w:type="spellEnd"/>
      <w:r>
        <w:t>(a)</w:t>
      </w:r>
      <w:proofErr w:type="spellStart"/>
      <w:r>
        <w:t>pirenu</w:t>
      </w:r>
      <w:proofErr w:type="spellEnd"/>
      <w:r>
        <w:t xml:space="preserve"> w powietrzu. </w:t>
      </w:r>
    </w:p>
    <w:p w14:paraId="1E65D200" w14:textId="77777777" w:rsidR="005E042D" w:rsidRPr="00E10940" w:rsidRDefault="005E042D" w:rsidP="00980A20">
      <w:pPr>
        <w:spacing w:line="360" w:lineRule="auto"/>
        <w:ind w:firstLine="0"/>
        <w:rPr>
          <w:rFonts w:ascii="Calibri" w:eastAsiaTheme="minorEastAsia" w:hAnsi="Calibri" w:cs="Calibri"/>
          <w:b/>
          <w:bCs/>
          <w:color w:val="FF0000"/>
          <w:sz w:val="20"/>
          <w:szCs w:val="20"/>
          <w:lang w:eastAsia="pl-PL"/>
        </w:rPr>
      </w:pPr>
      <w:bookmarkStart w:id="127" w:name="_Toc141705940"/>
      <w:bookmarkStart w:id="128" w:name="_Toc77931720"/>
    </w:p>
    <w:bookmarkEnd w:id="127"/>
    <w:p w14:paraId="1656708F" w14:textId="3EDB3ACE" w:rsidR="00CE2F30" w:rsidRDefault="00CE2F30" w:rsidP="00980A20">
      <w:pPr>
        <w:spacing w:line="360" w:lineRule="auto"/>
        <w:rPr>
          <w:color w:val="auto"/>
        </w:rPr>
      </w:pPr>
      <w:r w:rsidRPr="008A4418">
        <w:rPr>
          <w:color w:val="auto"/>
        </w:rPr>
        <w:t xml:space="preserve">Obszary przekroczeń poziomów dopuszczalnych pyłu zawieszonego PM10 oraz pyłu zawieszonego PM2,5, a także poziomu docelowego </w:t>
      </w:r>
      <w:proofErr w:type="spellStart"/>
      <w:r w:rsidRPr="008A4418">
        <w:rPr>
          <w:color w:val="auto"/>
        </w:rPr>
        <w:t>benzo</w:t>
      </w:r>
      <w:proofErr w:type="spellEnd"/>
      <w:r w:rsidRPr="008A4418">
        <w:rPr>
          <w:color w:val="auto"/>
        </w:rPr>
        <w:t>(a)</w:t>
      </w:r>
      <w:proofErr w:type="spellStart"/>
      <w:r w:rsidRPr="008A4418">
        <w:rPr>
          <w:color w:val="auto"/>
        </w:rPr>
        <w:t>pirenu</w:t>
      </w:r>
      <w:proofErr w:type="spellEnd"/>
      <w:r w:rsidRPr="008A4418">
        <w:rPr>
          <w:color w:val="auto"/>
        </w:rPr>
        <w:t xml:space="preserve"> zostały określone w dokumencie opracowanym przez Główny Inspektorat Ochrony Środowiska</w:t>
      </w:r>
      <w:r w:rsidR="00E93907">
        <w:rPr>
          <w:color w:val="auto"/>
        </w:rPr>
        <w:t xml:space="preserve"> i</w:t>
      </w:r>
      <w:r w:rsidRPr="008A4418">
        <w:rPr>
          <w:color w:val="auto"/>
        </w:rPr>
        <w:t xml:space="preserve"> Departament Monitoringu </w:t>
      </w:r>
      <w:r w:rsidRPr="008A4418">
        <w:rPr>
          <w:rFonts w:hint="eastAsia"/>
          <w:color w:val="auto"/>
        </w:rPr>
        <w:t>Ś</w:t>
      </w:r>
      <w:r w:rsidRPr="008A4418">
        <w:rPr>
          <w:color w:val="auto"/>
        </w:rPr>
        <w:t>rodowiska</w:t>
      </w:r>
      <w:r w:rsidR="00E93907">
        <w:rPr>
          <w:color w:val="auto"/>
        </w:rPr>
        <w:t>.</w:t>
      </w:r>
      <w:r w:rsidRPr="008A4418">
        <w:rPr>
          <w:color w:val="auto"/>
        </w:rPr>
        <w:t xml:space="preserve"> Poniżej w</w:t>
      </w:r>
      <w:r w:rsidR="000D2379">
        <w:rPr>
          <w:color w:val="auto"/>
        </w:rPr>
        <w:t> </w:t>
      </w:r>
      <w:r w:rsidRPr="008A4418">
        <w:rPr>
          <w:color w:val="auto"/>
        </w:rPr>
        <w:t xml:space="preserve">tabelach scharakteryzowano obszary przekroczeń, </w:t>
      </w:r>
      <w:r w:rsidR="000E0703">
        <w:rPr>
          <w:color w:val="auto"/>
        </w:rPr>
        <w:t>p</w:t>
      </w:r>
      <w:r w:rsidR="00F51C2A" w:rsidRPr="00F51C2A">
        <w:rPr>
          <w:color w:val="auto"/>
        </w:rPr>
        <w:t>rzekroczeń poziomu dopuszczalnego średniodobowego pyłu zawieszonego PM10</w:t>
      </w:r>
      <w:r w:rsidR="00F51C2A">
        <w:rPr>
          <w:color w:val="auto"/>
        </w:rPr>
        <w:t xml:space="preserve">, </w:t>
      </w:r>
      <w:r w:rsidR="000E0703" w:rsidRPr="008A4418">
        <w:rPr>
          <w:color w:val="auto"/>
        </w:rPr>
        <w:t xml:space="preserve">dopuszczalnego średniorocznego pyłu zawieszonego PM2,5 </w:t>
      </w:r>
      <w:r w:rsidRPr="008A4418">
        <w:rPr>
          <w:color w:val="auto"/>
        </w:rPr>
        <w:t xml:space="preserve"> oraz </w:t>
      </w:r>
      <w:r w:rsidR="000E0703" w:rsidRPr="008A4418">
        <w:rPr>
          <w:color w:val="auto"/>
        </w:rPr>
        <w:t xml:space="preserve">poziomu docelowego średniorocznego </w:t>
      </w:r>
      <w:proofErr w:type="spellStart"/>
      <w:r w:rsidR="000E0703" w:rsidRPr="008A4418">
        <w:rPr>
          <w:color w:val="auto"/>
        </w:rPr>
        <w:t>benzo</w:t>
      </w:r>
      <w:proofErr w:type="spellEnd"/>
      <w:r w:rsidR="000E0703" w:rsidRPr="008A4418">
        <w:rPr>
          <w:color w:val="auto"/>
        </w:rPr>
        <w:t>(a)</w:t>
      </w:r>
      <w:proofErr w:type="spellStart"/>
      <w:r w:rsidR="000E0703" w:rsidRPr="008A4418">
        <w:rPr>
          <w:color w:val="auto"/>
        </w:rPr>
        <w:t>pirenu</w:t>
      </w:r>
      <w:proofErr w:type="spellEnd"/>
      <w:r w:rsidR="000E0703" w:rsidRPr="008A4418">
        <w:rPr>
          <w:color w:val="auto"/>
        </w:rPr>
        <w:t xml:space="preserve"> </w:t>
      </w:r>
      <w:r w:rsidRPr="008A4418">
        <w:rPr>
          <w:color w:val="auto"/>
        </w:rPr>
        <w:t>w</w:t>
      </w:r>
      <w:r w:rsidR="000D2379">
        <w:rPr>
          <w:color w:val="auto"/>
        </w:rPr>
        <w:t> </w:t>
      </w:r>
      <w:r w:rsidRPr="008A4418">
        <w:rPr>
          <w:color w:val="auto"/>
        </w:rPr>
        <w:t>Gminie</w:t>
      </w:r>
      <w:r w:rsidR="00A70D13">
        <w:rPr>
          <w:color w:val="auto"/>
        </w:rPr>
        <w:t xml:space="preserve"> </w:t>
      </w:r>
      <w:r w:rsidR="00650145" w:rsidRPr="000E0703">
        <w:rPr>
          <w:color w:val="auto"/>
        </w:rPr>
        <w:t>Raszyn</w:t>
      </w:r>
      <w:r w:rsidRPr="000E0703">
        <w:rPr>
          <w:color w:val="auto"/>
        </w:rPr>
        <w:t xml:space="preserve"> w 2018 roku.</w:t>
      </w:r>
      <w:r w:rsidRPr="008A4418">
        <w:rPr>
          <w:color w:val="auto"/>
        </w:rPr>
        <w:t xml:space="preserve"> </w:t>
      </w:r>
    </w:p>
    <w:p w14:paraId="6BFA19E1" w14:textId="77777777" w:rsidR="00F51C2A" w:rsidRDefault="00F51C2A" w:rsidP="00980A20">
      <w:pPr>
        <w:spacing w:line="360" w:lineRule="auto"/>
        <w:rPr>
          <w:color w:val="auto"/>
        </w:rPr>
      </w:pPr>
    </w:p>
    <w:p w14:paraId="14305EFB" w14:textId="31AD0782" w:rsidR="00A246A1" w:rsidRDefault="00A246A1" w:rsidP="00A246A1">
      <w:pPr>
        <w:pStyle w:val="Legenda"/>
        <w:keepNext/>
        <w:rPr>
          <w:color w:val="auto"/>
        </w:rPr>
      </w:pPr>
      <w:bookmarkStart w:id="129" w:name="_Toc187736689"/>
      <w:r w:rsidRPr="008A4418">
        <w:rPr>
          <w:color w:val="auto"/>
        </w:rPr>
        <w:t xml:space="preserve">Tabela </w:t>
      </w:r>
      <w:r>
        <w:rPr>
          <w:color w:val="auto"/>
        </w:rPr>
        <w:fldChar w:fldCharType="begin"/>
      </w:r>
      <w:r>
        <w:rPr>
          <w:color w:val="auto"/>
        </w:rPr>
        <w:instrText xml:space="preserve"> SEQ Tabela \* ARABIC </w:instrText>
      </w:r>
      <w:r>
        <w:rPr>
          <w:color w:val="auto"/>
        </w:rPr>
        <w:fldChar w:fldCharType="separate"/>
      </w:r>
      <w:r w:rsidR="006E0429">
        <w:rPr>
          <w:noProof/>
          <w:color w:val="auto"/>
        </w:rPr>
        <w:t>8</w:t>
      </w:r>
      <w:r>
        <w:rPr>
          <w:color w:val="auto"/>
        </w:rPr>
        <w:fldChar w:fldCharType="end"/>
      </w:r>
      <w:r w:rsidRPr="008A4418">
        <w:rPr>
          <w:color w:val="auto"/>
        </w:rPr>
        <w:t xml:space="preserve">. Obszar przekroczeń poziomu dopuszczalnego </w:t>
      </w:r>
      <w:r>
        <w:rPr>
          <w:color w:val="auto"/>
        </w:rPr>
        <w:t>średniodobowego</w:t>
      </w:r>
      <w:r w:rsidRPr="008A4418">
        <w:rPr>
          <w:color w:val="auto"/>
        </w:rPr>
        <w:t xml:space="preserve"> pyłu zawieszonego </w:t>
      </w:r>
      <w:r>
        <w:rPr>
          <w:color w:val="auto"/>
        </w:rPr>
        <w:t>PM10</w:t>
      </w:r>
      <w:r w:rsidRPr="008A4418">
        <w:rPr>
          <w:color w:val="auto"/>
        </w:rPr>
        <w:t xml:space="preserve"> </w:t>
      </w:r>
      <w:r w:rsidRPr="00A246A1">
        <w:rPr>
          <w:color w:val="auto"/>
        </w:rPr>
        <w:t xml:space="preserve">Mz18sMaPM10d24 </w:t>
      </w:r>
      <w:r w:rsidRPr="008A4418">
        <w:rPr>
          <w:color w:val="auto"/>
        </w:rPr>
        <w:t xml:space="preserve">w gminie wiejskiej </w:t>
      </w:r>
      <w:r>
        <w:rPr>
          <w:color w:val="auto"/>
        </w:rPr>
        <w:t>Raszyn</w:t>
      </w:r>
      <w:r w:rsidRPr="008A4418">
        <w:rPr>
          <w:color w:val="auto"/>
        </w:rPr>
        <w:t xml:space="preserve"> w 2018 roku.</w:t>
      </w:r>
      <w:bookmarkEnd w:id="129"/>
    </w:p>
    <w:tbl>
      <w:tblPr>
        <w:tblW w:w="5000" w:type="pct"/>
        <w:tblCellMar>
          <w:left w:w="70" w:type="dxa"/>
          <w:right w:w="70" w:type="dxa"/>
        </w:tblCellMar>
        <w:tblLook w:val="04A0" w:firstRow="1" w:lastRow="0" w:firstColumn="1" w:lastColumn="0" w:noHBand="0" w:noVBand="1"/>
      </w:tblPr>
      <w:tblGrid>
        <w:gridCol w:w="4608"/>
        <w:gridCol w:w="4452"/>
      </w:tblGrid>
      <w:tr w:rsidR="00A70D13" w:rsidRPr="00A70D13" w14:paraId="2AED8629" w14:textId="77777777" w:rsidTr="00070FE8">
        <w:trPr>
          <w:trHeight w:val="454"/>
        </w:trPr>
        <w:tc>
          <w:tcPr>
            <w:tcW w:w="254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13232B65" w14:textId="77777777" w:rsidR="00A70D13" w:rsidRPr="00A70D13" w:rsidRDefault="00A70D13" w:rsidP="00A70D13">
            <w:pPr>
              <w:spacing w:line="240" w:lineRule="auto"/>
              <w:ind w:firstLine="0"/>
              <w:jc w:val="left"/>
              <w:rPr>
                <w:rFonts w:ascii="Aptos" w:eastAsia="Times New Roman" w:hAnsi="Aptos" w:cs="Times New Roman"/>
                <w:b/>
                <w:bCs/>
                <w:color w:val="000000"/>
                <w:sz w:val="20"/>
                <w:szCs w:val="20"/>
                <w:lang w:eastAsia="pl-PL"/>
              </w:rPr>
            </w:pPr>
            <w:r w:rsidRPr="00A70D13">
              <w:rPr>
                <w:rFonts w:ascii="Aptos" w:eastAsia="Times New Roman" w:hAnsi="Aptos" w:cs="Times New Roman"/>
                <w:b/>
                <w:bCs/>
                <w:color w:val="000000"/>
                <w:sz w:val="20"/>
                <w:szCs w:val="20"/>
                <w:lang w:eastAsia="pl-PL"/>
              </w:rPr>
              <w:t>Kod obszaru przekroczeń</w:t>
            </w:r>
          </w:p>
        </w:tc>
        <w:tc>
          <w:tcPr>
            <w:tcW w:w="2457" w:type="pct"/>
            <w:tcBorders>
              <w:top w:val="single" w:sz="4" w:space="0" w:color="auto"/>
              <w:left w:val="nil"/>
              <w:bottom w:val="single" w:sz="4" w:space="0" w:color="auto"/>
              <w:right w:val="single" w:sz="4" w:space="0" w:color="auto"/>
            </w:tcBorders>
            <w:shd w:val="clear" w:color="auto" w:fill="auto"/>
            <w:vAlign w:val="center"/>
            <w:hideMark/>
          </w:tcPr>
          <w:p w14:paraId="474486A0" w14:textId="77777777" w:rsidR="00A70D13" w:rsidRPr="00A70D13" w:rsidRDefault="00A70D13" w:rsidP="00A70D13">
            <w:pPr>
              <w:spacing w:line="240" w:lineRule="auto"/>
              <w:ind w:firstLine="0"/>
              <w:jc w:val="left"/>
              <w:rPr>
                <w:rFonts w:ascii="Aptos" w:eastAsia="Times New Roman" w:hAnsi="Aptos" w:cs="Times New Roman"/>
                <w:color w:val="000000"/>
                <w:sz w:val="20"/>
                <w:szCs w:val="20"/>
                <w:lang w:eastAsia="pl-PL"/>
              </w:rPr>
            </w:pPr>
            <w:r w:rsidRPr="00A70D13">
              <w:rPr>
                <w:rFonts w:ascii="Aptos" w:eastAsia="Times New Roman" w:hAnsi="Aptos" w:cs="Times New Roman"/>
                <w:color w:val="000000"/>
                <w:sz w:val="20"/>
                <w:szCs w:val="20"/>
                <w:lang w:eastAsia="pl-PL"/>
              </w:rPr>
              <w:t xml:space="preserve">Mz18sMaPM10d24 </w:t>
            </w:r>
          </w:p>
        </w:tc>
      </w:tr>
      <w:tr w:rsidR="00A70D13" w:rsidRPr="00A70D13" w14:paraId="25A048DB" w14:textId="77777777" w:rsidTr="00070FE8">
        <w:trPr>
          <w:trHeight w:val="454"/>
        </w:trPr>
        <w:tc>
          <w:tcPr>
            <w:tcW w:w="2543" w:type="pct"/>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7540AB28" w14:textId="77777777" w:rsidR="00A70D13" w:rsidRPr="00A70D13" w:rsidRDefault="00A70D13" w:rsidP="00A70D13">
            <w:pPr>
              <w:spacing w:line="240" w:lineRule="auto"/>
              <w:ind w:firstLine="0"/>
              <w:jc w:val="left"/>
              <w:rPr>
                <w:rFonts w:ascii="Aptos" w:eastAsia="Times New Roman" w:hAnsi="Aptos" w:cs="Times New Roman"/>
                <w:b/>
                <w:bCs/>
                <w:color w:val="000000"/>
                <w:sz w:val="20"/>
                <w:szCs w:val="20"/>
                <w:lang w:eastAsia="pl-PL"/>
              </w:rPr>
            </w:pPr>
            <w:r w:rsidRPr="00A70D13">
              <w:rPr>
                <w:rFonts w:ascii="Aptos" w:eastAsia="Times New Roman" w:hAnsi="Aptos" w:cs="Times New Roman"/>
                <w:b/>
                <w:bCs/>
                <w:color w:val="000000"/>
                <w:sz w:val="20"/>
                <w:szCs w:val="20"/>
                <w:lang w:eastAsia="pl-PL"/>
              </w:rPr>
              <w:t>Lokalizacja</w:t>
            </w:r>
          </w:p>
        </w:tc>
        <w:tc>
          <w:tcPr>
            <w:tcW w:w="2457" w:type="pct"/>
            <w:tcBorders>
              <w:top w:val="nil"/>
              <w:left w:val="nil"/>
              <w:bottom w:val="single" w:sz="4" w:space="0" w:color="auto"/>
              <w:right w:val="single" w:sz="4" w:space="0" w:color="auto"/>
            </w:tcBorders>
            <w:shd w:val="clear" w:color="auto" w:fill="auto"/>
            <w:vAlign w:val="center"/>
            <w:hideMark/>
          </w:tcPr>
          <w:p w14:paraId="4CF31CAF" w14:textId="77777777" w:rsidR="00A70D13" w:rsidRPr="00A70D13" w:rsidRDefault="00A70D13" w:rsidP="00A70D13">
            <w:pPr>
              <w:spacing w:line="240" w:lineRule="auto"/>
              <w:ind w:firstLine="0"/>
              <w:jc w:val="left"/>
              <w:rPr>
                <w:rFonts w:ascii="Aptos" w:eastAsia="Times New Roman" w:hAnsi="Aptos" w:cs="Times New Roman"/>
                <w:color w:val="000000"/>
                <w:sz w:val="20"/>
                <w:szCs w:val="20"/>
                <w:lang w:eastAsia="pl-PL"/>
              </w:rPr>
            </w:pPr>
            <w:r w:rsidRPr="00A70D13">
              <w:rPr>
                <w:rFonts w:ascii="Aptos" w:eastAsia="Times New Roman" w:hAnsi="Aptos" w:cs="Times New Roman"/>
                <w:color w:val="000000"/>
                <w:sz w:val="20"/>
                <w:szCs w:val="20"/>
                <w:lang w:eastAsia="pl-PL"/>
              </w:rPr>
              <w:t xml:space="preserve">Obszar w północnej i centralnej części gminy wiejskiej Raszyn (sołectwa Słomin, Sękocin Nowy, Janki, Wypędy, Puchały, Raszyn, Rybie) </w:t>
            </w:r>
          </w:p>
        </w:tc>
      </w:tr>
      <w:tr w:rsidR="00A70D13" w:rsidRPr="00A70D13" w14:paraId="1FC6C239" w14:textId="77777777" w:rsidTr="00070FE8">
        <w:trPr>
          <w:trHeight w:val="454"/>
        </w:trPr>
        <w:tc>
          <w:tcPr>
            <w:tcW w:w="2543" w:type="pct"/>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1117C6E3" w14:textId="77777777" w:rsidR="00A70D13" w:rsidRPr="00A70D13" w:rsidRDefault="00A70D13" w:rsidP="00A70D13">
            <w:pPr>
              <w:spacing w:line="240" w:lineRule="auto"/>
              <w:ind w:firstLine="0"/>
              <w:jc w:val="left"/>
              <w:rPr>
                <w:rFonts w:ascii="Aptos" w:eastAsia="Times New Roman" w:hAnsi="Aptos" w:cs="Times New Roman"/>
                <w:b/>
                <w:bCs/>
                <w:color w:val="000000"/>
                <w:sz w:val="20"/>
                <w:szCs w:val="20"/>
                <w:lang w:eastAsia="pl-PL"/>
              </w:rPr>
            </w:pPr>
            <w:r w:rsidRPr="00A70D13">
              <w:rPr>
                <w:rFonts w:ascii="Aptos" w:eastAsia="Times New Roman" w:hAnsi="Aptos" w:cs="Times New Roman"/>
                <w:b/>
                <w:bCs/>
                <w:color w:val="000000"/>
                <w:sz w:val="20"/>
                <w:szCs w:val="20"/>
                <w:lang w:eastAsia="pl-PL"/>
              </w:rPr>
              <w:t>Charakter obszaru</w:t>
            </w:r>
          </w:p>
        </w:tc>
        <w:tc>
          <w:tcPr>
            <w:tcW w:w="2457" w:type="pct"/>
            <w:tcBorders>
              <w:top w:val="nil"/>
              <w:left w:val="nil"/>
              <w:bottom w:val="single" w:sz="4" w:space="0" w:color="auto"/>
              <w:right w:val="single" w:sz="4" w:space="0" w:color="auto"/>
            </w:tcBorders>
            <w:shd w:val="clear" w:color="auto" w:fill="auto"/>
            <w:vAlign w:val="center"/>
            <w:hideMark/>
          </w:tcPr>
          <w:p w14:paraId="5835B753" w14:textId="77777777" w:rsidR="00A70D13" w:rsidRPr="00A70D13" w:rsidRDefault="00A70D13" w:rsidP="00A70D13">
            <w:pPr>
              <w:spacing w:line="240" w:lineRule="auto"/>
              <w:ind w:firstLine="0"/>
              <w:jc w:val="left"/>
              <w:rPr>
                <w:rFonts w:ascii="Aptos" w:eastAsia="Times New Roman" w:hAnsi="Aptos" w:cs="Times New Roman"/>
                <w:color w:val="000000"/>
                <w:sz w:val="20"/>
                <w:szCs w:val="20"/>
                <w:lang w:eastAsia="pl-PL"/>
              </w:rPr>
            </w:pPr>
            <w:r w:rsidRPr="00A70D13">
              <w:rPr>
                <w:rFonts w:ascii="Aptos" w:eastAsia="Times New Roman" w:hAnsi="Aptos" w:cs="Times New Roman"/>
                <w:color w:val="000000"/>
                <w:sz w:val="20"/>
                <w:szCs w:val="20"/>
                <w:lang w:eastAsia="pl-PL"/>
              </w:rPr>
              <w:t>wiejski - regionalny</w:t>
            </w:r>
          </w:p>
        </w:tc>
      </w:tr>
      <w:tr w:rsidR="00A70D13" w:rsidRPr="00A70D13" w14:paraId="0A47ED10" w14:textId="77777777" w:rsidTr="00070FE8">
        <w:trPr>
          <w:trHeight w:val="454"/>
        </w:trPr>
        <w:tc>
          <w:tcPr>
            <w:tcW w:w="2543" w:type="pct"/>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2715BABB" w14:textId="77777777" w:rsidR="00A70D13" w:rsidRPr="00A70D13" w:rsidRDefault="00A70D13" w:rsidP="00A70D13">
            <w:pPr>
              <w:spacing w:line="240" w:lineRule="auto"/>
              <w:ind w:firstLine="0"/>
              <w:jc w:val="left"/>
              <w:rPr>
                <w:rFonts w:ascii="Aptos" w:eastAsia="Times New Roman" w:hAnsi="Aptos" w:cs="Times New Roman"/>
                <w:b/>
                <w:bCs/>
                <w:color w:val="000000"/>
                <w:sz w:val="20"/>
                <w:szCs w:val="20"/>
                <w:lang w:eastAsia="pl-PL"/>
              </w:rPr>
            </w:pPr>
            <w:r w:rsidRPr="00A70D13">
              <w:rPr>
                <w:rFonts w:ascii="Aptos" w:eastAsia="Times New Roman" w:hAnsi="Aptos" w:cs="Times New Roman"/>
                <w:b/>
                <w:bCs/>
                <w:color w:val="000000"/>
                <w:sz w:val="20"/>
                <w:szCs w:val="20"/>
                <w:lang w:eastAsia="pl-PL"/>
              </w:rPr>
              <w:t>Emisja łączna z obszaru [Mg]</w:t>
            </w:r>
          </w:p>
        </w:tc>
        <w:tc>
          <w:tcPr>
            <w:tcW w:w="2457" w:type="pct"/>
            <w:tcBorders>
              <w:top w:val="nil"/>
              <w:left w:val="nil"/>
              <w:bottom w:val="single" w:sz="4" w:space="0" w:color="auto"/>
              <w:right w:val="single" w:sz="4" w:space="0" w:color="auto"/>
            </w:tcBorders>
            <w:shd w:val="clear" w:color="auto" w:fill="auto"/>
            <w:vAlign w:val="center"/>
            <w:hideMark/>
          </w:tcPr>
          <w:p w14:paraId="07A9705A" w14:textId="77777777" w:rsidR="00A70D13" w:rsidRPr="00A70D13" w:rsidRDefault="00A70D13" w:rsidP="00A70D13">
            <w:pPr>
              <w:spacing w:line="240" w:lineRule="auto"/>
              <w:ind w:firstLine="0"/>
              <w:jc w:val="left"/>
              <w:rPr>
                <w:rFonts w:ascii="Aptos" w:eastAsia="Times New Roman" w:hAnsi="Aptos" w:cs="Times New Roman"/>
                <w:color w:val="000000"/>
                <w:sz w:val="20"/>
                <w:szCs w:val="20"/>
                <w:lang w:eastAsia="pl-PL"/>
              </w:rPr>
            </w:pPr>
            <w:r w:rsidRPr="00A70D13">
              <w:rPr>
                <w:rFonts w:ascii="Aptos" w:eastAsia="Times New Roman" w:hAnsi="Aptos" w:cs="Times New Roman"/>
                <w:color w:val="000000"/>
                <w:sz w:val="20"/>
                <w:szCs w:val="20"/>
                <w:lang w:eastAsia="pl-PL"/>
              </w:rPr>
              <w:t>124,7</w:t>
            </w:r>
          </w:p>
        </w:tc>
      </w:tr>
      <w:tr w:rsidR="00A70D13" w:rsidRPr="00A70D13" w14:paraId="3C40DF56" w14:textId="77777777" w:rsidTr="00070FE8">
        <w:trPr>
          <w:trHeight w:val="454"/>
        </w:trPr>
        <w:tc>
          <w:tcPr>
            <w:tcW w:w="2543" w:type="pct"/>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045E336B" w14:textId="77777777" w:rsidR="00A70D13" w:rsidRPr="00A70D13" w:rsidRDefault="00A70D13" w:rsidP="00A70D13">
            <w:pPr>
              <w:spacing w:line="240" w:lineRule="auto"/>
              <w:ind w:firstLine="0"/>
              <w:jc w:val="left"/>
              <w:rPr>
                <w:rFonts w:ascii="Aptos" w:eastAsia="Times New Roman" w:hAnsi="Aptos" w:cs="Times New Roman"/>
                <w:b/>
                <w:bCs/>
                <w:color w:val="000000"/>
                <w:sz w:val="20"/>
                <w:szCs w:val="20"/>
                <w:lang w:eastAsia="pl-PL"/>
              </w:rPr>
            </w:pPr>
            <w:r w:rsidRPr="00A70D13">
              <w:rPr>
                <w:rFonts w:ascii="Aptos" w:eastAsia="Times New Roman" w:hAnsi="Aptos" w:cs="Times New Roman"/>
                <w:b/>
                <w:bCs/>
                <w:color w:val="000000"/>
                <w:sz w:val="20"/>
                <w:szCs w:val="20"/>
                <w:lang w:eastAsia="pl-PL"/>
              </w:rPr>
              <w:t>Powierzchnia obszaru [km</w:t>
            </w:r>
            <w:r w:rsidRPr="00A70D13">
              <w:rPr>
                <w:rFonts w:ascii="Aptos" w:eastAsia="Times New Roman" w:hAnsi="Aptos" w:cs="Times New Roman"/>
                <w:b/>
                <w:bCs/>
                <w:color w:val="000000"/>
                <w:sz w:val="20"/>
                <w:szCs w:val="20"/>
                <w:vertAlign w:val="superscript"/>
                <w:lang w:eastAsia="pl-PL"/>
              </w:rPr>
              <w:t>2</w:t>
            </w:r>
            <w:r w:rsidRPr="00A70D13">
              <w:rPr>
                <w:rFonts w:ascii="Aptos" w:eastAsia="Times New Roman" w:hAnsi="Aptos" w:cs="Times New Roman"/>
                <w:b/>
                <w:bCs/>
                <w:color w:val="000000"/>
                <w:sz w:val="20"/>
                <w:szCs w:val="20"/>
                <w:lang w:eastAsia="pl-PL"/>
              </w:rPr>
              <w:t>]</w:t>
            </w:r>
          </w:p>
        </w:tc>
        <w:tc>
          <w:tcPr>
            <w:tcW w:w="2457" w:type="pct"/>
            <w:tcBorders>
              <w:top w:val="nil"/>
              <w:left w:val="nil"/>
              <w:bottom w:val="single" w:sz="4" w:space="0" w:color="auto"/>
              <w:right w:val="single" w:sz="4" w:space="0" w:color="auto"/>
            </w:tcBorders>
            <w:shd w:val="clear" w:color="auto" w:fill="auto"/>
            <w:vAlign w:val="center"/>
            <w:hideMark/>
          </w:tcPr>
          <w:p w14:paraId="2CE7309E" w14:textId="77777777" w:rsidR="00A70D13" w:rsidRPr="00A70D13" w:rsidRDefault="00A70D13" w:rsidP="00A70D13">
            <w:pPr>
              <w:spacing w:line="240" w:lineRule="auto"/>
              <w:ind w:firstLine="0"/>
              <w:jc w:val="left"/>
              <w:rPr>
                <w:rFonts w:ascii="Aptos" w:eastAsia="Times New Roman" w:hAnsi="Aptos" w:cs="Times New Roman"/>
                <w:color w:val="000000"/>
                <w:sz w:val="20"/>
                <w:szCs w:val="20"/>
                <w:lang w:eastAsia="pl-PL"/>
              </w:rPr>
            </w:pPr>
            <w:r w:rsidRPr="00A70D13">
              <w:rPr>
                <w:rFonts w:ascii="Aptos" w:eastAsia="Times New Roman" w:hAnsi="Aptos" w:cs="Times New Roman"/>
                <w:color w:val="000000"/>
                <w:sz w:val="20"/>
                <w:szCs w:val="20"/>
                <w:lang w:eastAsia="pl-PL"/>
              </w:rPr>
              <w:t>8,9</w:t>
            </w:r>
          </w:p>
        </w:tc>
      </w:tr>
      <w:tr w:rsidR="00A70D13" w:rsidRPr="00A70D13" w14:paraId="4BC8C71C" w14:textId="77777777" w:rsidTr="00070FE8">
        <w:trPr>
          <w:trHeight w:val="454"/>
        </w:trPr>
        <w:tc>
          <w:tcPr>
            <w:tcW w:w="2543" w:type="pct"/>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1FC4BA17" w14:textId="77777777" w:rsidR="00A70D13" w:rsidRPr="00A70D13" w:rsidRDefault="00A70D13" w:rsidP="00A70D13">
            <w:pPr>
              <w:spacing w:line="240" w:lineRule="auto"/>
              <w:ind w:firstLine="0"/>
              <w:jc w:val="left"/>
              <w:rPr>
                <w:rFonts w:ascii="Aptos" w:eastAsia="Times New Roman" w:hAnsi="Aptos" w:cs="Times New Roman"/>
                <w:b/>
                <w:bCs/>
                <w:color w:val="000000"/>
                <w:sz w:val="20"/>
                <w:szCs w:val="20"/>
                <w:lang w:eastAsia="pl-PL"/>
              </w:rPr>
            </w:pPr>
            <w:r w:rsidRPr="00A70D13">
              <w:rPr>
                <w:rFonts w:ascii="Aptos" w:eastAsia="Times New Roman" w:hAnsi="Aptos" w:cs="Times New Roman"/>
                <w:b/>
                <w:bCs/>
                <w:color w:val="000000"/>
                <w:sz w:val="20"/>
                <w:szCs w:val="20"/>
                <w:lang w:eastAsia="pl-PL"/>
              </w:rPr>
              <w:t>Liczba ludności</w:t>
            </w:r>
          </w:p>
        </w:tc>
        <w:tc>
          <w:tcPr>
            <w:tcW w:w="2457" w:type="pct"/>
            <w:tcBorders>
              <w:top w:val="nil"/>
              <w:left w:val="nil"/>
              <w:bottom w:val="single" w:sz="4" w:space="0" w:color="auto"/>
              <w:right w:val="single" w:sz="4" w:space="0" w:color="auto"/>
            </w:tcBorders>
            <w:shd w:val="clear" w:color="auto" w:fill="auto"/>
            <w:vAlign w:val="center"/>
            <w:hideMark/>
          </w:tcPr>
          <w:p w14:paraId="5923C1A5" w14:textId="77777777" w:rsidR="00A70D13" w:rsidRPr="00A70D13" w:rsidRDefault="00A70D13" w:rsidP="00A70D13">
            <w:pPr>
              <w:spacing w:line="240" w:lineRule="auto"/>
              <w:ind w:firstLine="0"/>
              <w:jc w:val="left"/>
              <w:rPr>
                <w:rFonts w:ascii="Aptos" w:eastAsia="Times New Roman" w:hAnsi="Aptos" w:cs="Times New Roman"/>
                <w:color w:val="000000"/>
                <w:sz w:val="20"/>
                <w:szCs w:val="20"/>
                <w:lang w:eastAsia="pl-PL"/>
              </w:rPr>
            </w:pPr>
            <w:r w:rsidRPr="00A70D13">
              <w:rPr>
                <w:rFonts w:ascii="Aptos" w:eastAsia="Times New Roman" w:hAnsi="Aptos" w:cs="Times New Roman"/>
                <w:color w:val="000000"/>
                <w:sz w:val="20"/>
                <w:szCs w:val="20"/>
                <w:lang w:eastAsia="pl-PL"/>
              </w:rPr>
              <w:t>11759</w:t>
            </w:r>
          </w:p>
        </w:tc>
      </w:tr>
      <w:tr w:rsidR="00A70D13" w:rsidRPr="00A70D13" w14:paraId="06E24C02" w14:textId="77777777" w:rsidTr="00070FE8">
        <w:trPr>
          <w:trHeight w:val="454"/>
        </w:trPr>
        <w:tc>
          <w:tcPr>
            <w:tcW w:w="2543" w:type="pct"/>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708B53C9" w14:textId="77777777" w:rsidR="00A70D13" w:rsidRPr="00A70D13" w:rsidRDefault="00A70D13" w:rsidP="00A70D13">
            <w:pPr>
              <w:spacing w:line="240" w:lineRule="auto"/>
              <w:ind w:firstLine="0"/>
              <w:jc w:val="left"/>
              <w:rPr>
                <w:rFonts w:ascii="Aptos" w:eastAsia="Times New Roman" w:hAnsi="Aptos" w:cs="Times New Roman"/>
                <w:b/>
                <w:bCs/>
                <w:color w:val="000000"/>
                <w:sz w:val="20"/>
                <w:szCs w:val="20"/>
                <w:lang w:eastAsia="pl-PL"/>
              </w:rPr>
            </w:pPr>
            <w:r w:rsidRPr="00A70D13">
              <w:rPr>
                <w:rFonts w:ascii="Aptos" w:eastAsia="Times New Roman" w:hAnsi="Aptos" w:cs="Times New Roman"/>
                <w:b/>
                <w:bCs/>
                <w:color w:val="000000"/>
                <w:sz w:val="20"/>
                <w:szCs w:val="20"/>
                <w:lang w:eastAsia="pl-PL"/>
              </w:rPr>
              <w:t>Liczba ludności powyżej 65 roku życia</w:t>
            </w:r>
          </w:p>
        </w:tc>
        <w:tc>
          <w:tcPr>
            <w:tcW w:w="2457" w:type="pct"/>
            <w:tcBorders>
              <w:top w:val="nil"/>
              <w:left w:val="nil"/>
              <w:bottom w:val="single" w:sz="4" w:space="0" w:color="auto"/>
              <w:right w:val="single" w:sz="4" w:space="0" w:color="auto"/>
            </w:tcBorders>
            <w:shd w:val="clear" w:color="auto" w:fill="auto"/>
            <w:vAlign w:val="center"/>
            <w:hideMark/>
          </w:tcPr>
          <w:p w14:paraId="2C1A4553" w14:textId="77777777" w:rsidR="00A70D13" w:rsidRPr="00A70D13" w:rsidRDefault="00A70D13" w:rsidP="00A70D13">
            <w:pPr>
              <w:spacing w:line="240" w:lineRule="auto"/>
              <w:ind w:firstLine="0"/>
              <w:jc w:val="left"/>
              <w:rPr>
                <w:rFonts w:ascii="Aptos" w:eastAsia="Times New Roman" w:hAnsi="Aptos" w:cs="Times New Roman"/>
                <w:color w:val="000000"/>
                <w:sz w:val="20"/>
                <w:szCs w:val="20"/>
                <w:lang w:eastAsia="pl-PL"/>
              </w:rPr>
            </w:pPr>
            <w:r w:rsidRPr="00A70D13">
              <w:rPr>
                <w:rFonts w:ascii="Aptos" w:eastAsia="Times New Roman" w:hAnsi="Aptos" w:cs="Times New Roman"/>
                <w:color w:val="000000"/>
                <w:sz w:val="20"/>
                <w:szCs w:val="20"/>
                <w:lang w:eastAsia="pl-PL"/>
              </w:rPr>
              <w:t>1881</w:t>
            </w:r>
          </w:p>
        </w:tc>
      </w:tr>
      <w:tr w:rsidR="00A70D13" w:rsidRPr="00A70D13" w14:paraId="236ACA03" w14:textId="77777777" w:rsidTr="00070FE8">
        <w:trPr>
          <w:trHeight w:val="454"/>
        </w:trPr>
        <w:tc>
          <w:tcPr>
            <w:tcW w:w="2543" w:type="pct"/>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328AADD0" w14:textId="77777777" w:rsidR="00A70D13" w:rsidRPr="00A70D13" w:rsidRDefault="00A70D13" w:rsidP="00A70D13">
            <w:pPr>
              <w:spacing w:line="240" w:lineRule="auto"/>
              <w:ind w:firstLine="0"/>
              <w:jc w:val="left"/>
              <w:rPr>
                <w:rFonts w:ascii="Aptos" w:eastAsia="Times New Roman" w:hAnsi="Aptos" w:cs="Times New Roman"/>
                <w:b/>
                <w:bCs/>
                <w:color w:val="000000"/>
                <w:sz w:val="20"/>
                <w:szCs w:val="20"/>
                <w:lang w:eastAsia="pl-PL"/>
              </w:rPr>
            </w:pPr>
            <w:r w:rsidRPr="00A70D13">
              <w:rPr>
                <w:rFonts w:ascii="Aptos" w:eastAsia="Times New Roman" w:hAnsi="Aptos" w:cs="Times New Roman"/>
                <w:b/>
                <w:bCs/>
                <w:color w:val="000000"/>
                <w:sz w:val="20"/>
                <w:szCs w:val="20"/>
                <w:lang w:eastAsia="pl-PL"/>
              </w:rPr>
              <w:t>Liczba ludności poniżej 5 roku życia</w:t>
            </w:r>
          </w:p>
        </w:tc>
        <w:tc>
          <w:tcPr>
            <w:tcW w:w="2457" w:type="pct"/>
            <w:tcBorders>
              <w:top w:val="nil"/>
              <w:left w:val="nil"/>
              <w:bottom w:val="single" w:sz="4" w:space="0" w:color="auto"/>
              <w:right w:val="single" w:sz="4" w:space="0" w:color="auto"/>
            </w:tcBorders>
            <w:shd w:val="clear" w:color="auto" w:fill="auto"/>
            <w:vAlign w:val="center"/>
            <w:hideMark/>
          </w:tcPr>
          <w:p w14:paraId="0D3ACA2D" w14:textId="77777777" w:rsidR="00A70D13" w:rsidRPr="00A70D13" w:rsidRDefault="00A70D13" w:rsidP="00A70D13">
            <w:pPr>
              <w:spacing w:line="240" w:lineRule="auto"/>
              <w:ind w:firstLine="0"/>
              <w:jc w:val="left"/>
              <w:rPr>
                <w:rFonts w:ascii="Aptos" w:eastAsia="Times New Roman" w:hAnsi="Aptos" w:cs="Times New Roman"/>
                <w:color w:val="000000"/>
                <w:sz w:val="20"/>
                <w:szCs w:val="20"/>
                <w:lang w:eastAsia="pl-PL"/>
              </w:rPr>
            </w:pPr>
            <w:r w:rsidRPr="00A70D13">
              <w:rPr>
                <w:rFonts w:ascii="Aptos" w:eastAsia="Times New Roman" w:hAnsi="Aptos" w:cs="Times New Roman"/>
                <w:color w:val="000000"/>
                <w:sz w:val="20"/>
                <w:szCs w:val="20"/>
                <w:lang w:eastAsia="pl-PL"/>
              </w:rPr>
              <w:t>588</w:t>
            </w:r>
          </w:p>
        </w:tc>
      </w:tr>
      <w:tr w:rsidR="00A70D13" w:rsidRPr="00A70D13" w14:paraId="479C2C29" w14:textId="77777777" w:rsidTr="00070FE8">
        <w:trPr>
          <w:trHeight w:val="454"/>
        </w:trPr>
        <w:tc>
          <w:tcPr>
            <w:tcW w:w="2543" w:type="pct"/>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52D48844" w14:textId="77777777" w:rsidR="00A70D13" w:rsidRPr="00A70D13" w:rsidRDefault="00A70D13" w:rsidP="00A70D13">
            <w:pPr>
              <w:spacing w:line="240" w:lineRule="auto"/>
              <w:ind w:firstLine="0"/>
              <w:jc w:val="left"/>
              <w:rPr>
                <w:rFonts w:ascii="Aptos" w:eastAsia="Times New Roman" w:hAnsi="Aptos" w:cs="Times New Roman"/>
                <w:b/>
                <w:bCs/>
                <w:color w:val="000000"/>
                <w:sz w:val="20"/>
                <w:szCs w:val="20"/>
                <w:lang w:eastAsia="pl-PL"/>
              </w:rPr>
            </w:pPr>
            <w:r w:rsidRPr="00A70D13">
              <w:rPr>
                <w:rFonts w:ascii="Aptos" w:eastAsia="Times New Roman" w:hAnsi="Aptos" w:cs="Times New Roman"/>
                <w:b/>
                <w:bCs/>
                <w:color w:val="auto"/>
                <w:sz w:val="20"/>
                <w:szCs w:val="20"/>
                <w:lang w:eastAsia="pl-PL"/>
              </w:rPr>
              <w:t>Liczba ośrodków (instytucji), w których przebywają osoby wrażliwe</w:t>
            </w:r>
          </w:p>
        </w:tc>
        <w:tc>
          <w:tcPr>
            <w:tcW w:w="2457" w:type="pct"/>
            <w:tcBorders>
              <w:top w:val="nil"/>
              <w:left w:val="nil"/>
              <w:bottom w:val="single" w:sz="4" w:space="0" w:color="auto"/>
              <w:right w:val="single" w:sz="4" w:space="0" w:color="auto"/>
            </w:tcBorders>
            <w:shd w:val="clear" w:color="auto" w:fill="auto"/>
            <w:vAlign w:val="center"/>
            <w:hideMark/>
          </w:tcPr>
          <w:p w14:paraId="3E7C74DE" w14:textId="77777777" w:rsidR="00A70D13" w:rsidRPr="00A70D13" w:rsidRDefault="00A70D13" w:rsidP="00A70D13">
            <w:pPr>
              <w:spacing w:line="240" w:lineRule="auto"/>
              <w:ind w:firstLine="0"/>
              <w:jc w:val="left"/>
              <w:rPr>
                <w:rFonts w:ascii="Aptos" w:eastAsia="Times New Roman" w:hAnsi="Aptos" w:cs="Times New Roman"/>
                <w:color w:val="000000"/>
                <w:sz w:val="20"/>
                <w:szCs w:val="20"/>
                <w:lang w:eastAsia="pl-PL"/>
              </w:rPr>
            </w:pPr>
            <w:r w:rsidRPr="00A70D13">
              <w:rPr>
                <w:rFonts w:ascii="Aptos" w:eastAsia="Times New Roman" w:hAnsi="Aptos" w:cs="Times New Roman"/>
                <w:color w:val="000000"/>
                <w:sz w:val="20"/>
                <w:szCs w:val="20"/>
                <w:lang w:eastAsia="pl-PL"/>
              </w:rPr>
              <w:t>12</w:t>
            </w:r>
          </w:p>
        </w:tc>
      </w:tr>
      <w:tr w:rsidR="00A70D13" w:rsidRPr="00A70D13" w14:paraId="225DD39F" w14:textId="77777777" w:rsidTr="00070FE8">
        <w:trPr>
          <w:trHeight w:val="454"/>
        </w:trPr>
        <w:tc>
          <w:tcPr>
            <w:tcW w:w="2543" w:type="pct"/>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4D56ED9F" w14:textId="77777777" w:rsidR="00A70D13" w:rsidRPr="00A70D13" w:rsidRDefault="00A70D13" w:rsidP="00A70D13">
            <w:pPr>
              <w:spacing w:line="240" w:lineRule="auto"/>
              <w:ind w:firstLine="0"/>
              <w:jc w:val="left"/>
              <w:rPr>
                <w:rFonts w:ascii="Aptos" w:eastAsia="Times New Roman" w:hAnsi="Aptos" w:cs="Times New Roman"/>
                <w:b/>
                <w:bCs/>
                <w:color w:val="000000"/>
                <w:sz w:val="20"/>
                <w:szCs w:val="20"/>
                <w:lang w:eastAsia="pl-PL"/>
              </w:rPr>
            </w:pPr>
            <w:r w:rsidRPr="00A70D13">
              <w:rPr>
                <w:rFonts w:ascii="Aptos" w:eastAsia="Times New Roman" w:hAnsi="Aptos" w:cs="Times New Roman"/>
                <w:b/>
                <w:bCs/>
                <w:color w:val="auto"/>
                <w:sz w:val="20"/>
                <w:szCs w:val="20"/>
                <w:lang w:eastAsia="pl-PL"/>
              </w:rPr>
              <w:t xml:space="preserve">Maksymalna wartość stężenia z obliczeń średniodobowa </w:t>
            </w:r>
            <w:proofErr w:type="spellStart"/>
            <w:r w:rsidRPr="00A70D13">
              <w:rPr>
                <w:rFonts w:ascii="Aptos" w:eastAsia="Times New Roman" w:hAnsi="Aptos" w:cs="Times New Roman"/>
                <w:b/>
                <w:bCs/>
                <w:color w:val="auto"/>
                <w:sz w:val="20"/>
                <w:szCs w:val="20"/>
                <w:lang w:eastAsia="pl-PL"/>
              </w:rPr>
              <w:t>μg</w:t>
            </w:r>
            <w:proofErr w:type="spellEnd"/>
            <w:r w:rsidRPr="00A70D13">
              <w:rPr>
                <w:rFonts w:ascii="Aptos" w:eastAsia="Times New Roman" w:hAnsi="Aptos" w:cs="Times New Roman"/>
                <w:b/>
                <w:bCs/>
                <w:color w:val="auto"/>
                <w:sz w:val="20"/>
                <w:szCs w:val="20"/>
                <w:lang w:eastAsia="pl-PL"/>
              </w:rPr>
              <w:t>/m</w:t>
            </w:r>
            <w:r w:rsidRPr="00A70D13">
              <w:rPr>
                <w:rFonts w:ascii="Aptos" w:eastAsia="Times New Roman" w:hAnsi="Aptos" w:cs="Times New Roman"/>
                <w:b/>
                <w:bCs/>
                <w:color w:val="000000"/>
                <w:sz w:val="20"/>
                <w:szCs w:val="20"/>
                <w:vertAlign w:val="superscript"/>
                <w:lang w:eastAsia="pl-PL"/>
              </w:rPr>
              <w:t>3</w:t>
            </w:r>
          </w:p>
        </w:tc>
        <w:tc>
          <w:tcPr>
            <w:tcW w:w="2457" w:type="pct"/>
            <w:tcBorders>
              <w:top w:val="nil"/>
              <w:left w:val="nil"/>
              <w:bottom w:val="single" w:sz="4" w:space="0" w:color="auto"/>
              <w:right w:val="single" w:sz="4" w:space="0" w:color="auto"/>
            </w:tcBorders>
            <w:shd w:val="clear" w:color="auto" w:fill="auto"/>
            <w:vAlign w:val="center"/>
            <w:hideMark/>
          </w:tcPr>
          <w:p w14:paraId="1AE6C69A" w14:textId="77777777" w:rsidR="00A70D13" w:rsidRPr="00A70D13" w:rsidRDefault="00A70D13" w:rsidP="00A70D13">
            <w:pPr>
              <w:spacing w:line="240" w:lineRule="auto"/>
              <w:ind w:firstLine="0"/>
              <w:jc w:val="left"/>
              <w:rPr>
                <w:rFonts w:ascii="Aptos" w:eastAsia="Times New Roman" w:hAnsi="Aptos" w:cs="Times New Roman"/>
                <w:color w:val="000000"/>
                <w:sz w:val="20"/>
                <w:szCs w:val="20"/>
                <w:lang w:eastAsia="pl-PL"/>
              </w:rPr>
            </w:pPr>
            <w:r w:rsidRPr="00A70D13">
              <w:rPr>
                <w:rFonts w:ascii="Aptos" w:eastAsia="Times New Roman" w:hAnsi="Aptos" w:cs="Times New Roman"/>
                <w:color w:val="000000"/>
                <w:sz w:val="20"/>
                <w:szCs w:val="20"/>
                <w:lang w:eastAsia="pl-PL"/>
              </w:rPr>
              <w:t>54,7</w:t>
            </w:r>
          </w:p>
        </w:tc>
      </w:tr>
      <w:tr w:rsidR="00A70D13" w:rsidRPr="00A70D13" w14:paraId="00E4686E" w14:textId="77777777" w:rsidTr="00070FE8">
        <w:trPr>
          <w:trHeight w:val="454"/>
        </w:trPr>
        <w:tc>
          <w:tcPr>
            <w:tcW w:w="2543" w:type="pct"/>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048C2DCB" w14:textId="77777777" w:rsidR="00A70D13" w:rsidRPr="00A70D13" w:rsidRDefault="00A70D13" w:rsidP="00A70D13">
            <w:pPr>
              <w:spacing w:line="240" w:lineRule="auto"/>
              <w:ind w:firstLine="0"/>
              <w:jc w:val="left"/>
              <w:rPr>
                <w:rFonts w:ascii="Aptos" w:eastAsia="Times New Roman" w:hAnsi="Aptos" w:cs="Times New Roman"/>
                <w:b/>
                <w:bCs/>
                <w:color w:val="000000"/>
                <w:sz w:val="20"/>
                <w:szCs w:val="20"/>
                <w:lang w:eastAsia="pl-PL"/>
              </w:rPr>
            </w:pPr>
            <w:r w:rsidRPr="00A70D13">
              <w:rPr>
                <w:rFonts w:ascii="Aptos" w:eastAsia="Times New Roman" w:hAnsi="Aptos" w:cs="Times New Roman"/>
                <w:b/>
                <w:bCs/>
                <w:color w:val="auto"/>
                <w:sz w:val="20"/>
                <w:szCs w:val="20"/>
                <w:lang w:eastAsia="pl-PL"/>
              </w:rPr>
              <w:t xml:space="preserve">Wartość stężenia 36 max. z pomiarów średniodobowych </w:t>
            </w:r>
            <w:proofErr w:type="spellStart"/>
            <w:r w:rsidRPr="00A70D13">
              <w:rPr>
                <w:rFonts w:ascii="Aptos" w:eastAsia="Times New Roman" w:hAnsi="Aptos" w:cs="Times New Roman"/>
                <w:b/>
                <w:bCs/>
                <w:color w:val="auto"/>
                <w:sz w:val="20"/>
                <w:szCs w:val="20"/>
                <w:lang w:eastAsia="pl-PL"/>
              </w:rPr>
              <w:t>μg</w:t>
            </w:r>
            <w:proofErr w:type="spellEnd"/>
            <w:r w:rsidRPr="00A70D13">
              <w:rPr>
                <w:rFonts w:ascii="Aptos" w:eastAsia="Times New Roman" w:hAnsi="Aptos" w:cs="Times New Roman"/>
                <w:b/>
                <w:bCs/>
                <w:color w:val="auto"/>
                <w:sz w:val="20"/>
                <w:szCs w:val="20"/>
                <w:lang w:eastAsia="pl-PL"/>
              </w:rPr>
              <w:t>/m</w:t>
            </w:r>
            <w:r w:rsidRPr="00A70D13">
              <w:rPr>
                <w:rFonts w:ascii="Aptos" w:eastAsia="Times New Roman" w:hAnsi="Aptos" w:cs="Times New Roman"/>
                <w:b/>
                <w:bCs/>
                <w:color w:val="000000"/>
                <w:sz w:val="20"/>
                <w:szCs w:val="20"/>
                <w:vertAlign w:val="superscript"/>
                <w:lang w:eastAsia="pl-PL"/>
              </w:rPr>
              <w:t>3</w:t>
            </w:r>
          </w:p>
        </w:tc>
        <w:tc>
          <w:tcPr>
            <w:tcW w:w="2457" w:type="pct"/>
            <w:tcBorders>
              <w:top w:val="nil"/>
              <w:left w:val="nil"/>
              <w:bottom w:val="single" w:sz="4" w:space="0" w:color="auto"/>
              <w:right w:val="single" w:sz="4" w:space="0" w:color="auto"/>
            </w:tcBorders>
            <w:shd w:val="clear" w:color="auto" w:fill="auto"/>
            <w:vAlign w:val="center"/>
            <w:hideMark/>
          </w:tcPr>
          <w:p w14:paraId="10C56C9C" w14:textId="77777777" w:rsidR="00A70D13" w:rsidRPr="00A70D13" w:rsidRDefault="00A70D13" w:rsidP="00A70D13">
            <w:pPr>
              <w:spacing w:line="240" w:lineRule="auto"/>
              <w:ind w:firstLine="0"/>
              <w:jc w:val="left"/>
              <w:rPr>
                <w:rFonts w:ascii="Aptos" w:eastAsia="Times New Roman" w:hAnsi="Aptos" w:cs="Times New Roman"/>
                <w:color w:val="000000"/>
                <w:sz w:val="20"/>
                <w:szCs w:val="20"/>
                <w:lang w:eastAsia="pl-PL"/>
              </w:rPr>
            </w:pPr>
            <w:r w:rsidRPr="00A70D13">
              <w:rPr>
                <w:rFonts w:ascii="Aptos" w:eastAsia="Times New Roman" w:hAnsi="Aptos" w:cs="Times New Roman"/>
                <w:color w:val="000000"/>
                <w:sz w:val="20"/>
                <w:szCs w:val="20"/>
                <w:lang w:eastAsia="pl-PL"/>
              </w:rPr>
              <w:t>Nie dotyczy</w:t>
            </w:r>
          </w:p>
        </w:tc>
      </w:tr>
      <w:tr w:rsidR="00A70D13" w:rsidRPr="00A70D13" w14:paraId="3D280981" w14:textId="77777777" w:rsidTr="00070FE8">
        <w:trPr>
          <w:trHeight w:val="454"/>
        </w:trPr>
        <w:tc>
          <w:tcPr>
            <w:tcW w:w="2543" w:type="pct"/>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5586E993" w14:textId="77777777" w:rsidR="00A70D13" w:rsidRPr="00A70D13" w:rsidRDefault="00A70D13" w:rsidP="00A70D13">
            <w:pPr>
              <w:spacing w:line="240" w:lineRule="auto"/>
              <w:ind w:firstLine="0"/>
              <w:jc w:val="left"/>
              <w:rPr>
                <w:rFonts w:ascii="Aptos" w:eastAsia="Times New Roman" w:hAnsi="Aptos" w:cs="Times New Roman"/>
                <w:b/>
                <w:bCs/>
                <w:color w:val="000000"/>
                <w:sz w:val="20"/>
                <w:szCs w:val="20"/>
                <w:lang w:eastAsia="pl-PL"/>
              </w:rPr>
            </w:pPr>
            <w:r w:rsidRPr="00A70D13">
              <w:rPr>
                <w:rFonts w:ascii="Aptos" w:eastAsia="Times New Roman" w:hAnsi="Aptos" w:cs="Times New Roman"/>
                <w:b/>
                <w:bCs/>
                <w:color w:val="000000"/>
                <w:sz w:val="20"/>
                <w:szCs w:val="20"/>
                <w:lang w:eastAsia="pl-PL"/>
              </w:rPr>
              <w:t xml:space="preserve">Liczba dni z przekroczeniem stężenia średniodobowego 50 </w:t>
            </w:r>
            <w:proofErr w:type="spellStart"/>
            <w:r w:rsidRPr="00A70D13">
              <w:rPr>
                <w:rFonts w:ascii="Aptos" w:eastAsia="Times New Roman" w:hAnsi="Aptos" w:cs="Times New Roman"/>
                <w:b/>
                <w:bCs/>
                <w:color w:val="000000"/>
                <w:sz w:val="20"/>
                <w:szCs w:val="20"/>
                <w:lang w:eastAsia="pl-PL"/>
              </w:rPr>
              <w:t>μg</w:t>
            </w:r>
            <w:proofErr w:type="spellEnd"/>
            <w:r w:rsidRPr="00A70D13">
              <w:rPr>
                <w:rFonts w:ascii="Aptos" w:eastAsia="Times New Roman" w:hAnsi="Aptos" w:cs="Times New Roman"/>
                <w:b/>
                <w:bCs/>
                <w:color w:val="000000"/>
                <w:sz w:val="20"/>
                <w:szCs w:val="20"/>
                <w:lang w:eastAsia="pl-PL"/>
              </w:rPr>
              <w:t>/m3</w:t>
            </w:r>
          </w:p>
        </w:tc>
        <w:tc>
          <w:tcPr>
            <w:tcW w:w="2457" w:type="pct"/>
            <w:tcBorders>
              <w:top w:val="nil"/>
              <w:left w:val="nil"/>
              <w:bottom w:val="single" w:sz="4" w:space="0" w:color="auto"/>
              <w:right w:val="single" w:sz="4" w:space="0" w:color="auto"/>
            </w:tcBorders>
            <w:shd w:val="clear" w:color="auto" w:fill="auto"/>
            <w:vAlign w:val="center"/>
            <w:hideMark/>
          </w:tcPr>
          <w:p w14:paraId="33BB8D49" w14:textId="77777777" w:rsidR="00A70D13" w:rsidRPr="00A70D13" w:rsidRDefault="00A70D13" w:rsidP="00A70D13">
            <w:pPr>
              <w:spacing w:line="240" w:lineRule="auto"/>
              <w:ind w:firstLine="0"/>
              <w:jc w:val="left"/>
              <w:rPr>
                <w:rFonts w:ascii="Aptos" w:eastAsia="Times New Roman" w:hAnsi="Aptos" w:cs="Times New Roman"/>
                <w:color w:val="000000"/>
                <w:sz w:val="20"/>
                <w:szCs w:val="20"/>
                <w:lang w:eastAsia="pl-PL"/>
              </w:rPr>
            </w:pPr>
            <w:r w:rsidRPr="00A70D13">
              <w:rPr>
                <w:rFonts w:ascii="Aptos" w:eastAsia="Times New Roman" w:hAnsi="Aptos" w:cs="Times New Roman"/>
                <w:color w:val="000000"/>
                <w:sz w:val="20"/>
                <w:szCs w:val="20"/>
                <w:lang w:eastAsia="pl-PL"/>
              </w:rPr>
              <w:t>Nie dotyczy</w:t>
            </w:r>
          </w:p>
        </w:tc>
      </w:tr>
      <w:tr w:rsidR="00A70D13" w:rsidRPr="00A70D13" w14:paraId="6DDADD05" w14:textId="77777777" w:rsidTr="00070FE8">
        <w:trPr>
          <w:trHeight w:val="454"/>
        </w:trPr>
        <w:tc>
          <w:tcPr>
            <w:tcW w:w="2543" w:type="pct"/>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4401677D" w14:textId="77777777" w:rsidR="00A70D13" w:rsidRPr="00A70D13" w:rsidRDefault="00A70D13" w:rsidP="00A70D13">
            <w:pPr>
              <w:spacing w:line="240" w:lineRule="auto"/>
              <w:ind w:firstLine="0"/>
              <w:jc w:val="left"/>
              <w:rPr>
                <w:rFonts w:ascii="Aptos" w:eastAsia="Times New Roman" w:hAnsi="Aptos" w:cs="Times New Roman"/>
                <w:b/>
                <w:bCs/>
                <w:color w:val="000000"/>
                <w:sz w:val="20"/>
                <w:szCs w:val="20"/>
                <w:lang w:eastAsia="pl-PL"/>
              </w:rPr>
            </w:pPr>
            <w:r w:rsidRPr="00A70D13">
              <w:rPr>
                <w:rFonts w:ascii="Aptos" w:eastAsia="Times New Roman" w:hAnsi="Aptos" w:cs="Times New Roman"/>
                <w:b/>
                <w:bCs/>
                <w:color w:val="auto"/>
                <w:sz w:val="20"/>
                <w:szCs w:val="20"/>
                <w:lang w:eastAsia="pl-PL"/>
              </w:rPr>
              <w:t>Główna przyczyna</w:t>
            </w:r>
          </w:p>
        </w:tc>
        <w:tc>
          <w:tcPr>
            <w:tcW w:w="2457" w:type="pct"/>
            <w:tcBorders>
              <w:top w:val="nil"/>
              <w:left w:val="nil"/>
              <w:bottom w:val="single" w:sz="4" w:space="0" w:color="auto"/>
              <w:right w:val="single" w:sz="4" w:space="0" w:color="auto"/>
            </w:tcBorders>
            <w:shd w:val="clear" w:color="auto" w:fill="auto"/>
            <w:vAlign w:val="center"/>
            <w:hideMark/>
          </w:tcPr>
          <w:p w14:paraId="04EC0726" w14:textId="77777777" w:rsidR="00A70D13" w:rsidRPr="00A70D13" w:rsidRDefault="00A70D13" w:rsidP="00A70D13">
            <w:pPr>
              <w:spacing w:line="240" w:lineRule="auto"/>
              <w:ind w:firstLine="0"/>
              <w:jc w:val="left"/>
              <w:rPr>
                <w:rFonts w:ascii="Aptos" w:eastAsia="Times New Roman" w:hAnsi="Aptos" w:cs="Times New Roman"/>
                <w:color w:val="000000"/>
                <w:sz w:val="20"/>
                <w:szCs w:val="20"/>
                <w:lang w:eastAsia="pl-PL"/>
              </w:rPr>
            </w:pPr>
            <w:r w:rsidRPr="00A70D13">
              <w:rPr>
                <w:rFonts w:ascii="Aptos" w:eastAsia="Times New Roman" w:hAnsi="Aptos" w:cs="Times New Roman"/>
                <w:color w:val="000000"/>
                <w:sz w:val="20"/>
                <w:szCs w:val="20"/>
                <w:lang w:eastAsia="pl-PL"/>
              </w:rPr>
              <w:t>Oddziaływanie emisji związanych z indywidualnym ogrzewaniem budynków, napływ spoza granic strefy</w:t>
            </w:r>
          </w:p>
        </w:tc>
      </w:tr>
    </w:tbl>
    <w:p w14:paraId="1D0AFB33" w14:textId="0215C43F" w:rsidR="000E0703" w:rsidRPr="000F737F" w:rsidRDefault="00A246A1" w:rsidP="000E0703">
      <w:pPr>
        <w:pStyle w:val="rdo"/>
        <w:rPr>
          <w:lang w:val="pl-PL"/>
        </w:rPr>
      </w:pPr>
      <w:r w:rsidRPr="000F737F">
        <w:rPr>
          <w:rStyle w:val="RDOZnak0"/>
          <w:rFonts w:ascii="Calibri" w:eastAsiaTheme="minorHAnsi" w:hAnsi="Calibri" w:cs="Calibri"/>
          <w:sz w:val="18"/>
          <w:szCs w:val="22"/>
          <w:lang w:val="pl-PL"/>
        </w:rPr>
        <w:t>źródło</w:t>
      </w:r>
      <w:r w:rsidRPr="000F737F">
        <w:rPr>
          <w:lang w:val="pl-PL"/>
        </w:rPr>
        <w:t xml:space="preserve">: </w:t>
      </w:r>
      <w:r w:rsidRPr="000F737F">
        <w:rPr>
          <w:rStyle w:val="RDOZnak0"/>
          <w:rFonts w:ascii="Calibri" w:eastAsiaTheme="minorHAnsi" w:hAnsi="Calibri" w:cs="Calibri"/>
          <w:sz w:val="18"/>
          <w:szCs w:val="22"/>
          <w:lang w:val="pl-PL"/>
        </w:rPr>
        <w:t>Program ochrony powietrza dla stref w województwie mazowieckim, w których zostały przekroczone poziomy dopuszczalne i docelowe substancji w powietrzu.</w:t>
      </w:r>
    </w:p>
    <w:p w14:paraId="7A996C00" w14:textId="5CA95893" w:rsidR="000E0703" w:rsidRDefault="00A246A1" w:rsidP="000E0703">
      <w:pPr>
        <w:pStyle w:val="Legenda"/>
        <w:keepNext/>
        <w:rPr>
          <w:color w:val="auto"/>
        </w:rPr>
      </w:pPr>
      <w:bookmarkStart w:id="130" w:name="_Toc187736665"/>
      <w:r w:rsidRPr="008A4418">
        <w:rPr>
          <w:color w:val="auto"/>
        </w:rPr>
        <w:lastRenderedPageBreak/>
        <w:t xml:space="preserve">Rysunek </w:t>
      </w:r>
      <w:r w:rsidRPr="008A4418">
        <w:rPr>
          <w:color w:val="auto"/>
        </w:rPr>
        <w:fldChar w:fldCharType="begin"/>
      </w:r>
      <w:r w:rsidRPr="008A4418">
        <w:rPr>
          <w:color w:val="auto"/>
        </w:rPr>
        <w:instrText xml:space="preserve"> SEQ Rysunek \* ARABIC </w:instrText>
      </w:r>
      <w:r w:rsidRPr="008A4418">
        <w:rPr>
          <w:color w:val="auto"/>
        </w:rPr>
        <w:fldChar w:fldCharType="separate"/>
      </w:r>
      <w:r w:rsidR="006E0429">
        <w:rPr>
          <w:noProof/>
          <w:color w:val="auto"/>
        </w:rPr>
        <w:t>4</w:t>
      </w:r>
      <w:r w:rsidRPr="008A4418">
        <w:rPr>
          <w:color w:val="auto"/>
        </w:rPr>
        <w:fldChar w:fldCharType="end"/>
      </w:r>
      <w:r w:rsidRPr="008A4418">
        <w:rPr>
          <w:color w:val="auto"/>
        </w:rPr>
        <w:t xml:space="preserve">. Obszar przekroczeń poziomu </w:t>
      </w:r>
      <w:r w:rsidR="000E0703" w:rsidRPr="008A4418">
        <w:rPr>
          <w:color w:val="auto"/>
        </w:rPr>
        <w:t xml:space="preserve">dopuszczalnego </w:t>
      </w:r>
      <w:r w:rsidR="000E0703">
        <w:rPr>
          <w:color w:val="auto"/>
        </w:rPr>
        <w:t>średniodobowego</w:t>
      </w:r>
      <w:r w:rsidR="000E0703" w:rsidRPr="008A4418">
        <w:rPr>
          <w:color w:val="auto"/>
        </w:rPr>
        <w:t xml:space="preserve"> pyłu zawieszonego </w:t>
      </w:r>
      <w:r w:rsidR="000E0703">
        <w:rPr>
          <w:color w:val="auto"/>
        </w:rPr>
        <w:t>PM10</w:t>
      </w:r>
      <w:r w:rsidR="000E0703" w:rsidRPr="008A4418">
        <w:rPr>
          <w:color w:val="auto"/>
        </w:rPr>
        <w:t xml:space="preserve"> </w:t>
      </w:r>
      <w:r w:rsidR="000E0703" w:rsidRPr="00A246A1">
        <w:rPr>
          <w:color w:val="auto"/>
        </w:rPr>
        <w:t xml:space="preserve">Mz18sMaPM10d24 </w:t>
      </w:r>
      <w:r w:rsidR="000E0703" w:rsidRPr="008A4418">
        <w:rPr>
          <w:color w:val="auto"/>
        </w:rPr>
        <w:t xml:space="preserve">w gminie wiejskiej </w:t>
      </w:r>
      <w:r w:rsidR="000E0703">
        <w:rPr>
          <w:color w:val="auto"/>
        </w:rPr>
        <w:t>Raszyn</w:t>
      </w:r>
      <w:r w:rsidR="000E0703" w:rsidRPr="008A4418">
        <w:rPr>
          <w:color w:val="auto"/>
        </w:rPr>
        <w:t xml:space="preserve"> w 2018 roku.</w:t>
      </w:r>
      <w:bookmarkEnd w:id="130"/>
    </w:p>
    <w:p w14:paraId="6F677B39" w14:textId="5F67EFB5" w:rsidR="00A246A1" w:rsidRPr="008A4418" w:rsidRDefault="000E0703" w:rsidP="000E0703">
      <w:pPr>
        <w:pStyle w:val="Legenda"/>
        <w:jc w:val="center"/>
        <w:rPr>
          <w:color w:val="auto"/>
        </w:rPr>
      </w:pPr>
      <w:r>
        <w:rPr>
          <w:noProof/>
          <w:color w:val="auto"/>
        </w:rPr>
        <w:drawing>
          <wp:inline distT="0" distB="0" distL="0" distR="0" wp14:anchorId="14826FF8" wp14:editId="57DDEE7D">
            <wp:extent cx="5849620" cy="4607560"/>
            <wp:effectExtent l="12700" t="12700" r="17780" b="15240"/>
            <wp:docPr id="1600153856" name="Obraz 7" descr="Obraz zawierający mapa, diagram, tekst, Pla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153856" name="Obraz 7" descr="Obraz zawierający mapa, diagram, tekst, Plan&#10;&#10;Opis wygenerowany automatyczni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9620" cy="4607560"/>
                    </a:xfrm>
                    <a:prstGeom prst="rect">
                      <a:avLst/>
                    </a:prstGeom>
                    <a:ln>
                      <a:solidFill>
                        <a:schemeClr val="tx1"/>
                      </a:solidFill>
                    </a:ln>
                  </pic:spPr>
                </pic:pic>
              </a:graphicData>
            </a:graphic>
          </wp:inline>
        </w:drawing>
      </w:r>
    </w:p>
    <w:p w14:paraId="4CD935D3" w14:textId="10730E84" w:rsidR="00F51C2A" w:rsidRPr="000E0703" w:rsidRDefault="00A246A1" w:rsidP="000E0703">
      <w:pPr>
        <w:pStyle w:val="rdo"/>
        <w:rPr>
          <w:lang w:val="pl-PL"/>
        </w:rPr>
      </w:pPr>
      <w:r w:rsidRPr="000F737F">
        <w:rPr>
          <w:lang w:val="pl-PL"/>
        </w:rPr>
        <w:t xml:space="preserve">źródło: Program ochrony powietrza dla stref w województwie mazowieckim, w których </w:t>
      </w:r>
      <w:r w:rsidRPr="000F737F">
        <w:rPr>
          <w:lang w:val="pl-PL"/>
        </w:rPr>
        <w:br/>
        <w:t>zostały przekroczone poziomy dopuszczalne i docelowe substancji w powietrzu.</w:t>
      </w:r>
    </w:p>
    <w:p w14:paraId="57BB9FAF" w14:textId="77777777" w:rsidR="00A246A1" w:rsidRDefault="00A246A1" w:rsidP="00980A20">
      <w:pPr>
        <w:spacing w:line="360" w:lineRule="auto"/>
        <w:rPr>
          <w:color w:val="auto"/>
        </w:rPr>
      </w:pPr>
    </w:p>
    <w:p w14:paraId="7572098B" w14:textId="0EA2FA1C" w:rsidR="000E0703" w:rsidRPr="000E0703" w:rsidRDefault="00CE2F30" w:rsidP="000E0703">
      <w:pPr>
        <w:pStyle w:val="Legenda"/>
        <w:keepNext/>
        <w:rPr>
          <w:color w:val="auto"/>
        </w:rPr>
      </w:pPr>
      <w:bookmarkStart w:id="131" w:name="_Toc173409398"/>
      <w:bookmarkStart w:id="132" w:name="_Toc187736690"/>
      <w:r w:rsidRPr="008A4418">
        <w:rPr>
          <w:color w:val="auto"/>
        </w:rPr>
        <w:t xml:space="preserve">Tabela </w:t>
      </w:r>
      <w:r>
        <w:rPr>
          <w:color w:val="auto"/>
        </w:rPr>
        <w:fldChar w:fldCharType="begin"/>
      </w:r>
      <w:r>
        <w:rPr>
          <w:color w:val="auto"/>
        </w:rPr>
        <w:instrText xml:space="preserve"> SEQ Tabela \* ARABIC </w:instrText>
      </w:r>
      <w:r>
        <w:rPr>
          <w:color w:val="auto"/>
        </w:rPr>
        <w:fldChar w:fldCharType="separate"/>
      </w:r>
      <w:r w:rsidR="006E0429">
        <w:rPr>
          <w:noProof/>
          <w:color w:val="auto"/>
        </w:rPr>
        <w:t>9</w:t>
      </w:r>
      <w:r>
        <w:rPr>
          <w:color w:val="auto"/>
        </w:rPr>
        <w:fldChar w:fldCharType="end"/>
      </w:r>
      <w:r w:rsidRPr="008A4418">
        <w:rPr>
          <w:color w:val="auto"/>
        </w:rPr>
        <w:t xml:space="preserve">. Obszar przekroczeń poziomu dopuszczalnego średniorocznego pyłu zawieszonego PM2,5 – II faza Mz18sMaPM2,5a82 w gminie wiejskiej </w:t>
      </w:r>
      <w:r w:rsidR="00650145">
        <w:rPr>
          <w:color w:val="auto"/>
        </w:rPr>
        <w:t>Raszyn</w:t>
      </w:r>
      <w:r w:rsidRPr="008A4418">
        <w:rPr>
          <w:color w:val="auto"/>
        </w:rPr>
        <w:t xml:space="preserve"> w 2018 roku.</w:t>
      </w:r>
      <w:bookmarkEnd w:id="131"/>
      <w:bookmarkEnd w:id="132"/>
    </w:p>
    <w:tbl>
      <w:tblPr>
        <w:tblW w:w="5000" w:type="pct"/>
        <w:tblCellMar>
          <w:left w:w="70" w:type="dxa"/>
          <w:right w:w="70" w:type="dxa"/>
        </w:tblCellMar>
        <w:tblLook w:val="04A0" w:firstRow="1" w:lastRow="0" w:firstColumn="1" w:lastColumn="0" w:noHBand="0" w:noVBand="1"/>
      </w:tblPr>
      <w:tblGrid>
        <w:gridCol w:w="4608"/>
        <w:gridCol w:w="4452"/>
      </w:tblGrid>
      <w:tr w:rsidR="000E0703" w:rsidRPr="00A70D13" w14:paraId="58344111" w14:textId="77777777" w:rsidTr="00070FE8">
        <w:trPr>
          <w:trHeight w:val="454"/>
        </w:trPr>
        <w:tc>
          <w:tcPr>
            <w:tcW w:w="254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1B7CFB81" w14:textId="77777777" w:rsidR="000E0703" w:rsidRPr="000F696D" w:rsidRDefault="000E0703" w:rsidP="000F696D">
            <w:pPr>
              <w:pStyle w:val="zzawartotabeli"/>
              <w:jc w:val="left"/>
              <w:rPr>
                <w:rFonts w:ascii="Aptos" w:hAnsi="Aptos"/>
                <w:b/>
                <w:bCs/>
              </w:rPr>
            </w:pPr>
            <w:r w:rsidRPr="000F696D">
              <w:rPr>
                <w:rFonts w:ascii="Aptos" w:hAnsi="Aptos"/>
                <w:b/>
                <w:bCs/>
              </w:rPr>
              <w:t>Kod obszaru przekroczeń</w:t>
            </w:r>
          </w:p>
        </w:tc>
        <w:tc>
          <w:tcPr>
            <w:tcW w:w="2457" w:type="pct"/>
            <w:tcBorders>
              <w:top w:val="single" w:sz="4" w:space="0" w:color="auto"/>
              <w:left w:val="nil"/>
              <w:bottom w:val="single" w:sz="4" w:space="0" w:color="auto"/>
              <w:right w:val="single" w:sz="4" w:space="0" w:color="auto"/>
            </w:tcBorders>
            <w:shd w:val="clear" w:color="auto" w:fill="auto"/>
            <w:vAlign w:val="center"/>
            <w:hideMark/>
          </w:tcPr>
          <w:p w14:paraId="39D1DE6A" w14:textId="7C5C7C39" w:rsidR="000F696D" w:rsidRPr="000F696D" w:rsidRDefault="000F696D" w:rsidP="000F696D">
            <w:pPr>
              <w:pStyle w:val="zzawartotabeli"/>
              <w:jc w:val="left"/>
              <w:rPr>
                <w:rFonts w:ascii="Aptos" w:hAnsi="Aptos"/>
              </w:rPr>
            </w:pPr>
            <w:r w:rsidRPr="000F696D">
              <w:rPr>
                <w:rFonts w:ascii="Aptos" w:hAnsi="Aptos"/>
              </w:rPr>
              <w:t>Mz18sMaPM2,5a41</w:t>
            </w:r>
          </w:p>
          <w:p w14:paraId="24C943A1" w14:textId="03168FF2" w:rsidR="000E0703" w:rsidRPr="000F696D" w:rsidRDefault="000E0703" w:rsidP="000F696D">
            <w:pPr>
              <w:pStyle w:val="zzawartotabeli"/>
              <w:jc w:val="left"/>
              <w:rPr>
                <w:rFonts w:ascii="Aptos" w:hAnsi="Aptos"/>
              </w:rPr>
            </w:pPr>
          </w:p>
        </w:tc>
      </w:tr>
      <w:tr w:rsidR="000E0703" w:rsidRPr="00A70D13" w14:paraId="1B48763E" w14:textId="77777777" w:rsidTr="00070FE8">
        <w:trPr>
          <w:trHeight w:val="454"/>
        </w:trPr>
        <w:tc>
          <w:tcPr>
            <w:tcW w:w="2543" w:type="pct"/>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67B11140" w14:textId="77777777" w:rsidR="000E0703" w:rsidRPr="000F696D" w:rsidRDefault="000E0703" w:rsidP="000F696D">
            <w:pPr>
              <w:pStyle w:val="zzawartotabeli"/>
              <w:jc w:val="left"/>
              <w:rPr>
                <w:rFonts w:ascii="Aptos" w:hAnsi="Aptos"/>
                <w:b/>
                <w:bCs/>
              </w:rPr>
            </w:pPr>
            <w:r w:rsidRPr="000F696D">
              <w:rPr>
                <w:rFonts w:ascii="Aptos" w:hAnsi="Aptos"/>
                <w:b/>
                <w:bCs/>
              </w:rPr>
              <w:t>Lokalizacja</w:t>
            </w:r>
          </w:p>
        </w:tc>
        <w:tc>
          <w:tcPr>
            <w:tcW w:w="2457" w:type="pct"/>
            <w:tcBorders>
              <w:top w:val="nil"/>
              <w:left w:val="nil"/>
              <w:bottom w:val="single" w:sz="4" w:space="0" w:color="auto"/>
              <w:right w:val="single" w:sz="4" w:space="0" w:color="auto"/>
            </w:tcBorders>
            <w:shd w:val="clear" w:color="auto" w:fill="auto"/>
            <w:vAlign w:val="center"/>
            <w:hideMark/>
          </w:tcPr>
          <w:p w14:paraId="4B16142B" w14:textId="139CE659" w:rsidR="000F696D" w:rsidRPr="000F696D" w:rsidRDefault="000F696D" w:rsidP="000F696D">
            <w:pPr>
              <w:pStyle w:val="zzawartotabeli"/>
              <w:jc w:val="left"/>
              <w:rPr>
                <w:rFonts w:ascii="Aptos" w:hAnsi="Aptos"/>
              </w:rPr>
            </w:pPr>
            <w:r w:rsidRPr="000F696D">
              <w:rPr>
                <w:rFonts w:ascii="Aptos" w:hAnsi="Aptos"/>
              </w:rPr>
              <w:t>Obszar sołectw: Raszyn, Rybie, Falenty, Janki i Dawidy w gminie wiejskiej Raszyn</w:t>
            </w:r>
          </w:p>
          <w:p w14:paraId="0EEFA98E" w14:textId="08ADB87C" w:rsidR="000E0703" w:rsidRPr="000F696D" w:rsidRDefault="000E0703" w:rsidP="000F696D">
            <w:pPr>
              <w:pStyle w:val="zzawartotabeli"/>
              <w:jc w:val="left"/>
              <w:rPr>
                <w:rFonts w:ascii="Aptos" w:hAnsi="Aptos"/>
              </w:rPr>
            </w:pPr>
          </w:p>
        </w:tc>
      </w:tr>
      <w:tr w:rsidR="000E0703" w:rsidRPr="00A70D13" w14:paraId="271057EF" w14:textId="77777777" w:rsidTr="00070FE8">
        <w:trPr>
          <w:trHeight w:val="454"/>
        </w:trPr>
        <w:tc>
          <w:tcPr>
            <w:tcW w:w="2543" w:type="pct"/>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45ECF134" w14:textId="77777777" w:rsidR="000E0703" w:rsidRPr="000F696D" w:rsidRDefault="000E0703" w:rsidP="000F696D">
            <w:pPr>
              <w:pStyle w:val="zzawartotabeli"/>
              <w:jc w:val="left"/>
              <w:rPr>
                <w:rFonts w:ascii="Aptos" w:hAnsi="Aptos"/>
                <w:b/>
                <w:bCs/>
              </w:rPr>
            </w:pPr>
            <w:r w:rsidRPr="000F696D">
              <w:rPr>
                <w:rFonts w:ascii="Aptos" w:hAnsi="Aptos"/>
                <w:b/>
                <w:bCs/>
              </w:rPr>
              <w:t>Charakter obszaru</w:t>
            </w:r>
          </w:p>
        </w:tc>
        <w:tc>
          <w:tcPr>
            <w:tcW w:w="2457" w:type="pct"/>
            <w:tcBorders>
              <w:top w:val="nil"/>
              <w:left w:val="nil"/>
              <w:bottom w:val="single" w:sz="4" w:space="0" w:color="auto"/>
              <w:right w:val="single" w:sz="4" w:space="0" w:color="auto"/>
            </w:tcBorders>
            <w:shd w:val="clear" w:color="auto" w:fill="auto"/>
            <w:vAlign w:val="center"/>
            <w:hideMark/>
          </w:tcPr>
          <w:p w14:paraId="2DEE3913" w14:textId="1F4E6DA5" w:rsidR="000E0703" w:rsidRPr="00070FE8" w:rsidRDefault="00070FE8" w:rsidP="00070FE8">
            <w:pPr>
              <w:pStyle w:val="Default"/>
              <w:rPr>
                <w:rFonts w:ascii="Aptos" w:hAnsi="Aptos"/>
                <w:sz w:val="20"/>
                <w:szCs w:val="20"/>
              </w:rPr>
            </w:pPr>
            <w:r w:rsidRPr="00070FE8">
              <w:rPr>
                <w:rFonts w:ascii="Aptos" w:hAnsi="Aptos"/>
                <w:sz w:val="20"/>
                <w:szCs w:val="20"/>
              </w:rPr>
              <w:t xml:space="preserve">wiejski - regionalny </w:t>
            </w:r>
          </w:p>
        </w:tc>
      </w:tr>
      <w:tr w:rsidR="000E0703" w:rsidRPr="00A70D13" w14:paraId="1C3F9788" w14:textId="77777777" w:rsidTr="00070FE8">
        <w:trPr>
          <w:trHeight w:val="454"/>
        </w:trPr>
        <w:tc>
          <w:tcPr>
            <w:tcW w:w="2543" w:type="pct"/>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390A30FC" w14:textId="77777777" w:rsidR="000E0703" w:rsidRPr="000F696D" w:rsidRDefault="000E0703" w:rsidP="000F696D">
            <w:pPr>
              <w:pStyle w:val="zzawartotabeli"/>
              <w:jc w:val="left"/>
              <w:rPr>
                <w:rFonts w:ascii="Aptos" w:hAnsi="Aptos"/>
                <w:b/>
                <w:bCs/>
              </w:rPr>
            </w:pPr>
            <w:r w:rsidRPr="000F696D">
              <w:rPr>
                <w:rFonts w:ascii="Aptos" w:hAnsi="Aptos"/>
                <w:b/>
                <w:bCs/>
              </w:rPr>
              <w:t>Emisja łączna z obszaru [Mg]</w:t>
            </w:r>
          </w:p>
        </w:tc>
        <w:tc>
          <w:tcPr>
            <w:tcW w:w="2457" w:type="pct"/>
            <w:tcBorders>
              <w:top w:val="nil"/>
              <w:left w:val="nil"/>
              <w:bottom w:val="single" w:sz="4" w:space="0" w:color="auto"/>
              <w:right w:val="single" w:sz="4" w:space="0" w:color="auto"/>
            </w:tcBorders>
            <w:shd w:val="clear" w:color="auto" w:fill="auto"/>
            <w:vAlign w:val="center"/>
            <w:hideMark/>
          </w:tcPr>
          <w:p w14:paraId="5706001F" w14:textId="5BE06588" w:rsidR="000E0703" w:rsidRPr="000F696D" w:rsidRDefault="000F696D" w:rsidP="000F696D">
            <w:pPr>
              <w:pStyle w:val="zzawartotabeli"/>
              <w:jc w:val="left"/>
              <w:rPr>
                <w:rFonts w:ascii="Aptos" w:hAnsi="Aptos"/>
              </w:rPr>
            </w:pPr>
            <w:r w:rsidRPr="000F696D">
              <w:rPr>
                <w:rFonts w:ascii="Aptos" w:hAnsi="Aptos"/>
              </w:rPr>
              <w:t>90,2</w:t>
            </w:r>
          </w:p>
        </w:tc>
      </w:tr>
      <w:tr w:rsidR="000E0703" w:rsidRPr="00A70D13" w14:paraId="2C532936" w14:textId="77777777" w:rsidTr="00070FE8">
        <w:trPr>
          <w:trHeight w:val="454"/>
        </w:trPr>
        <w:tc>
          <w:tcPr>
            <w:tcW w:w="2543" w:type="pct"/>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4EA4EFF5" w14:textId="77777777" w:rsidR="000E0703" w:rsidRPr="000F696D" w:rsidRDefault="000E0703" w:rsidP="000F696D">
            <w:pPr>
              <w:pStyle w:val="zzawartotabeli"/>
              <w:jc w:val="left"/>
              <w:rPr>
                <w:rFonts w:ascii="Aptos" w:hAnsi="Aptos"/>
                <w:b/>
                <w:bCs/>
              </w:rPr>
            </w:pPr>
            <w:r w:rsidRPr="000F696D">
              <w:rPr>
                <w:rFonts w:ascii="Aptos" w:hAnsi="Aptos"/>
                <w:b/>
                <w:bCs/>
              </w:rPr>
              <w:t>Powierzchnia obszaru [km</w:t>
            </w:r>
            <w:r w:rsidRPr="000F696D">
              <w:rPr>
                <w:rFonts w:ascii="Aptos" w:hAnsi="Aptos"/>
                <w:b/>
                <w:bCs/>
                <w:vertAlign w:val="superscript"/>
              </w:rPr>
              <w:t>2</w:t>
            </w:r>
            <w:r w:rsidRPr="000F696D">
              <w:rPr>
                <w:rFonts w:ascii="Aptos" w:hAnsi="Aptos"/>
                <w:b/>
                <w:bCs/>
              </w:rPr>
              <w:t>]</w:t>
            </w:r>
          </w:p>
        </w:tc>
        <w:tc>
          <w:tcPr>
            <w:tcW w:w="2457" w:type="pct"/>
            <w:tcBorders>
              <w:top w:val="nil"/>
              <w:left w:val="nil"/>
              <w:bottom w:val="single" w:sz="4" w:space="0" w:color="auto"/>
              <w:right w:val="single" w:sz="4" w:space="0" w:color="auto"/>
            </w:tcBorders>
            <w:shd w:val="clear" w:color="auto" w:fill="auto"/>
            <w:vAlign w:val="center"/>
            <w:hideMark/>
          </w:tcPr>
          <w:p w14:paraId="289662A5" w14:textId="30742C8A" w:rsidR="000E0703" w:rsidRPr="000F696D" w:rsidRDefault="000F696D" w:rsidP="000F696D">
            <w:pPr>
              <w:pStyle w:val="zzawartotabeli"/>
              <w:jc w:val="left"/>
              <w:rPr>
                <w:rFonts w:ascii="Aptos" w:hAnsi="Aptos"/>
              </w:rPr>
            </w:pPr>
            <w:r w:rsidRPr="000F696D">
              <w:rPr>
                <w:rFonts w:ascii="Aptos" w:hAnsi="Aptos"/>
              </w:rPr>
              <w:t>9,7</w:t>
            </w:r>
          </w:p>
        </w:tc>
      </w:tr>
      <w:tr w:rsidR="000E0703" w:rsidRPr="00A70D13" w14:paraId="023A4424" w14:textId="77777777" w:rsidTr="00070FE8">
        <w:trPr>
          <w:trHeight w:val="454"/>
        </w:trPr>
        <w:tc>
          <w:tcPr>
            <w:tcW w:w="2543" w:type="pct"/>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0D60CB38" w14:textId="77777777" w:rsidR="000E0703" w:rsidRPr="000F696D" w:rsidRDefault="000E0703" w:rsidP="000F696D">
            <w:pPr>
              <w:pStyle w:val="zzawartotabeli"/>
              <w:jc w:val="left"/>
              <w:rPr>
                <w:rFonts w:ascii="Aptos" w:hAnsi="Aptos"/>
                <w:b/>
                <w:bCs/>
              </w:rPr>
            </w:pPr>
            <w:r w:rsidRPr="000F696D">
              <w:rPr>
                <w:rFonts w:ascii="Aptos" w:hAnsi="Aptos"/>
                <w:b/>
                <w:bCs/>
              </w:rPr>
              <w:t>Liczba ludności</w:t>
            </w:r>
          </w:p>
        </w:tc>
        <w:tc>
          <w:tcPr>
            <w:tcW w:w="2457" w:type="pct"/>
            <w:tcBorders>
              <w:top w:val="nil"/>
              <w:left w:val="nil"/>
              <w:bottom w:val="single" w:sz="4" w:space="0" w:color="auto"/>
              <w:right w:val="single" w:sz="4" w:space="0" w:color="auto"/>
            </w:tcBorders>
            <w:shd w:val="clear" w:color="auto" w:fill="auto"/>
            <w:vAlign w:val="center"/>
            <w:hideMark/>
          </w:tcPr>
          <w:p w14:paraId="5560EB93" w14:textId="43187A62" w:rsidR="000E0703" w:rsidRPr="000F696D" w:rsidRDefault="000F696D" w:rsidP="000F696D">
            <w:pPr>
              <w:pStyle w:val="zzawartotabeli"/>
              <w:jc w:val="left"/>
              <w:rPr>
                <w:rFonts w:ascii="Aptos" w:hAnsi="Aptos"/>
              </w:rPr>
            </w:pPr>
            <w:r w:rsidRPr="000F696D">
              <w:rPr>
                <w:rFonts w:ascii="Aptos" w:hAnsi="Aptos"/>
              </w:rPr>
              <w:t>12441</w:t>
            </w:r>
          </w:p>
        </w:tc>
      </w:tr>
      <w:tr w:rsidR="000E0703" w:rsidRPr="00A70D13" w14:paraId="6A1B4E5B" w14:textId="77777777" w:rsidTr="00070FE8">
        <w:trPr>
          <w:trHeight w:val="454"/>
        </w:trPr>
        <w:tc>
          <w:tcPr>
            <w:tcW w:w="2543" w:type="pct"/>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1054D579" w14:textId="77777777" w:rsidR="000E0703" w:rsidRPr="000F696D" w:rsidRDefault="000E0703" w:rsidP="000F696D">
            <w:pPr>
              <w:pStyle w:val="zzawartotabeli"/>
              <w:jc w:val="left"/>
              <w:rPr>
                <w:rFonts w:ascii="Aptos" w:hAnsi="Aptos"/>
                <w:b/>
                <w:bCs/>
              </w:rPr>
            </w:pPr>
            <w:r w:rsidRPr="000F696D">
              <w:rPr>
                <w:rFonts w:ascii="Aptos" w:hAnsi="Aptos"/>
                <w:b/>
                <w:bCs/>
              </w:rPr>
              <w:t>Liczba ludności powyżej 65 roku życia</w:t>
            </w:r>
          </w:p>
        </w:tc>
        <w:tc>
          <w:tcPr>
            <w:tcW w:w="2457" w:type="pct"/>
            <w:tcBorders>
              <w:top w:val="nil"/>
              <w:left w:val="nil"/>
              <w:bottom w:val="single" w:sz="4" w:space="0" w:color="auto"/>
              <w:right w:val="single" w:sz="4" w:space="0" w:color="auto"/>
            </w:tcBorders>
            <w:shd w:val="clear" w:color="auto" w:fill="auto"/>
            <w:vAlign w:val="center"/>
            <w:hideMark/>
          </w:tcPr>
          <w:p w14:paraId="218E45DF" w14:textId="2F23B2DB" w:rsidR="000E0703" w:rsidRPr="000F696D" w:rsidRDefault="000E0703" w:rsidP="000F696D">
            <w:pPr>
              <w:pStyle w:val="zzawartotabeli"/>
              <w:jc w:val="left"/>
              <w:rPr>
                <w:rFonts w:ascii="Aptos" w:hAnsi="Aptos"/>
              </w:rPr>
            </w:pPr>
            <w:r w:rsidRPr="000F696D">
              <w:rPr>
                <w:rFonts w:ascii="Aptos" w:hAnsi="Aptos"/>
              </w:rPr>
              <w:t>1</w:t>
            </w:r>
            <w:r w:rsidR="000F696D" w:rsidRPr="000F696D">
              <w:rPr>
                <w:rFonts w:ascii="Aptos" w:hAnsi="Aptos"/>
              </w:rPr>
              <w:t>991</w:t>
            </w:r>
          </w:p>
        </w:tc>
      </w:tr>
      <w:tr w:rsidR="000E0703" w:rsidRPr="00A70D13" w14:paraId="74A6E494" w14:textId="77777777" w:rsidTr="00070FE8">
        <w:trPr>
          <w:trHeight w:val="454"/>
        </w:trPr>
        <w:tc>
          <w:tcPr>
            <w:tcW w:w="2543" w:type="pct"/>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3499EACD" w14:textId="77777777" w:rsidR="000E0703" w:rsidRPr="000F696D" w:rsidRDefault="000E0703" w:rsidP="000F696D">
            <w:pPr>
              <w:pStyle w:val="zzawartotabeli"/>
              <w:jc w:val="left"/>
              <w:rPr>
                <w:rFonts w:ascii="Aptos" w:hAnsi="Aptos"/>
                <w:b/>
                <w:bCs/>
              </w:rPr>
            </w:pPr>
            <w:r w:rsidRPr="000F696D">
              <w:rPr>
                <w:rFonts w:ascii="Aptos" w:hAnsi="Aptos"/>
                <w:b/>
                <w:bCs/>
              </w:rPr>
              <w:t>Liczba ludności poniżej 5 roku życia</w:t>
            </w:r>
          </w:p>
        </w:tc>
        <w:tc>
          <w:tcPr>
            <w:tcW w:w="2457" w:type="pct"/>
            <w:tcBorders>
              <w:top w:val="nil"/>
              <w:left w:val="nil"/>
              <w:bottom w:val="single" w:sz="4" w:space="0" w:color="auto"/>
              <w:right w:val="single" w:sz="4" w:space="0" w:color="auto"/>
            </w:tcBorders>
            <w:shd w:val="clear" w:color="auto" w:fill="auto"/>
            <w:vAlign w:val="center"/>
            <w:hideMark/>
          </w:tcPr>
          <w:p w14:paraId="0FD189FA" w14:textId="2CB85600" w:rsidR="000E0703" w:rsidRPr="000F696D" w:rsidRDefault="000F696D" w:rsidP="000F696D">
            <w:pPr>
              <w:pStyle w:val="zzawartotabeli"/>
              <w:jc w:val="left"/>
              <w:rPr>
                <w:rFonts w:ascii="Aptos" w:hAnsi="Aptos"/>
              </w:rPr>
            </w:pPr>
            <w:r w:rsidRPr="000F696D">
              <w:rPr>
                <w:rFonts w:ascii="Aptos" w:hAnsi="Aptos"/>
              </w:rPr>
              <w:t>622</w:t>
            </w:r>
          </w:p>
        </w:tc>
      </w:tr>
      <w:tr w:rsidR="000E0703" w:rsidRPr="00A70D13" w14:paraId="7C695AF5" w14:textId="77777777" w:rsidTr="00E306D5">
        <w:trPr>
          <w:trHeight w:val="454"/>
        </w:trPr>
        <w:tc>
          <w:tcPr>
            <w:tcW w:w="2543" w:type="pct"/>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419BFAC6" w14:textId="77777777" w:rsidR="000E0703" w:rsidRPr="000F696D" w:rsidRDefault="000E0703" w:rsidP="000F696D">
            <w:pPr>
              <w:pStyle w:val="zzawartotabeli"/>
              <w:jc w:val="left"/>
              <w:rPr>
                <w:rFonts w:ascii="Aptos" w:hAnsi="Aptos"/>
                <w:b/>
                <w:bCs/>
              </w:rPr>
            </w:pPr>
            <w:r w:rsidRPr="000F696D">
              <w:rPr>
                <w:rFonts w:ascii="Aptos" w:hAnsi="Aptos"/>
                <w:b/>
                <w:bCs/>
                <w:color w:val="auto"/>
              </w:rPr>
              <w:t>Liczba ośrodków (instytucji), w których przebywają osoby wrażliwe</w:t>
            </w:r>
          </w:p>
        </w:tc>
        <w:tc>
          <w:tcPr>
            <w:tcW w:w="2457" w:type="pct"/>
            <w:tcBorders>
              <w:top w:val="nil"/>
              <w:left w:val="nil"/>
              <w:bottom w:val="single" w:sz="4" w:space="0" w:color="auto"/>
              <w:right w:val="single" w:sz="4" w:space="0" w:color="auto"/>
            </w:tcBorders>
            <w:shd w:val="clear" w:color="auto" w:fill="auto"/>
            <w:vAlign w:val="center"/>
            <w:hideMark/>
          </w:tcPr>
          <w:p w14:paraId="17F06542" w14:textId="77777777" w:rsidR="000E0703" w:rsidRPr="000F696D" w:rsidRDefault="000E0703" w:rsidP="000F696D">
            <w:pPr>
              <w:pStyle w:val="zzawartotabeli"/>
              <w:jc w:val="left"/>
              <w:rPr>
                <w:rFonts w:ascii="Aptos" w:hAnsi="Aptos"/>
              </w:rPr>
            </w:pPr>
            <w:r w:rsidRPr="000F696D">
              <w:rPr>
                <w:rFonts w:ascii="Aptos" w:hAnsi="Aptos"/>
              </w:rPr>
              <w:t>12</w:t>
            </w:r>
          </w:p>
        </w:tc>
      </w:tr>
      <w:tr w:rsidR="000E0703" w:rsidRPr="00A70D13" w14:paraId="5B1687E5" w14:textId="77777777" w:rsidTr="00E306D5">
        <w:trPr>
          <w:trHeight w:val="454"/>
        </w:trPr>
        <w:tc>
          <w:tcPr>
            <w:tcW w:w="254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70D35BDE" w14:textId="1C062610" w:rsidR="000E0703" w:rsidRPr="000F696D" w:rsidRDefault="000F696D" w:rsidP="000F696D">
            <w:pPr>
              <w:pStyle w:val="zzawartotabeli"/>
              <w:jc w:val="left"/>
              <w:rPr>
                <w:rFonts w:ascii="Aptos" w:hAnsi="Aptos"/>
                <w:b/>
                <w:bCs/>
              </w:rPr>
            </w:pPr>
            <w:r w:rsidRPr="000F696D">
              <w:rPr>
                <w:rFonts w:ascii="Aptos" w:hAnsi="Aptos"/>
                <w:b/>
                <w:bCs/>
              </w:rPr>
              <w:lastRenderedPageBreak/>
              <w:t xml:space="preserve">Maksymalna wartość stężenia z obliczeń średnioroczna </w:t>
            </w:r>
            <w:proofErr w:type="spellStart"/>
            <w:r w:rsidRPr="000F696D">
              <w:rPr>
                <w:rFonts w:ascii="Aptos" w:hAnsi="Aptos"/>
                <w:b/>
                <w:bCs/>
              </w:rPr>
              <w:t>μg</w:t>
            </w:r>
            <w:proofErr w:type="spellEnd"/>
            <w:r w:rsidRPr="000F696D">
              <w:rPr>
                <w:rFonts w:ascii="Aptos" w:hAnsi="Aptos"/>
                <w:b/>
                <w:bCs/>
              </w:rPr>
              <w:t>/m</w:t>
            </w:r>
            <w:r w:rsidRPr="000F696D">
              <w:rPr>
                <w:rFonts w:ascii="Aptos" w:hAnsi="Aptos"/>
                <w:b/>
                <w:bCs/>
                <w:vertAlign w:val="superscript"/>
              </w:rPr>
              <w:t>3</w:t>
            </w:r>
            <w:r w:rsidRPr="000F696D">
              <w:rPr>
                <w:rFonts w:ascii="Aptos" w:hAnsi="Aptos"/>
                <w:b/>
                <w:bCs/>
              </w:rPr>
              <w:t xml:space="preserve"> </w:t>
            </w:r>
          </w:p>
        </w:tc>
        <w:tc>
          <w:tcPr>
            <w:tcW w:w="24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783F05" w14:textId="267D45BC" w:rsidR="000E0703" w:rsidRPr="000F696D" w:rsidRDefault="000F696D" w:rsidP="000F696D">
            <w:pPr>
              <w:pStyle w:val="zzawartotabeli"/>
              <w:jc w:val="left"/>
              <w:rPr>
                <w:rFonts w:ascii="Aptos" w:hAnsi="Aptos"/>
              </w:rPr>
            </w:pPr>
            <w:r w:rsidRPr="000F696D">
              <w:rPr>
                <w:rFonts w:ascii="Aptos" w:hAnsi="Aptos"/>
              </w:rPr>
              <w:t>23,3</w:t>
            </w:r>
          </w:p>
        </w:tc>
      </w:tr>
      <w:tr w:rsidR="000E0703" w:rsidRPr="00A70D13" w14:paraId="2A765330" w14:textId="77777777" w:rsidTr="00E306D5">
        <w:trPr>
          <w:trHeight w:val="454"/>
        </w:trPr>
        <w:tc>
          <w:tcPr>
            <w:tcW w:w="254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A683762" w14:textId="32770BA2" w:rsidR="000E0703" w:rsidRPr="000F696D" w:rsidRDefault="000F696D" w:rsidP="000F696D">
            <w:pPr>
              <w:pStyle w:val="zzawartotabeli"/>
              <w:jc w:val="left"/>
              <w:rPr>
                <w:rFonts w:ascii="Aptos" w:hAnsi="Aptos"/>
                <w:b/>
                <w:bCs/>
              </w:rPr>
            </w:pPr>
            <w:r w:rsidRPr="000F696D">
              <w:rPr>
                <w:rFonts w:ascii="Aptos" w:hAnsi="Aptos"/>
                <w:b/>
                <w:bCs/>
              </w:rPr>
              <w:t xml:space="preserve">Wartość stężenia z pomiaru średnioroczna </w:t>
            </w:r>
            <w:proofErr w:type="spellStart"/>
            <w:r w:rsidRPr="000F696D">
              <w:rPr>
                <w:rFonts w:ascii="Aptos" w:hAnsi="Aptos"/>
                <w:b/>
                <w:bCs/>
              </w:rPr>
              <w:t>μg</w:t>
            </w:r>
            <w:proofErr w:type="spellEnd"/>
            <w:r w:rsidRPr="000F696D">
              <w:rPr>
                <w:rFonts w:ascii="Aptos" w:hAnsi="Aptos"/>
                <w:b/>
                <w:bCs/>
              </w:rPr>
              <w:t>/m</w:t>
            </w:r>
            <w:r w:rsidRPr="000F696D">
              <w:rPr>
                <w:rFonts w:ascii="Aptos" w:hAnsi="Aptos"/>
                <w:b/>
                <w:bCs/>
                <w:vertAlign w:val="superscript"/>
              </w:rPr>
              <w:t>3</w:t>
            </w:r>
            <w:r w:rsidRPr="000F696D">
              <w:rPr>
                <w:rFonts w:ascii="Aptos" w:hAnsi="Aptos"/>
                <w:b/>
                <w:bCs/>
              </w:rPr>
              <w:t xml:space="preserve"> </w:t>
            </w:r>
          </w:p>
        </w:tc>
        <w:tc>
          <w:tcPr>
            <w:tcW w:w="2457" w:type="pct"/>
            <w:tcBorders>
              <w:top w:val="single" w:sz="4" w:space="0" w:color="auto"/>
              <w:left w:val="nil"/>
              <w:bottom w:val="single" w:sz="4" w:space="0" w:color="auto"/>
              <w:right w:val="single" w:sz="4" w:space="0" w:color="auto"/>
            </w:tcBorders>
            <w:shd w:val="clear" w:color="auto" w:fill="auto"/>
            <w:vAlign w:val="center"/>
            <w:hideMark/>
          </w:tcPr>
          <w:p w14:paraId="5B216040" w14:textId="77777777" w:rsidR="000E0703" w:rsidRPr="000F696D" w:rsidRDefault="000E0703" w:rsidP="000F696D">
            <w:pPr>
              <w:pStyle w:val="zzawartotabeli"/>
              <w:jc w:val="left"/>
              <w:rPr>
                <w:rFonts w:ascii="Aptos" w:hAnsi="Aptos"/>
              </w:rPr>
            </w:pPr>
            <w:r w:rsidRPr="000F696D">
              <w:rPr>
                <w:rFonts w:ascii="Aptos" w:hAnsi="Aptos"/>
              </w:rPr>
              <w:t>Nie dotyczy</w:t>
            </w:r>
          </w:p>
        </w:tc>
      </w:tr>
      <w:tr w:rsidR="000E0703" w:rsidRPr="00A70D13" w14:paraId="60248EBA" w14:textId="77777777" w:rsidTr="00070FE8">
        <w:trPr>
          <w:trHeight w:val="454"/>
        </w:trPr>
        <w:tc>
          <w:tcPr>
            <w:tcW w:w="2543" w:type="pct"/>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18622D69" w14:textId="1E5453EA" w:rsidR="000E0703" w:rsidRPr="000F696D" w:rsidRDefault="000F696D" w:rsidP="000F696D">
            <w:pPr>
              <w:pStyle w:val="zzawartotabeli"/>
              <w:jc w:val="left"/>
              <w:rPr>
                <w:rFonts w:ascii="Aptos" w:hAnsi="Aptos"/>
                <w:b/>
                <w:bCs/>
              </w:rPr>
            </w:pPr>
            <w:r w:rsidRPr="000F696D">
              <w:rPr>
                <w:rFonts w:ascii="Aptos" w:hAnsi="Aptos"/>
                <w:b/>
                <w:bCs/>
                <w:color w:val="auto"/>
              </w:rPr>
              <w:t>Główna przyczyna</w:t>
            </w:r>
            <w:r w:rsidRPr="000F696D">
              <w:rPr>
                <w:rFonts w:ascii="Aptos" w:hAnsi="Aptos"/>
                <w:b/>
                <w:bCs/>
              </w:rPr>
              <w:t xml:space="preserve"> </w:t>
            </w:r>
          </w:p>
        </w:tc>
        <w:tc>
          <w:tcPr>
            <w:tcW w:w="2457" w:type="pct"/>
            <w:tcBorders>
              <w:top w:val="nil"/>
              <w:left w:val="nil"/>
              <w:bottom w:val="single" w:sz="4" w:space="0" w:color="auto"/>
              <w:right w:val="single" w:sz="4" w:space="0" w:color="auto"/>
            </w:tcBorders>
            <w:shd w:val="clear" w:color="auto" w:fill="auto"/>
            <w:vAlign w:val="center"/>
            <w:hideMark/>
          </w:tcPr>
          <w:p w14:paraId="090CA00A" w14:textId="26D62A4C" w:rsidR="000F696D" w:rsidRPr="000F696D" w:rsidRDefault="000F696D" w:rsidP="000F696D">
            <w:pPr>
              <w:pStyle w:val="zzawartotabeli"/>
              <w:jc w:val="left"/>
              <w:rPr>
                <w:rFonts w:ascii="Aptos" w:hAnsi="Aptos"/>
              </w:rPr>
            </w:pPr>
            <w:r w:rsidRPr="000F696D">
              <w:rPr>
                <w:rFonts w:ascii="Aptos" w:hAnsi="Aptos"/>
              </w:rPr>
              <w:t>Oddziaływanie emisji związanych z indywidualnym ogrzewaniem budynków, napływ spoza granic strefy</w:t>
            </w:r>
          </w:p>
          <w:p w14:paraId="0974C7E0" w14:textId="65CEDF99" w:rsidR="000E0703" w:rsidRPr="000F696D" w:rsidRDefault="000E0703" w:rsidP="000F696D">
            <w:pPr>
              <w:pStyle w:val="zzawartotabeli"/>
              <w:jc w:val="left"/>
              <w:rPr>
                <w:rFonts w:ascii="Aptos" w:hAnsi="Aptos"/>
              </w:rPr>
            </w:pPr>
          </w:p>
        </w:tc>
      </w:tr>
    </w:tbl>
    <w:p w14:paraId="31221D6F" w14:textId="77777777" w:rsidR="00CE2F30" w:rsidRDefault="00CE2F30" w:rsidP="008D0339">
      <w:pPr>
        <w:pStyle w:val="rdo"/>
        <w:rPr>
          <w:rStyle w:val="RDOZnak0"/>
          <w:rFonts w:ascii="Calibri" w:eastAsiaTheme="minorHAnsi" w:hAnsi="Calibri" w:cs="Calibri"/>
          <w:sz w:val="18"/>
          <w:szCs w:val="22"/>
          <w:lang w:val="pl-PL"/>
        </w:rPr>
      </w:pPr>
      <w:r w:rsidRPr="000F737F">
        <w:rPr>
          <w:rStyle w:val="RDOZnak0"/>
          <w:rFonts w:ascii="Calibri" w:eastAsiaTheme="minorHAnsi" w:hAnsi="Calibri" w:cs="Calibri"/>
          <w:sz w:val="18"/>
          <w:szCs w:val="22"/>
          <w:lang w:val="pl-PL"/>
        </w:rPr>
        <w:t>źródło</w:t>
      </w:r>
      <w:r w:rsidRPr="000F737F">
        <w:rPr>
          <w:lang w:val="pl-PL"/>
        </w:rPr>
        <w:t xml:space="preserve">: </w:t>
      </w:r>
      <w:r w:rsidRPr="000F737F">
        <w:rPr>
          <w:rStyle w:val="RDOZnak0"/>
          <w:rFonts w:ascii="Calibri" w:eastAsiaTheme="minorHAnsi" w:hAnsi="Calibri" w:cs="Calibri"/>
          <w:sz w:val="18"/>
          <w:szCs w:val="22"/>
          <w:lang w:val="pl-PL"/>
        </w:rPr>
        <w:t>Program ochrony powietrza dla stref w województwie mazowieckim, w których zostały przekroczone poziomy dopuszczalne i docelowe substancji w powietrzu.</w:t>
      </w:r>
    </w:p>
    <w:p w14:paraId="1B0A2E1A" w14:textId="77777777" w:rsidR="000E0703" w:rsidRPr="000F737F" w:rsidRDefault="000E0703" w:rsidP="008D0339">
      <w:pPr>
        <w:pStyle w:val="rdo"/>
        <w:rPr>
          <w:lang w:val="pl-PL"/>
        </w:rPr>
      </w:pPr>
    </w:p>
    <w:p w14:paraId="04CFEA45" w14:textId="414E9F0A" w:rsidR="00CE2F30" w:rsidRDefault="00E93C07" w:rsidP="000E0703">
      <w:pPr>
        <w:pStyle w:val="Legenda"/>
        <w:jc w:val="left"/>
        <w:rPr>
          <w:color w:val="auto"/>
        </w:rPr>
      </w:pPr>
      <w:bookmarkStart w:id="133" w:name="_Toc173409361"/>
      <w:bookmarkStart w:id="134" w:name="_Toc187736666"/>
      <w:r w:rsidRPr="008A4418">
        <w:rPr>
          <w:color w:val="auto"/>
        </w:rPr>
        <w:t xml:space="preserve">Rysunek </w:t>
      </w:r>
      <w:r w:rsidRPr="008A4418">
        <w:rPr>
          <w:color w:val="auto"/>
        </w:rPr>
        <w:fldChar w:fldCharType="begin"/>
      </w:r>
      <w:r w:rsidRPr="008A4418">
        <w:rPr>
          <w:color w:val="auto"/>
        </w:rPr>
        <w:instrText xml:space="preserve"> SEQ Rysunek \* ARABIC </w:instrText>
      </w:r>
      <w:r w:rsidRPr="008A4418">
        <w:rPr>
          <w:color w:val="auto"/>
        </w:rPr>
        <w:fldChar w:fldCharType="separate"/>
      </w:r>
      <w:r w:rsidR="006E0429">
        <w:rPr>
          <w:noProof/>
          <w:color w:val="auto"/>
        </w:rPr>
        <w:t>5</w:t>
      </w:r>
      <w:r w:rsidRPr="008A4418">
        <w:rPr>
          <w:color w:val="auto"/>
        </w:rPr>
        <w:fldChar w:fldCharType="end"/>
      </w:r>
      <w:r w:rsidRPr="008A4418">
        <w:rPr>
          <w:color w:val="auto"/>
        </w:rPr>
        <w:t xml:space="preserve">. Obszar przekroczeń poziomu dopuszczalnego średniorocznego pyłu zawieszonego </w:t>
      </w:r>
      <w:r w:rsidR="008D0339">
        <w:rPr>
          <w:color w:val="auto"/>
        </w:rPr>
        <w:br/>
      </w:r>
      <w:r w:rsidRPr="008A4418">
        <w:rPr>
          <w:color w:val="auto"/>
        </w:rPr>
        <w:t xml:space="preserve">PM2,5 – II faza Mz18sMaPM2,5a82 w gminie wiejskiej </w:t>
      </w:r>
      <w:r w:rsidR="00650145">
        <w:rPr>
          <w:color w:val="auto"/>
        </w:rPr>
        <w:t>Raszyn</w:t>
      </w:r>
      <w:r w:rsidRPr="008A4418">
        <w:rPr>
          <w:color w:val="auto"/>
        </w:rPr>
        <w:t xml:space="preserve"> w 2018 roku.</w:t>
      </w:r>
      <w:bookmarkEnd w:id="133"/>
      <w:bookmarkEnd w:id="134"/>
    </w:p>
    <w:p w14:paraId="648D8E07" w14:textId="34C1E377" w:rsidR="000E0703" w:rsidRPr="008A4418" w:rsidRDefault="000E0703" w:rsidP="000E0703">
      <w:pPr>
        <w:keepNext/>
        <w:ind w:firstLine="0"/>
        <w:jc w:val="center"/>
        <w:rPr>
          <w:color w:val="auto"/>
        </w:rPr>
      </w:pPr>
      <w:r>
        <w:rPr>
          <w:noProof/>
          <w:color w:val="auto"/>
        </w:rPr>
        <w:drawing>
          <wp:inline distT="0" distB="0" distL="0" distR="0" wp14:anchorId="7168F910" wp14:editId="156B5A48">
            <wp:extent cx="5849620" cy="4323715"/>
            <wp:effectExtent l="12700" t="12700" r="17780" b="6985"/>
            <wp:docPr id="1455167250" name="Obraz 8" descr="Obraz zawierający mapa, diagram, tekst, Pla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167250" name="Obraz 8" descr="Obraz zawierający mapa, diagram, tekst, Plan&#10;&#10;Opis wygenerowany automatyczni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49620" cy="4323715"/>
                    </a:xfrm>
                    <a:prstGeom prst="rect">
                      <a:avLst/>
                    </a:prstGeom>
                    <a:ln>
                      <a:solidFill>
                        <a:schemeClr val="tx1"/>
                      </a:solidFill>
                    </a:ln>
                  </pic:spPr>
                </pic:pic>
              </a:graphicData>
            </a:graphic>
          </wp:inline>
        </w:drawing>
      </w:r>
    </w:p>
    <w:p w14:paraId="569C2AF0" w14:textId="5A23BE92" w:rsidR="000F696D" w:rsidRDefault="00CE2F30" w:rsidP="00CA2CA4">
      <w:pPr>
        <w:pStyle w:val="rdo"/>
        <w:rPr>
          <w:lang w:val="pl-PL"/>
        </w:rPr>
      </w:pPr>
      <w:r w:rsidRPr="000F737F">
        <w:rPr>
          <w:lang w:val="pl-PL"/>
        </w:rPr>
        <w:t xml:space="preserve">źródło: Program ochrony powietrza dla stref w województwie mazowieckim, w których </w:t>
      </w:r>
      <w:r w:rsidR="008D0339" w:rsidRPr="000F737F">
        <w:rPr>
          <w:lang w:val="pl-PL"/>
        </w:rPr>
        <w:br/>
      </w:r>
      <w:r w:rsidRPr="000F737F">
        <w:rPr>
          <w:lang w:val="pl-PL"/>
        </w:rPr>
        <w:t>zostały przekroczone poziomy dopuszczalne i docelowe substancji w powietrzu.</w:t>
      </w:r>
    </w:p>
    <w:p w14:paraId="5D351C4A" w14:textId="77777777" w:rsidR="000F696D" w:rsidRPr="000F737F" w:rsidRDefault="000F696D" w:rsidP="008D0339">
      <w:pPr>
        <w:pStyle w:val="rdo"/>
        <w:rPr>
          <w:lang w:val="pl-PL"/>
        </w:rPr>
      </w:pPr>
    </w:p>
    <w:p w14:paraId="222139C1" w14:textId="0C71CB53" w:rsidR="000F696D" w:rsidRPr="000F696D" w:rsidRDefault="00CE2F30" w:rsidP="000F696D">
      <w:pPr>
        <w:pStyle w:val="Legenda"/>
        <w:keepNext/>
        <w:rPr>
          <w:color w:val="auto"/>
        </w:rPr>
      </w:pPr>
      <w:bookmarkStart w:id="135" w:name="_Toc173409399"/>
      <w:bookmarkStart w:id="136" w:name="_Toc187736691"/>
      <w:r w:rsidRPr="008A4418">
        <w:rPr>
          <w:color w:val="auto"/>
        </w:rPr>
        <w:t xml:space="preserve">Tabela </w:t>
      </w:r>
      <w:r>
        <w:rPr>
          <w:color w:val="auto"/>
        </w:rPr>
        <w:fldChar w:fldCharType="begin"/>
      </w:r>
      <w:r>
        <w:rPr>
          <w:color w:val="auto"/>
        </w:rPr>
        <w:instrText xml:space="preserve"> SEQ Tabela \* ARABIC </w:instrText>
      </w:r>
      <w:r>
        <w:rPr>
          <w:color w:val="auto"/>
        </w:rPr>
        <w:fldChar w:fldCharType="separate"/>
      </w:r>
      <w:r w:rsidR="006E0429">
        <w:rPr>
          <w:noProof/>
          <w:color w:val="auto"/>
        </w:rPr>
        <w:t>10</w:t>
      </w:r>
      <w:r>
        <w:rPr>
          <w:color w:val="auto"/>
        </w:rPr>
        <w:fldChar w:fldCharType="end"/>
      </w:r>
      <w:r w:rsidRPr="008A4418">
        <w:rPr>
          <w:color w:val="auto"/>
        </w:rPr>
        <w:t xml:space="preserve">. Obszary przekroczeń poziomu docelowego średniorocznego </w:t>
      </w:r>
      <w:proofErr w:type="spellStart"/>
      <w:r w:rsidRPr="008A4418">
        <w:rPr>
          <w:color w:val="auto"/>
        </w:rPr>
        <w:t>benzo</w:t>
      </w:r>
      <w:proofErr w:type="spellEnd"/>
      <w:r w:rsidRPr="008A4418">
        <w:rPr>
          <w:color w:val="auto"/>
        </w:rPr>
        <w:t>(a)</w:t>
      </w:r>
      <w:proofErr w:type="spellStart"/>
      <w:r w:rsidRPr="008A4418">
        <w:rPr>
          <w:color w:val="auto"/>
        </w:rPr>
        <w:t>pirenu</w:t>
      </w:r>
      <w:proofErr w:type="spellEnd"/>
      <w:r w:rsidRPr="008A4418">
        <w:rPr>
          <w:color w:val="auto"/>
        </w:rPr>
        <w:t xml:space="preserve"> Mz18sMaB(a)PaE2 i Mz18sMaB(a)PaH0 w gminie wiejskiej </w:t>
      </w:r>
      <w:r w:rsidR="00650145">
        <w:rPr>
          <w:color w:val="auto"/>
        </w:rPr>
        <w:t>Raszyn</w:t>
      </w:r>
      <w:r w:rsidRPr="008A4418">
        <w:rPr>
          <w:color w:val="auto"/>
        </w:rPr>
        <w:t xml:space="preserve"> w 2018 roku</w:t>
      </w:r>
      <w:bookmarkEnd w:id="135"/>
      <w:r w:rsidR="000F696D">
        <w:rPr>
          <w:color w:val="auto"/>
        </w:rPr>
        <w:t>.</w:t>
      </w:r>
      <w:bookmarkEnd w:id="136"/>
    </w:p>
    <w:tbl>
      <w:tblPr>
        <w:tblW w:w="5000" w:type="pct"/>
        <w:tblCellMar>
          <w:left w:w="70" w:type="dxa"/>
          <w:right w:w="70" w:type="dxa"/>
        </w:tblCellMar>
        <w:tblLook w:val="04A0" w:firstRow="1" w:lastRow="0" w:firstColumn="1" w:lastColumn="0" w:noHBand="0" w:noVBand="1"/>
      </w:tblPr>
      <w:tblGrid>
        <w:gridCol w:w="4608"/>
        <w:gridCol w:w="4452"/>
      </w:tblGrid>
      <w:tr w:rsidR="000F696D" w:rsidRPr="00A70D13" w14:paraId="51C906E0" w14:textId="77777777" w:rsidTr="00070FE8">
        <w:trPr>
          <w:trHeight w:val="454"/>
        </w:trPr>
        <w:tc>
          <w:tcPr>
            <w:tcW w:w="254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FDF79B1" w14:textId="77777777" w:rsidR="000F696D" w:rsidRPr="000F696D" w:rsidRDefault="000F696D" w:rsidP="00CF19A1">
            <w:pPr>
              <w:pStyle w:val="zzawartotabeli"/>
              <w:jc w:val="left"/>
              <w:rPr>
                <w:rFonts w:ascii="Aptos" w:hAnsi="Aptos"/>
                <w:b/>
                <w:bCs/>
              </w:rPr>
            </w:pPr>
            <w:r w:rsidRPr="000F696D">
              <w:rPr>
                <w:rFonts w:ascii="Aptos" w:hAnsi="Aptos"/>
                <w:b/>
                <w:bCs/>
              </w:rPr>
              <w:t>Kod obszaru przekroczeń</w:t>
            </w:r>
          </w:p>
        </w:tc>
        <w:tc>
          <w:tcPr>
            <w:tcW w:w="2457" w:type="pct"/>
            <w:tcBorders>
              <w:top w:val="single" w:sz="4" w:space="0" w:color="auto"/>
              <w:left w:val="nil"/>
              <w:bottom w:val="single" w:sz="4" w:space="0" w:color="auto"/>
              <w:right w:val="single" w:sz="4" w:space="0" w:color="auto"/>
            </w:tcBorders>
            <w:shd w:val="clear" w:color="auto" w:fill="auto"/>
            <w:vAlign w:val="center"/>
          </w:tcPr>
          <w:p w14:paraId="70B7AF32" w14:textId="26C298FB" w:rsidR="000F696D" w:rsidRPr="00070FE8" w:rsidRDefault="00070FE8" w:rsidP="00070FE8">
            <w:pPr>
              <w:ind w:firstLine="0"/>
              <w:jc w:val="left"/>
              <w:rPr>
                <w:rFonts w:ascii="Aptos" w:hAnsi="Aptos"/>
                <w:sz w:val="20"/>
                <w:szCs w:val="20"/>
              </w:rPr>
            </w:pPr>
            <w:r w:rsidRPr="00070FE8">
              <w:rPr>
                <w:rFonts w:ascii="Aptos" w:hAnsi="Aptos"/>
                <w:sz w:val="20"/>
                <w:szCs w:val="20"/>
              </w:rPr>
              <w:t>Mz18sMaB(a)PaB4</w:t>
            </w:r>
          </w:p>
        </w:tc>
      </w:tr>
      <w:tr w:rsidR="000F696D" w:rsidRPr="00A70D13" w14:paraId="598ED70F" w14:textId="77777777" w:rsidTr="00070FE8">
        <w:trPr>
          <w:trHeight w:val="454"/>
        </w:trPr>
        <w:tc>
          <w:tcPr>
            <w:tcW w:w="2543" w:type="pct"/>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2819A701" w14:textId="77777777" w:rsidR="000F696D" w:rsidRPr="000F696D" w:rsidRDefault="000F696D" w:rsidP="00CF19A1">
            <w:pPr>
              <w:pStyle w:val="zzawartotabeli"/>
              <w:jc w:val="left"/>
              <w:rPr>
                <w:rFonts w:ascii="Aptos" w:hAnsi="Aptos"/>
                <w:b/>
                <w:bCs/>
              </w:rPr>
            </w:pPr>
            <w:r w:rsidRPr="000F696D">
              <w:rPr>
                <w:rFonts w:ascii="Aptos" w:hAnsi="Aptos"/>
                <w:b/>
                <w:bCs/>
              </w:rPr>
              <w:t>Lokalizacja</w:t>
            </w:r>
          </w:p>
        </w:tc>
        <w:tc>
          <w:tcPr>
            <w:tcW w:w="2457" w:type="pct"/>
            <w:tcBorders>
              <w:top w:val="nil"/>
              <w:left w:val="nil"/>
              <w:bottom w:val="single" w:sz="4" w:space="0" w:color="auto"/>
              <w:right w:val="single" w:sz="4" w:space="0" w:color="auto"/>
            </w:tcBorders>
            <w:shd w:val="clear" w:color="auto" w:fill="auto"/>
            <w:vAlign w:val="center"/>
          </w:tcPr>
          <w:p w14:paraId="5DB08FF0" w14:textId="744D4CFD" w:rsidR="000F696D" w:rsidRPr="00070FE8" w:rsidRDefault="00070FE8" w:rsidP="00070FE8">
            <w:pPr>
              <w:ind w:firstLine="0"/>
              <w:jc w:val="left"/>
              <w:rPr>
                <w:rFonts w:ascii="Aptos" w:hAnsi="Aptos"/>
                <w:sz w:val="20"/>
                <w:szCs w:val="20"/>
              </w:rPr>
            </w:pPr>
            <w:r w:rsidRPr="00070FE8">
              <w:rPr>
                <w:rFonts w:ascii="Aptos" w:hAnsi="Aptos"/>
                <w:sz w:val="20"/>
                <w:szCs w:val="20"/>
              </w:rPr>
              <w:t>Północna część gminy wiejskiej Raszy</w:t>
            </w:r>
            <w:r>
              <w:rPr>
                <w:rFonts w:ascii="Aptos" w:hAnsi="Aptos"/>
                <w:sz w:val="20"/>
                <w:szCs w:val="20"/>
              </w:rPr>
              <w:t>n</w:t>
            </w:r>
          </w:p>
        </w:tc>
      </w:tr>
      <w:tr w:rsidR="000F696D" w:rsidRPr="00A70D13" w14:paraId="6EB6D923" w14:textId="77777777" w:rsidTr="00070FE8">
        <w:trPr>
          <w:trHeight w:val="454"/>
        </w:trPr>
        <w:tc>
          <w:tcPr>
            <w:tcW w:w="2543" w:type="pct"/>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57DD315D" w14:textId="77777777" w:rsidR="000F696D" w:rsidRPr="000F696D" w:rsidRDefault="000F696D" w:rsidP="00CF19A1">
            <w:pPr>
              <w:pStyle w:val="zzawartotabeli"/>
              <w:jc w:val="left"/>
              <w:rPr>
                <w:rFonts w:ascii="Aptos" w:hAnsi="Aptos"/>
                <w:b/>
                <w:bCs/>
              </w:rPr>
            </w:pPr>
            <w:r w:rsidRPr="000F696D">
              <w:rPr>
                <w:rFonts w:ascii="Aptos" w:hAnsi="Aptos"/>
                <w:b/>
                <w:bCs/>
              </w:rPr>
              <w:t>Charakter obszaru</w:t>
            </w:r>
          </w:p>
        </w:tc>
        <w:tc>
          <w:tcPr>
            <w:tcW w:w="2457" w:type="pct"/>
            <w:tcBorders>
              <w:top w:val="nil"/>
              <w:left w:val="nil"/>
              <w:bottom w:val="single" w:sz="4" w:space="0" w:color="auto"/>
              <w:right w:val="single" w:sz="4" w:space="0" w:color="auto"/>
            </w:tcBorders>
            <w:shd w:val="clear" w:color="auto" w:fill="auto"/>
            <w:vAlign w:val="center"/>
          </w:tcPr>
          <w:p w14:paraId="4A991B3D" w14:textId="1A20DF70" w:rsidR="000F696D" w:rsidRPr="00070FE8" w:rsidRDefault="00070FE8" w:rsidP="00070FE8">
            <w:pPr>
              <w:ind w:firstLine="0"/>
              <w:jc w:val="left"/>
              <w:rPr>
                <w:rFonts w:ascii="Aptos" w:hAnsi="Aptos"/>
                <w:sz w:val="20"/>
                <w:szCs w:val="20"/>
              </w:rPr>
            </w:pPr>
            <w:r w:rsidRPr="00070FE8">
              <w:rPr>
                <w:rFonts w:ascii="Aptos" w:hAnsi="Aptos"/>
                <w:sz w:val="20"/>
                <w:szCs w:val="20"/>
              </w:rPr>
              <w:t>wiejski - regionalny</w:t>
            </w:r>
          </w:p>
        </w:tc>
      </w:tr>
      <w:tr w:rsidR="000F696D" w:rsidRPr="00A70D13" w14:paraId="5D31FD86" w14:textId="77777777" w:rsidTr="00E306D5">
        <w:trPr>
          <w:trHeight w:val="454"/>
        </w:trPr>
        <w:tc>
          <w:tcPr>
            <w:tcW w:w="2543" w:type="pct"/>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77B4F5B8" w14:textId="77777777" w:rsidR="000F696D" w:rsidRPr="000F696D" w:rsidRDefault="000F696D" w:rsidP="00CF19A1">
            <w:pPr>
              <w:pStyle w:val="zzawartotabeli"/>
              <w:jc w:val="left"/>
              <w:rPr>
                <w:rFonts w:ascii="Aptos" w:hAnsi="Aptos"/>
                <w:b/>
                <w:bCs/>
              </w:rPr>
            </w:pPr>
            <w:r w:rsidRPr="000F696D">
              <w:rPr>
                <w:rFonts w:ascii="Aptos" w:hAnsi="Aptos"/>
                <w:b/>
                <w:bCs/>
              </w:rPr>
              <w:t>Emisja łączna z obszaru [Mg]</w:t>
            </w:r>
          </w:p>
        </w:tc>
        <w:tc>
          <w:tcPr>
            <w:tcW w:w="2457" w:type="pct"/>
            <w:tcBorders>
              <w:top w:val="nil"/>
              <w:left w:val="nil"/>
              <w:bottom w:val="single" w:sz="4" w:space="0" w:color="auto"/>
              <w:right w:val="single" w:sz="4" w:space="0" w:color="auto"/>
            </w:tcBorders>
            <w:shd w:val="clear" w:color="auto" w:fill="auto"/>
            <w:vAlign w:val="center"/>
          </w:tcPr>
          <w:p w14:paraId="74438429" w14:textId="548F7255" w:rsidR="000F696D" w:rsidRPr="00070FE8" w:rsidRDefault="00070FE8" w:rsidP="00070FE8">
            <w:pPr>
              <w:ind w:firstLine="0"/>
              <w:jc w:val="left"/>
              <w:rPr>
                <w:rFonts w:ascii="Aptos" w:hAnsi="Aptos"/>
                <w:sz w:val="20"/>
                <w:szCs w:val="20"/>
              </w:rPr>
            </w:pPr>
            <w:r w:rsidRPr="00070FE8">
              <w:rPr>
                <w:rFonts w:ascii="Aptos" w:hAnsi="Aptos"/>
                <w:sz w:val="20"/>
                <w:szCs w:val="20"/>
              </w:rPr>
              <w:t>40,3</w:t>
            </w:r>
          </w:p>
        </w:tc>
      </w:tr>
      <w:tr w:rsidR="000F696D" w:rsidRPr="00A70D13" w14:paraId="57F1605C" w14:textId="77777777" w:rsidTr="00E306D5">
        <w:trPr>
          <w:trHeight w:val="454"/>
        </w:trPr>
        <w:tc>
          <w:tcPr>
            <w:tcW w:w="254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1D7D56B" w14:textId="77777777" w:rsidR="000F696D" w:rsidRPr="000F696D" w:rsidRDefault="000F696D" w:rsidP="00CF19A1">
            <w:pPr>
              <w:pStyle w:val="zzawartotabeli"/>
              <w:jc w:val="left"/>
              <w:rPr>
                <w:rFonts w:ascii="Aptos" w:hAnsi="Aptos"/>
                <w:b/>
                <w:bCs/>
              </w:rPr>
            </w:pPr>
            <w:r w:rsidRPr="000F696D">
              <w:rPr>
                <w:rFonts w:ascii="Aptos" w:hAnsi="Aptos"/>
                <w:b/>
                <w:bCs/>
              </w:rPr>
              <w:t>Powierzchnia obszaru [km</w:t>
            </w:r>
            <w:r w:rsidRPr="000F696D">
              <w:rPr>
                <w:rFonts w:ascii="Aptos" w:hAnsi="Aptos"/>
                <w:b/>
                <w:bCs/>
                <w:vertAlign w:val="superscript"/>
              </w:rPr>
              <w:t>2</w:t>
            </w:r>
            <w:r w:rsidRPr="000F696D">
              <w:rPr>
                <w:rFonts w:ascii="Aptos" w:hAnsi="Aptos"/>
                <w:b/>
                <w:bCs/>
              </w:rPr>
              <w:t>]</w:t>
            </w:r>
          </w:p>
        </w:tc>
        <w:tc>
          <w:tcPr>
            <w:tcW w:w="2457" w:type="pct"/>
            <w:tcBorders>
              <w:top w:val="single" w:sz="4" w:space="0" w:color="auto"/>
              <w:left w:val="single" w:sz="4" w:space="0" w:color="auto"/>
              <w:bottom w:val="single" w:sz="4" w:space="0" w:color="auto"/>
              <w:right w:val="single" w:sz="4" w:space="0" w:color="auto"/>
            </w:tcBorders>
            <w:shd w:val="clear" w:color="auto" w:fill="auto"/>
            <w:vAlign w:val="center"/>
          </w:tcPr>
          <w:p w14:paraId="30235E9C" w14:textId="1E21FA6D" w:rsidR="000F696D" w:rsidRPr="00070FE8" w:rsidRDefault="00070FE8" w:rsidP="00070FE8">
            <w:pPr>
              <w:ind w:firstLine="0"/>
              <w:jc w:val="left"/>
              <w:rPr>
                <w:rFonts w:ascii="Aptos" w:hAnsi="Aptos"/>
                <w:sz w:val="20"/>
                <w:szCs w:val="20"/>
              </w:rPr>
            </w:pPr>
            <w:r w:rsidRPr="00070FE8">
              <w:rPr>
                <w:rFonts w:ascii="Aptos" w:hAnsi="Aptos"/>
                <w:sz w:val="20"/>
                <w:szCs w:val="20"/>
              </w:rPr>
              <w:t>17,4</w:t>
            </w:r>
          </w:p>
        </w:tc>
      </w:tr>
      <w:tr w:rsidR="000F696D" w:rsidRPr="00A70D13" w14:paraId="4AAAD5C1" w14:textId="77777777" w:rsidTr="00E306D5">
        <w:trPr>
          <w:trHeight w:val="454"/>
        </w:trPr>
        <w:tc>
          <w:tcPr>
            <w:tcW w:w="254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20A9385" w14:textId="77777777" w:rsidR="000F696D" w:rsidRPr="000F696D" w:rsidRDefault="000F696D" w:rsidP="00CF19A1">
            <w:pPr>
              <w:pStyle w:val="zzawartotabeli"/>
              <w:jc w:val="left"/>
              <w:rPr>
                <w:rFonts w:ascii="Aptos" w:hAnsi="Aptos"/>
                <w:b/>
                <w:bCs/>
              </w:rPr>
            </w:pPr>
            <w:r w:rsidRPr="000F696D">
              <w:rPr>
                <w:rFonts w:ascii="Aptos" w:hAnsi="Aptos"/>
                <w:b/>
                <w:bCs/>
              </w:rPr>
              <w:lastRenderedPageBreak/>
              <w:t>Liczba ludności</w:t>
            </w:r>
          </w:p>
        </w:tc>
        <w:tc>
          <w:tcPr>
            <w:tcW w:w="2457" w:type="pct"/>
            <w:tcBorders>
              <w:top w:val="single" w:sz="4" w:space="0" w:color="auto"/>
              <w:left w:val="nil"/>
              <w:bottom w:val="single" w:sz="4" w:space="0" w:color="auto"/>
              <w:right w:val="single" w:sz="4" w:space="0" w:color="auto"/>
            </w:tcBorders>
            <w:shd w:val="clear" w:color="auto" w:fill="auto"/>
            <w:vAlign w:val="center"/>
          </w:tcPr>
          <w:p w14:paraId="4ACA36F3" w14:textId="1890EF62" w:rsidR="000F696D" w:rsidRPr="00070FE8" w:rsidRDefault="00070FE8" w:rsidP="00070FE8">
            <w:pPr>
              <w:ind w:firstLine="0"/>
              <w:jc w:val="left"/>
              <w:rPr>
                <w:rFonts w:ascii="Aptos" w:hAnsi="Aptos"/>
                <w:sz w:val="20"/>
                <w:szCs w:val="20"/>
              </w:rPr>
            </w:pPr>
            <w:r w:rsidRPr="00070FE8">
              <w:rPr>
                <w:rFonts w:ascii="Aptos" w:hAnsi="Aptos"/>
                <w:sz w:val="20"/>
                <w:szCs w:val="20"/>
              </w:rPr>
              <w:t>15312</w:t>
            </w:r>
          </w:p>
        </w:tc>
      </w:tr>
      <w:tr w:rsidR="000F696D" w:rsidRPr="00A70D13" w14:paraId="72B564BA" w14:textId="77777777" w:rsidTr="00070FE8">
        <w:trPr>
          <w:trHeight w:val="454"/>
        </w:trPr>
        <w:tc>
          <w:tcPr>
            <w:tcW w:w="2543" w:type="pct"/>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16D71FE9" w14:textId="77777777" w:rsidR="000F696D" w:rsidRPr="000F696D" w:rsidRDefault="000F696D" w:rsidP="00CF19A1">
            <w:pPr>
              <w:pStyle w:val="zzawartotabeli"/>
              <w:jc w:val="left"/>
              <w:rPr>
                <w:rFonts w:ascii="Aptos" w:hAnsi="Aptos"/>
                <w:b/>
                <w:bCs/>
              </w:rPr>
            </w:pPr>
            <w:r w:rsidRPr="000F696D">
              <w:rPr>
                <w:rFonts w:ascii="Aptos" w:hAnsi="Aptos"/>
                <w:b/>
                <w:bCs/>
              </w:rPr>
              <w:t>Liczba ludności powyżej 65 roku życia</w:t>
            </w:r>
          </w:p>
        </w:tc>
        <w:tc>
          <w:tcPr>
            <w:tcW w:w="2457" w:type="pct"/>
            <w:tcBorders>
              <w:top w:val="nil"/>
              <w:left w:val="nil"/>
              <w:bottom w:val="single" w:sz="4" w:space="0" w:color="auto"/>
              <w:right w:val="single" w:sz="4" w:space="0" w:color="auto"/>
            </w:tcBorders>
            <w:shd w:val="clear" w:color="auto" w:fill="auto"/>
            <w:vAlign w:val="center"/>
          </w:tcPr>
          <w:p w14:paraId="55EFFC78" w14:textId="0B3C3688" w:rsidR="000F696D" w:rsidRPr="00070FE8" w:rsidRDefault="00070FE8" w:rsidP="00070FE8">
            <w:pPr>
              <w:ind w:firstLine="0"/>
              <w:jc w:val="left"/>
              <w:rPr>
                <w:rFonts w:ascii="Aptos" w:hAnsi="Aptos"/>
                <w:sz w:val="20"/>
                <w:szCs w:val="20"/>
              </w:rPr>
            </w:pPr>
            <w:r w:rsidRPr="00070FE8">
              <w:rPr>
                <w:rFonts w:ascii="Aptos" w:hAnsi="Aptos"/>
                <w:sz w:val="20"/>
                <w:szCs w:val="20"/>
              </w:rPr>
              <w:t>2450</w:t>
            </w:r>
          </w:p>
        </w:tc>
      </w:tr>
      <w:tr w:rsidR="000F696D" w:rsidRPr="00A70D13" w14:paraId="5B71A3B0" w14:textId="77777777" w:rsidTr="00070FE8">
        <w:trPr>
          <w:trHeight w:val="454"/>
        </w:trPr>
        <w:tc>
          <w:tcPr>
            <w:tcW w:w="2543" w:type="pct"/>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33E62B4F" w14:textId="77777777" w:rsidR="000F696D" w:rsidRPr="000F696D" w:rsidRDefault="000F696D" w:rsidP="00CF19A1">
            <w:pPr>
              <w:pStyle w:val="zzawartotabeli"/>
              <w:jc w:val="left"/>
              <w:rPr>
                <w:rFonts w:ascii="Aptos" w:hAnsi="Aptos"/>
                <w:b/>
                <w:bCs/>
              </w:rPr>
            </w:pPr>
            <w:r w:rsidRPr="000F696D">
              <w:rPr>
                <w:rFonts w:ascii="Aptos" w:hAnsi="Aptos"/>
                <w:b/>
                <w:bCs/>
              </w:rPr>
              <w:t>Liczba ludności poniżej 5 roku życia</w:t>
            </w:r>
          </w:p>
        </w:tc>
        <w:tc>
          <w:tcPr>
            <w:tcW w:w="2457" w:type="pct"/>
            <w:tcBorders>
              <w:top w:val="nil"/>
              <w:left w:val="nil"/>
              <w:bottom w:val="single" w:sz="4" w:space="0" w:color="auto"/>
              <w:right w:val="single" w:sz="4" w:space="0" w:color="auto"/>
            </w:tcBorders>
            <w:shd w:val="clear" w:color="auto" w:fill="auto"/>
            <w:vAlign w:val="center"/>
          </w:tcPr>
          <w:p w14:paraId="20183338" w14:textId="50D2B242" w:rsidR="000F696D" w:rsidRPr="00070FE8" w:rsidRDefault="00070FE8" w:rsidP="00070FE8">
            <w:pPr>
              <w:ind w:firstLine="0"/>
              <w:jc w:val="left"/>
              <w:rPr>
                <w:rFonts w:ascii="Aptos" w:hAnsi="Aptos"/>
                <w:sz w:val="20"/>
                <w:szCs w:val="20"/>
              </w:rPr>
            </w:pPr>
            <w:r w:rsidRPr="00070FE8">
              <w:rPr>
                <w:rFonts w:ascii="Aptos" w:hAnsi="Aptos"/>
                <w:sz w:val="20"/>
                <w:szCs w:val="20"/>
              </w:rPr>
              <w:t>766</w:t>
            </w:r>
          </w:p>
        </w:tc>
      </w:tr>
      <w:tr w:rsidR="000F696D" w:rsidRPr="00A70D13" w14:paraId="78EFC2E1" w14:textId="77777777" w:rsidTr="00070FE8">
        <w:trPr>
          <w:trHeight w:val="454"/>
        </w:trPr>
        <w:tc>
          <w:tcPr>
            <w:tcW w:w="2543" w:type="pct"/>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31A1878E" w14:textId="77777777" w:rsidR="000F696D" w:rsidRPr="000F696D" w:rsidRDefault="000F696D" w:rsidP="00CF19A1">
            <w:pPr>
              <w:pStyle w:val="zzawartotabeli"/>
              <w:jc w:val="left"/>
              <w:rPr>
                <w:rFonts w:ascii="Aptos" w:hAnsi="Aptos"/>
                <w:b/>
                <w:bCs/>
              </w:rPr>
            </w:pPr>
            <w:r w:rsidRPr="000F696D">
              <w:rPr>
                <w:rFonts w:ascii="Aptos" w:hAnsi="Aptos"/>
                <w:b/>
                <w:bCs/>
                <w:color w:val="auto"/>
              </w:rPr>
              <w:t>Liczba ośrodków (instytucji), w których przebywają osoby wrażliwe</w:t>
            </w:r>
          </w:p>
        </w:tc>
        <w:tc>
          <w:tcPr>
            <w:tcW w:w="2457" w:type="pct"/>
            <w:tcBorders>
              <w:top w:val="nil"/>
              <w:left w:val="nil"/>
              <w:bottom w:val="single" w:sz="4" w:space="0" w:color="auto"/>
              <w:right w:val="single" w:sz="4" w:space="0" w:color="auto"/>
            </w:tcBorders>
            <w:shd w:val="clear" w:color="auto" w:fill="auto"/>
            <w:vAlign w:val="center"/>
          </w:tcPr>
          <w:p w14:paraId="1CDA2CA7" w14:textId="3E0D6C76" w:rsidR="000F696D" w:rsidRPr="00070FE8" w:rsidRDefault="00070FE8" w:rsidP="00070FE8">
            <w:pPr>
              <w:ind w:firstLine="0"/>
              <w:jc w:val="left"/>
              <w:rPr>
                <w:rFonts w:ascii="Aptos" w:hAnsi="Aptos"/>
                <w:sz w:val="20"/>
                <w:szCs w:val="20"/>
              </w:rPr>
            </w:pPr>
            <w:r w:rsidRPr="00070FE8">
              <w:rPr>
                <w:rFonts w:ascii="Aptos" w:hAnsi="Aptos"/>
                <w:sz w:val="20"/>
                <w:szCs w:val="20"/>
              </w:rPr>
              <w:t>13</w:t>
            </w:r>
          </w:p>
        </w:tc>
      </w:tr>
      <w:tr w:rsidR="000F696D" w:rsidRPr="00A70D13" w14:paraId="043FEAA3" w14:textId="77777777" w:rsidTr="00070FE8">
        <w:trPr>
          <w:trHeight w:val="454"/>
        </w:trPr>
        <w:tc>
          <w:tcPr>
            <w:tcW w:w="2543" w:type="pct"/>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21142521" w14:textId="1338DD42" w:rsidR="000F696D" w:rsidRPr="000F696D" w:rsidRDefault="000F696D" w:rsidP="00CF19A1">
            <w:pPr>
              <w:pStyle w:val="zzawartotabeli"/>
              <w:jc w:val="left"/>
              <w:rPr>
                <w:rFonts w:ascii="Aptos" w:hAnsi="Aptos"/>
                <w:b/>
                <w:bCs/>
              </w:rPr>
            </w:pPr>
            <w:r w:rsidRPr="000F696D">
              <w:rPr>
                <w:rFonts w:ascii="Aptos" w:hAnsi="Aptos"/>
                <w:b/>
                <w:bCs/>
              </w:rPr>
              <w:t xml:space="preserve">Maksymalna wartość stężenia z obliczeń średnioroczna </w:t>
            </w:r>
            <w:proofErr w:type="spellStart"/>
            <w:r w:rsidR="00070FE8">
              <w:rPr>
                <w:rFonts w:ascii="Aptos" w:hAnsi="Aptos"/>
                <w:b/>
                <w:bCs/>
              </w:rPr>
              <w:t>n</w:t>
            </w:r>
            <w:r w:rsidRPr="000F696D">
              <w:rPr>
                <w:rFonts w:ascii="Aptos" w:hAnsi="Aptos"/>
                <w:b/>
                <w:bCs/>
              </w:rPr>
              <w:t>g</w:t>
            </w:r>
            <w:proofErr w:type="spellEnd"/>
            <w:r w:rsidRPr="000F696D">
              <w:rPr>
                <w:rFonts w:ascii="Aptos" w:hAnsi="Aptos"/>
                <w:b/>
                <w:bCs/>
              </w:rPr>
              <w:t>/m</w:t>
            </w:r>
            <w:r w:rsidRPr="000F696D">
              <w:rPr>
                <w:rFonts w:ascii="Aptos" w:hAnsi="Aptos"/>
                <w:b/>
                <w:bCs/>
                <w:vertAlign w:val="superscript"/>
              </w:rPr>
              <w:t>3</w:t>
            </w:r>
            <w:r w:rsidRPr="000F696D">
              <w:rPr>
                <w:rFonts w:ascii="Aptos" w:hAnsi="Aptos"/>
                <w:b/>
                <w:bCs/>
              </w:rPr>
              <w:t xml:space="preserve"> </w:t>
            </w:r>
          </w:p>
          <w:p w14:paraId="1CE13257" w14:textId="77777777" w:rsidR="000F696D" w:rsidRPr="000F696D" w:rsidRDefault="000F696D" w:rsidP="00CF19A1">
            <w:pPr>
              <w:pStyle w:val="zzawartotabeli"/>
              <w:jc w:val="left"/>
              <w:rPr>
                <w:rFonts w:ascii="Aptos" w:hAnsi="Aptos"/>
                <w:b/>
                <w:bCs/>
              </w:rPr>
            </w:pPr>
          </w:p>
        </w:tc>
        <w:tc>
          <w:tcPr>
            <w:tcW w:w="2457" w:type="pct"/>
            <w:tcBorders>
              <w:top w:val="nil"/>
              <w:left w:val="nil"/>
              <w:bottom w:val="single" w:sz="4" w:space="0" w:color="auto"/>
              <w:right w:val="single" w:sz="4" w:space="0" w:color="auto"/>
            </w:tcBorders>
            <w:shd w:val="clear" w:color="auto" w:fill="auto"/>
            <w:vAlign w:val="center"/>
          </w:tcPr>
          <w:p w14:paraId="0654F4CC" w14:textId="4A2A7C31" w:rsidR="000F696D" w:rsidRPr="00070FE8" w:rsidRDefault="00070FE8" w:rsidP="00070FE8">
            <w:pPr>
              <w:ind w:firstLine="0"/>
              <w:jc w:val="left"/>
              <w:rPr>
                <w:rFonts w:ascii="Aptos" w:hAnsi="Aptos"/>
                <w:sz w:val="20"/>
                <w:szCs w:val="20"/>
              </w:rPr>
            </w:pPr>
            <w:r w:rsidRPr="00070FE8">
              <w:rPr>
                <w:rFonts w:ascii="Aptos" w:hAnsi="Aptos"/>
                <w:sz w:val="20"/>
                <w:szCs w:val="20"/>
              </w:rPr>
              <w:t>2,1</w:t>
            </w:r>
          </w:p>
        </w:tc>
      </w:tr>
      <w:tr w:rsidR="000F696D" w:rsidRPr="00A70D13" w14:paraId="3A092353" w14:textId="77777777" w:rsidTr="00070FE8">
        <w:trPr>
          <w:trHeight w:val="454"/>
        </w:trPr>
        <w:tc>
          <w:tcPr>
            <w:tcW w:w="2543" w:type="pct"/>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23192F5B" w14:textId="466B4732" w:rsidR="000F696D" w:rsidRPr="000F696D" w:rsidRDefault="000F696D" w:rsidP="00CF19A1">
            <w:pPr>
              <w:pStyle w:val="zzawartotabeli"/>
              <w:jc w:val="left"/>
              <w:rPr>
                <w:rFonts w:ascii="Aptos" w:hAnsi="Aptos"/>
                <w:b/>
                <w:bCs/>
              </w:rPr>
            </w:pPr>
            <w:r w:rsidRPr="000F696D">
              <w:rPr>
                <w:rFonts w:ascii="Aptos" w:hAnsi="Aptos"/>
                <w:b/>
                <w:bCs/>
              </w:rPr>
              <w:t xml:space="preserve">Wartość stężenia z pomiaru średnioroczna </w:t>
            </w:r>
            <w:proofErr w:type="spellStart"/>
            <w:r w:rsidR="00070FE8">
              <w:rPr>
                <w:rFonts w:ascii="Aptos" w:hAnsi="Aptos"/>
                <w:b/>
                <w:bCs/>
              </w:rPr>
              <w:t>n</w:t>
            </w:r>
            <w:r w:rsidRPr="000F696D">
              <w:rPr>
                <w:rFonts w:ascii="Aptos" w:hAnsi="Aptos"/>
                <w:b/>
                <w:bCs/>
              </w:rPr>
              <w:t>g</w:t>
            </w:r>
            <w:proofErr w:type="spellEnd"/>
            <w:r w:rsidRPr="000F696D">
              <w:rPr>
                <w:rFonts w:ascii="Aptos" w:hAnsi="Aptos"/>
                <w:b/>
                <w:bCs/>
              </w:rPr>
              <w:t>/m</w:t>
            </w:r>
            <w:r w:rsidRPr="000F696D">
              <w:rPr>
                <w:rFonts w:ascii="Aptos" w:hAnsi="Aptos"/>
                <w:b/>
                <w:bCs/>
                <w:vertAlign w:val="superscript"/>
              </w:rPr>
              <w:t>3</w:t>
            </w:r>
            <w:r w:rsidRPr="000F696D">
              <w:rPr>
                <w:rFonts w:ascii="Aptos" w:hAnsi="Aptos"/>
                <w:b/>
                <w:bCs/>
              </w:rPr>
              <w:t xml:space="preserve"> </w:t>
            </w:r>
          </w:p>
          <w:p w14:paraId="183A7C1F" w14:textId="77777777" w:rsidR="000F696D" w:rsidRPr="000F696D" w:rsidRDefault="000F696D" w:rsidP="00CF19A1">
            <w:pPr>
              <w:pStyle w:val="zzawartotabeli"/>
              <w:jc w:val="left"/>
              <w:rPr>
                <w:rFonts w:ascii="Aptos" w:hAnsi="Aptos"/>
                <w:b/>
                <w:bCs/>
              </w:rPr>
            </w:pPr>
          </w:p>
        </w:tc>
        <w:tc>
          <w:tcPr>
            <w:tcW w:w="2457" w:type="pct"/>
            <w:tcBorders>
              <w:top w:val="nil"/>
              <w:left w:val="nil"/>
              <w:bottom w:val="single" w:sz="4" w:space="0" w:color="auto"/>
              <w:right w:val="single" w:sz="4" w:space="0" w:color="auto"/>
            </w:tcBorders>
            <w:shd w:val="clear" w:color="auto" w:fill="auto"/>
            <w:vAlign w:val="center"/>
          </w:tcPr>
          <w:p w14:paraId="16B85E5F" w14:textId="72F96125" w:rsidR="000F696D" w:rsidRPr="00070FE8" w:rsidRDefault="00070FE8" w:rsidP="00070FE8">
            <w:pPr>
              <w:ind w:firstLine="0"/>
              <w:jc w:val="left"/>
              <w:rPr>
                <w:rFonts w:ascii="Aptos" w:hAnsi="Aptos"/>
                <w:sz w:val="20"/>
                <w:szCs w:val="20"/>
              </w:rPr>
            </w:pPr>
            <w:r w:rsidRPr="00070FE8">
              <w:rPr>
                <w:rFonts w:ascii="Aptos" w:hAnsi="Aptos"/>
                <w:sz w:val="20"/>
                <w:szCs w:val="20"/>
              </w:rPr>
              <w:t>Nie dotyczy</w:t>
            </w:r>
          </w:p>
        </w:tc>
      </w:tr>
      <w:tr w:rsidR="000F696D" w:rsidRPr="00A70D13" w14:paraId="3B8DCCEE" w14:textId="77777777" w:rsidTr="00070FE8">
        <w:trPr>
          <w:trHeight w:val="454"/>
        </w:trPr>
        <w:tc>
          <w:tcPr>
            <w:tcW w:w="2543" w:type="pct"/>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0B9D0591" w14:textId="77777777" w:rsidR="000F696D" w:rsidRPr="000F696D" w:rsidRDefault="000F696D" w:rsidP="00CF19A1">
            <w:pPr>
              <w:pStyle w:val="zzawartotabeli"/>
              <w:jc w:val="left"/>
              <w:rPr>
                <w:rFonts w:ascii="Aptos" w:hAnsi="Aptos"/>
                <w:b/>
                <w:bCs/>
              </w:rPr>
            </w:pPr>
            <w:r w:rsidRPr="000F696D">
              <w:rPr>
                <w:rFonts w:ascii="Aptos" w:hAnsi="Aptos"/>
                <w:b/>
                <w:bCs/>
                <w:color w:val="auto"/>
              </w:rPr>
              <w:t>Główna przyczyna</w:t>
            </w:r>
            <w:r w:rsidRPr="000F696D">
              <w:rPr>
                <w:rFonts w:ascii="Aptos" w:hAnsi="Aptos"/>
                <w:b/>
                <w:bCs/>
              </w:rPr>
              <w:t xml:space="preserve"> </w:t>
            </w:r>
          </w:p>
        </w:tc>
        <w:tc>
          <w:tcPr>
            <w:tcW w:w="2457" w:type="pct"/>
            <w:tcBorders>
              <w:top w:val="nil"/>
              <w:left w:val="nil"/>
              <w:bottom w:val="single" w:sz="4" w:space="0" w:color="auto"/>
              <w:right w:val="single" w:sz="4" w:space="0" w:color="auto"/>
            </w:tcBorders>
            <w:shd w:val="clear" w:color="auto" w:fill="auto"/>
            <w:vAlign w:val="center"/>
          </w:tcPr>
          <w:p w14:paraId="581F15A2" w14:textId="023A571B" w:rsidR="000F696D" w:rsidRPr="00070FE8" w:rsidRDefault="00070FE8" w:rsidP="00070FE8">
            <w:pPr>
              <w:ind w:firstLine="0"/>
              <w:rPr>
                <w:rFonts w:ascii="Aptos" w:hAnsi="Aptos"/>
                <w:sz w:val="20"/>
                <w:szCs w:val="20"/>
              </w:rPr>
            </w:pPr>
            <w:r w:rsidRPr="00070FE8">
              <w:rPr>
                <w:rFonts w:ascii="Aptos" w:hAnsi="Aptos"/>
                <w:sz w:val="20"/>
                <w:szCs w:val="20"/>
              </w:rPr>
              <w:t>Oddziaływanie emisji związanych z indywidualnym ogrzewaniem budynków</w:t>
            </w:r>
          </w:p>
        </w:tc>
      </w:tr>
    </w:tbl>
    <w:p w14:paraId="3D984C5D" w14:textId="343EE11B" w:rsidR="00E93C07" w:rsidRPr="000F737F" w:rsidRDefault="00CE2F30" w:rsidP="000F696D">
      <w:pPr>
        <w:pStyle w:val="rdo"/>
        <w:rPr>
          <w:lang w:val="pl-PL"/>
        </w:rPr>
      </w:pPr>
      <w:r w:rsidRPr="000F737F">
        <w:rPr>
          <w:lang w:val="pl-PL"/>
        </w:rPr>
        <w:t>źródło: Program ochrony powietrza dla stref w województwie mazowieckim, w których zostały przekroczone poziomy dopuszczalne i docelowe substancji w powietrzu.</w:t>
      </w:r>
    </w:p>
    <w:p w14:paraId="6C96B19E" w14:textId="36A3CF96" w:rsidR="00E93C07" w:rsidRPr="00E93C07" w:rsidRDefault="00E93C07" w:rsidP="000F696D">
      <w:pPr>
        <w:pStyle w:val="Legenda"/>
        <w:jc w:val="left"/>
        <w:rPr>
          <w:color w:val="auto"/>
        </w:rPr>
      </w:pPr>
      <w:bookmarkStart w:id="137" w:name="_Toc173409362"/>
      <w:bookmarkStart w:id="138" w:name="_Toc187736667"/>
      <w:r w:rsidRPr="008A4418">
        <w:rPr>
          <w:color w:val="auto"/>
        </w:rPr>
        <w:t xml:space="preserve">Rysunek </w:t>
      </w:r>
      <w:r w:rsidRPr="008A4418">
        <w:rPr>
          <w:color w:val="auto"/>
        </w:rPr>
        <w:fldChar w:fldCharType="begin"/>
      </w:r>
      <w:r w:rsidRPr="008A4418">
        <w:rPr>
          <w:color w:val="auto"/>
        </w:rPr>
        <w:instrText xml:space="preserve"> SEQ Rysunek \* ARABIC </w:instrText>
      </w:r>
      <w:r w:rsidRPr="008A4418">
        <w:rPr>
          <w:color w:val="auto"/>
        </w:rPr>
        <w:fldChar w:fldCharType="separate"/>
      </w:r>
      <w:r w:rsidR="006E0429">
        <w:rPr>
          <w:noProof/>
          <w:color w:val="auto"/>
        </w:rPr>
        <w:t>6</w:t>
      </w:r>
      <w:r w:rsidRPr="008A4418">
        <w:rPr>
          <w:color w:val="auto"/>
        </w:rPr>
        <w:fldChar w:fldCharType="end"/>
      </w:r>
      <w:r w:rsidRPr="008A4418">
        <w:rPr>
          <w:color w:val="auto"/>
        </w:rPr>
        <w:t xml:space="preserve">. Obszary przekroczeń poziomu docelowego średniorocznego </w:t>
      </w:r>
      <w:proofErr w:type="spellStart"/>
      <w:r w:rsidRPr="008A4418">
        <w:rPr>
          <w:color w:val="auto"/>
        </w:rPr>
        <w:t>benzo</w:t>
      </w:r>
      <w:proofErr w:type="spellEnd"/>
      <w:r w:rsidRPr="008A4418">
        <w:rPr>
          <w:color w:val="auto"/>
        </w:rPr>
        <w:t>(a)</w:t>
      </w:r>
      <w:proofErr w:type="spellStart"/>
      <w:r w:rsidRPr="008A4418">
        <w:rPr>
          <w:color w:val="auto"/>
        </w:rPr>
        <w:t>pirenu</w:t>
      </w:r>
      <w:proofErr w:type="spellEnd"/>
      <w:r w:rsidRPr="008A4418">
        <w:rPr>
          <w:color w:val="auto"/>
        </w:rPr>
        <w:t xml:space="preserve"> Mz18sMaB(a)PaE2 i Mz18sMaB(a)PaH0 w gminie wiejskiej </w:t>
      </w:r>
      <w:r w:rsidR="00650145">
        <w:rPr>
          <w:color w:val="auto"/>
        </w:rPr>
        <w:t>Raszyn</w:t>
      </w:r>
      <w:r w:rsidRPr="008A4418">
        <w:rPr>
          <w:color w:val="auto"/>
        </w:rPr>
        <w:t xml:space="preserve"> w 2018 roku.</w:t>
      </w:r>
      <w:bookmarkEnd w:id="137"/>
      <w:bookmarkEnd w:id="138"/>
    </w:p>
    <w:p w14:paraId="20BBEAC0" w14:textId="3AFDB8C1" w:rsidR="00CE2F30" w:rsidRPr="008A4418" w:rsidRDefault="000F696D" w:rsidP="00CE2F30">
      <w:pPr>
        <w:pStyle w:val="Normalny0"/>
        <w:keepNext/>
        <w:spacing w:after="0"/>
        <w:jc w:val="center"/>
      </w:pPr>
      <w:r>
        <w:rPr>
          <w:noProof/>
        </w:rPr>
        <w:drawing>
          <wp:inline distT="0" distB="0" distL="0" distR="0" wp14:anchorId="32A5A778" wp14:editId="3F3F345A">
            <wp:extent cx="5849620" cy="4500245"/>
            <wp:effectExtent l="12700" t="12700" r="17780" b="8255"/>
            <wp:docPr id="1910746985" name="Obraz 10" descr="Obraz zawierający mapa, tekst, diagram, Pla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746985" name="Obraz 10" descr="Obraz zawierający mapa, tekst, diagram, Plan&#10;&#10;Opis wygenerowany automatyczni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49620" cy="4500245"/>
                    </a:xfrm>
                    <a:prstGeom prst="rect">
                      <a:avLst/>
                    </a:prstGeom>
                    <a:ln>
                      <a:solidFill>
                        <a:schemeClr val="tx1"/>
                      </a:solidFill>
                    </a:ln>
                  </pic:spPr>
                </pic:pic>
              </a:graphicData>
            </a:graphic>
          </wp:inline>
        </w:drawing>
      </w:r>
    </w:p>
    <w:p w14:paraId="295A4FDC" w14:textId="77777777" w:rsidR="00CE2F30" w:rsidRPr="000F737F" w:rsidRDefault="00CE2F30" w:rsidP="00E93C07">
      <w:pPr>
        <w:pStyle w:val="rdo"/>
        <w:rPr>
          <w:lang w:val="pl-PL"/>
        </w:rPr>
      </w:pPr>
      <w:r w:rsidRPr="000F737F">
        <w:rPr>
          <w:lang w:val="pl-PL"/>
        </w:rPr>
        <w:t>źródło: Program ochrony powietrza dla stref w województwie mazowieckim, w których zostały przekroczone poziomy dopuszczalne i docelowe substancji w powietrzu.</w:t>
      </w:r>
    </w:p>
    <w:p w14:paraId="007E4CC0" w14:textId="4B58B71F" w:rsidR="005E042D" w:rsidRPr="00E10940" w:rsidRDefault="005E042D" w:rsidP="0047416F">
      <w:pPr>
        <w:pStyle w:val="Nagwek2"/>
      </w:pPr>
      <w:bookmarkStart w:id="139" w:name="_Toc152247235"/>
      <w:bookmarkStart w:id="140" w:name="_Toc187735886"/>
      <w:bookmarkEnd w:id="128"/>
      <w:r w:rsidRPr="00E10940">
        <w:t>Zasoby przyrodnicze</w:t>
      </w:r>
      <w:bookmarkEnd w:id="103"/>
      <w:bookmarkEnd w:id="139"/>
      <w:bookmarkEnd w:id="140"/>
    </w:p>
    <w:bookmarkEnd w:id="99"/>
    <w:p w14:paraId="657F8070" w14:textId="1A2C170B" w:rsidR="00986F3A" w:rsidRPr="00E10940" w:rsidRDefault="005E042D" w:rsidP="00CA2CA4">
      <w:pPr>
        <w:spacing w:line="360" w:lineRule="auto"/>
        <w:ind w:firstLine="0"/>
      </w:pPr>
      <w:r w:rsidRPr="00E10940">
        <w:t>Na podstawie ustawy z 16 kwietnia 2004 r. o ochronie przyrody (Dz. U. z 202</w:t>
      </w:r>
      <w:r w:rsidR="00E93907">
        <w:t>4</w:t>
      </w:r>
      <w:r w:rsidRPr="00E10940">
        <w:t xml:space="preserve"> r. poz. </w:t>
      </w:r>
      <w:r w:rsidR="00E93907">
        <w:t>1478</w:t>
      </w:r>
      <w:r w:rsidRPr="00E10940">
        <w:t xml:space="preserve"> </w:t>
      </w:r>
      <w:proofErr w:type="spellStart"/>
      <w:r w:rsidRPr="00E10940">
        <w:t>t.j</w:t>
      </w:r>
      <w:proofErr w:type="spellEnd"/>
      <w:r w:rsidRPr="00E10940">
        <w:t xml:space="preserve">.) formami ochrony przyrody są: parki narodowe, rezerwaty przyrody, parki krajobrazowe, obszary chronionego </w:t>
      </w:r>
      <w:r w:rsidRPr="00E10940">
        <w:lastRenderedPageBreak/>
        <w:t xml:space="preserve">krajobrazu, obszary Natura 2000, pomniki przyrody, stanowiska dokumentacyjne, użytki ekologiczne, zespoły przyrodniczo-krajobrazowe oraz ochrona gatunkowa roślin, zwierząt i grzybów. </w:t>
      </w:r>
    </w:p>
    <w:p w14:paraId="74C4365D" w14:textId="04CD1AD7" w:rsidR="005E042D" w:rsidRPr="00E10940" w:rsidRDefault="005E042D" w:rsidP="00CA2CA4">
      <w:pPr>
        <w:spacing w:line="360" w:lineRule="auto"/>
        <w:rPr>
          <w:lang w:eastAsia="pl-PL"/>
        </w:rPr>
      </w:pPr>
      <w:r w:rsidRPr="00E10940">
        <w:rPr>
          <w:lang w:eastAsia="pl-PL"/>
        </w:rPr>
        <w:t xml:space="preserve">Na terenie Gminy </w:t>
      </w:r>
      <w:r w:rsidR="00650145">
        <w:rPr>
          <w:lang w:eastAsia="pl-PL"/>
        </w:rPr>
        <w:t>Raszyn</w:t>
      </w:r>
      <w:r w:rsidRPr="00E10940">
        <w:rPr>
          <w:lang w:eastAsia="pl-PL"/>
        </w:rPr>
        <w:t xml:space="preserve"> występują następujące</w:t>
      </w:r>
      <w:r w:rsidR="005F7CD8">
        <w:rPr>
          <w:lang w:eastAsia="pl-PL"/>
        </w:rPr>
        <w:t xml:space="preserve"> obszarowe</w:t>
      </w:r>
      <w:r w:rsidRPr="00E10940">
        <w:rPr>
          <w:lang w:eastAsia="pl-PL"/>
        </w:rPr>
        <w:t xml:space="preserve"> formy ochrony przyrody:</w:t>
      </w:r>
    </w:p>
    <w:p w14:paraId="06E2735B" w14:textId="77777777" w:rsidR="005E042D" w:rsidRPr="00E10940" w:rsidRDefault="005E042D" w:rsidP="00CA2CA4">
      <w:pPr>
        <w:spacing w:line="360" w:lineRule="auto"/>
      </w:pPr>
    </w:p>
    <w:p w14:paraId="19725532" w14:textId="77777777" w:rsidR="00986F3A" w:rsidRPr="00F8262E" w:rsidRDefault="00986F3A" w:rsidP="00CA2CA4">
      <w:pPr>
        <w:spacing w:line="360" w:lineRule="auto"/>
        <w:rPr>
          <w:b/>
          <w:bCs/>
          <w:sz w:val="24"/>
          <w:u w:val="single"/>
        </w:rPr>
      </w:pPr>
      <w:r w:rsidRPr="00F8262E">
        <w:rPr>
          <w:b/>
          <w:bCs/>
        </w:rPr>
        <w:t>Rezerwat „Stawy Raszyńskie”</w:t>
      </w:r>
      <w:r w:rsidRPr="00F8262E">
        <w:rPr>
          <w:rStyle w:val="Odwoanieprzypisudolnego"/>
          <w:rFonts w:cs="Times New Roman"/>
          <w:b/>
          <w:bCs/>
        </w:rPr>
        <w:footnoteReference w:id="2"/>
      </w:r>
    </w:p>
    <w:p w14:paraId="523B1DBA" w14:textId="12D253B2" w:rsidR="00986F3A" w:rsidRDefault="00986F3A" w:rsidP="00CA2CA4">
      <w:pPr>
        <w:spacing w:line="360" w:lineRule="auto"/>
      </w:pPr>
      <w:r w:rsidRPr="005B0404">
        <w:t xml:space="preserve">Rezerwat Stawy Raszyńskie jest rezerwatem faunistycznym, o powierzchni 155,1313 ha, zlokalizowanym na terenie Gminy </w:t>
      </w:r>
      <w:r w:rsidRPr="005402DF">
        <w:t xml:space="preserve">Raszyn. Został on powołany 1 marca 1978 roku w celu zachowania cennego biotopu lęgowego wielu rzadkich gatunków ptaków oraz żerowisk i miejsc </w:t>
      </w:r>
      <w:r w:rsidRPr="001F7C9A">
        <w:t>odpoczynku ptaków przelotnych.</w:t>
      </w:r>
    </w:p>
    <w:p w14:paraId="40F05C1C" w14:textId="77777777" w:rsidR="00986F3A" w:rsidRPr="00F8262E" w:rsidRDefault="00986F3A" w:rsidP="00CA2CA4">
      <w:pPr>
        <w:pStyle w:val="Normalny1"/>
        <w:spacing w:line="360" w:lineRule="auto"/>
        <w:jc w:val="both"/>
        <w:rPr>
          <w:color w:val="000000" w:themeColor="text1"/>
        </w:rPr>
      </w:pPr>
    </w:p>
    <w:p w14:paraId="600A7B75" w14:textId="30957746" w:rsidR="00986F3A" w:rsidRDefault="00986F3A" w:rsidP="00CA2CA4">
      <w:pPr>
        <w:spacing w:line="360" w:lineRule="auto"/>
        <w:rPr>
          <w:lang w:eastAsia="pl-PL"/>
        </w:rPr>
      </w:pPr>
      <w:r w:rsidRPr="001F7C9A">
        <w:rPr>
          <w:lang w:eastAsia="pl-PL"/>
        </w:rPr>
        <w:t xml:space="preserve">Zadania ochronne dla rezerwatu „Stawy Raszyńskie” przyjęte zostały zarządzeniem nr </w:t>
      </w:r>
      <w:r w:rsidR="00BC15F5">
        <w:rPr>
          <w:lang w:eastAsia="pl-PL"/>
        </w:rPr>
        <w:t>20</w:t>
      </w:r>
      <w:r w:rsidRPr="001F7C9A">
        <w:rPr>
          <w:lang w:eastAsia="pl-PL"/>
        </w:rPr>
        <w:t xml:space="preserve"> Regionalnego Dyrektora Ochrony Środowiska w Warszawie z dnia </w:t>
      </w:r>
      <w:r w:rsidR="00BC15F5">
        <w:rPr>
          <w:lang w:eastAsia="pl-PL"/>
        </w:rPr>
        <w:t>30 września 2021</w:t>
      </w:r>
      <w:r w:rsidRPr="001F7C9A">
        <w:rPr>
          <w:lang w:eastAsia="pl-PL"/>
        </w:rPr>
        <w:t xml:space="preserve"> r. Zalicza się do nich m. in.: odnawiania oraz utrzymanie infrastruktury stawów, dokarmianie ryb, regulowanie poziomu wody, zarybianie, wykaszanie szuwarów, dezynfekcja wód oraz kultywacja dna stawów, </w:t>
      </w:r>
      <w:r>
        <w:rPr>
          <w:lang w:eastAsia="pl-PL"/>
        </w:rPr>
        <w:t xml:space="preserve">inwentaryzacyjno-sanitarne połowy ryb </w:t>
      </w:r>
      <w:r w:rsidRPr="001F7C9A">
        <w:rPr>
          <w:lang w:eastAsia="pl-PL"/>
        </w:rPr>
        <w:t>oraz regulowanie populacji kormorana.</w:t>
      </w:r>
    </w:p>
    <w:p w14:paraId="511FF4FC" w14:textId="77777777" w:rsidR="00602AAD" w:rsidRPr="003B16F9" w:rsidRDefault="00602AAD" w:rsidP="00986F3A">
      <w:pPr>
        <w:rPr>
          <w:lang w:eastAsia="pl-PL"/>
        </w:rPr>
      </w:pPr>
    </w:p>
    <w:p w14:paraId="3858AA06" w14:textId="77777777" w:rsidR="00A35EE6" w:rsidRDefault="00A35EE6" w:rsidP="00986F3A">
      <w:pPr>
        <w:pStyle w:val="Legenda"/>
      </w:pPr>
      <w:bookmarkStart w:id="141" w:name="_Toc110257399"/>
      <w:bookmarkStart w:id="142" w:name="_Toc115874540"/>
    </w:p>
    <w:p w14:paraId="7EE5F6F0" w14:textId="77777777" w:rsidR="00A35EE6" w:rsidRDefault="00A35EE6" w:rsidP="00986F3A">
      <w:pPr>
        <w:pStyle w:val="Legenda"/>
      </w:pPr>
    </w:p>
    <w:p w14:paraId="343469A5" w14:textId="77777777" w:rsidR="00A35EE6" w:rsidRDefault="00A35EE6" w:rsidP="00986F3A">
      <w:pPr>
        <w:pStyle w:val="Legenda"/>
      </w:pPr>
    </w:p>
    <w:p w14:paraId="0F5798F7" w14:textId="77777777" w:rsidR="00A35EE6" w:rsidRDefault="00A35EE6" w:rsidP="00986F3A">
      <w:pPr>
        <w:pStyle w:val="Legenda"/>
      </w:pPr>
    </w:p>
    <w:p w14:paraId="7B134405" w14:textId="77777777" w:rsidR="00A35EE6" w:rsidRDefault="00A35EE6" w:rsidP="00986F3A">
      <w:pPr>
        <w:pStyle w:val="Legenda"/>
      </w:pPr>
    </w:p>
    <w:p w14:paraId="0F232989" w14:textId="77777777" w:rsidR="00A35EE6" w:rsidRDefault="00A35EE6" w:rsidP="00986F3A">
      <w:pPr>
        <w:pStyle w:val="Legenda"/>
      </w:pPr>
    </w:p>
    <w:p w14:paraId="5776D845" w14:textId="77777777" w:rsidR="00A35EE6" w:rsidRDefault="00A35EE6" w:rsidP="00986F3A">
      <w:pPr>
        <w:pStyle w:val="Legenda"/>
      </w:pPr>
    </w:p>
    <w:p w14:paraId="74B78722" w14:textId="77777777" w:rsidR="00A35EE6" w:rsidRDefault="00A35EE6" w:rsidP="00986F3A">
      <w:pPr>
        <w:pStyle w:val="Legenda"/>
      </w:pPr>
    </w:p>
    <w:p w14:paraId="79D289BB" w14:textId="77777777" w:rsidR="00A35EE6" w:rsidRDefault="00A35EE6" w:rsidP="00986F3A">
      <w:pPr>
        <w:pStyle w:val="Legenda"/>
      </w:pPr>
    </w:p>
    <w:p w14:paraId="5D2D256D" w14:textId="77777777" w:rsidR="00A35EE6" w:rsidRDefault="00A35EE6" w:rsidP="00986F3A">
      <w:pPr>
        <w:pStyle w:val="Legenda"/>
      </w:pPr>
    </w:p>
    <w:p w14:paraId="6593AAE5" w14:textId="77777777" w:rsidR="00A35EE6" w:rsidRDefault="00A35EE6" w:rsidP="00986F3A">
      <w:pPr>
        <w:pStyle w:val="Legenda"/>
      </w:pPr>
    </w:p>
    <w:p w14:paraId="1A43D835" w14:textId="77777777" w:rsidR="00A35EE6" w:rsidRDefault="00A35EE6" w:rsidP="00986F3A">
      <w:pPr>
        <w:pStyle w:val="Legenda"/>
      </w:pPr>
    </w:p>
    <w:p w14:paraId="5F6C873A" w14:textId="77777777" w:rsidR="00A35EE6" w:rsidRDefault="00A35EE6" w:rsidP="00986F3A">
      <w:pPr>
        <w:pStyle w:val="Legenda"/>
      </w:pPr>
    </w:p>
    <w:p w14:paraId="695A1D93" w14:textId="77777777" w:rsidR="00A35EE6" w:rsidRDefault="00A35EE6" w:rsidP="00986F3A">
      <w:pPr>
        <w:pStyle w:val="Legenda"/>
      </w:pPr>
    </w:p>
    <w:p w14:paraId="077C90C0" w14:textId="77777777" w:rsidR="00A35EE6" w:rsidRDefault="00A35EE6" w:rsidP="00986F3A">
      <w:pPr>
        <w:pStyle w:val="Legenda"/>
      </w:pPr>
    </w:p>
    <w:p w14:paraId="672B53E6" w14:textId="77777777" w:rsidR="00A35EE6" w:rsidRDefault="00A35EE6" w:rsidP="00986F3A">
      <w:pPr>
        <w:pStyle w:val="Legenda"/>
      </w:pPr>
    </w:p>
    <w:p w14:paraId="6C1C06AC" w14:textId="77777777" w:rsidR="00A35EE6" w:rsidRDefault="00A35EE6" w:rsidP="00986F3A">
      <w:pPr>
        <w:pStyle w:val="Legenda"/>
      </w:pPr>
    </w:p>
    <w:p w14:paraId="41D14692" w14:textId="77777777" w:rsidR="00A35EE6" w:rsidRDefault="00A35EE6" w:rsidP="00986F3A">
      <w:pPr>
        <w:pStyle w:val="Legenda"/>
      </w:pPr>
    </w:p>
    <w:p w14:paraId="051B8049" w14:textId="77777777" w:rsidR="00A35EE6" w:rsidRDefault="00A35EE6" w:rsidP="00986F3A">
      <w:pPr>
        <w:pStyle w:val="Legenda"/>
      </w:pPr>
    </w:p>
    <w:p w14:paraId="0D2F16D1" w14:textId="0537168C" w:rsidR="00986F3A" w:rsidRPr="004A0EC3" w:rsidRDefault="00986F3A" w:rsidP="00986F3A">
      <w:pPr>
        <w:pStyle w:val="Legenda"/>
        <w:rPr>
          <w:rFonts w:cs="Times New Roman"/>
          <w:u w:val="single"/>
        </w:rPr>
      </w:pPr>
      <w:bookmarkStart w:id="143" w:name="_Toc187736668"/>
      <w:r w:rsidRPr="004A0EC3">
        <w:t xml:space="preserve">Rysunek </w:t>
      </w:r>
      <w:r w:rsidR="00924C38">
        <w:fldChar w:fldCharType="begin"/>
      </w:r>
      <w:r w:rsidR="00924C38">
        <w:instrText xml:space="preserve"> SEQ Rysunek \* ARABIC </w:instrText>
      </w:r>
      <w:r w:rsidR="00924C38">
        <w:fldChar w:fldCharType="separate"/>
      </w:r>
      <w:r w:rsidR="006E0429">
        <w:rPr>
          <w:noProof/>
        </w:rPr>
        <w:t>7</w:t>
      </w:r>
      <w:r w:rsidR="00924C38">
        <w:rPr>
          <w:noProof/>
        </w:rPr>
        <w:fldChar w:fldCharType="end"/>
      </w:r>
      <w:r w:rsidRPr="004A0EC3">
        <w:t>. Rezerwat „Stawy Raszyńskie” na tle Gminy Raszyn.</w:t>
      </w:r>
      <w:bookmarkEnd w:id="141"/>
      <w:bookmarkEnd w:id="142"/>
      <w:bookmarkEnd w:id="143"/>
    </w:p>
    <w:p w14:paraId="628B0533" w14:textId="77777777" w:rsidR="00986F3A" w:rsidRPr="004A0EC3" w:rsidRDefault="00986F3A" w:rsidP="00986F3A">
      <w:pPr>
        <w:rPr>
          <w:u w:val="single"/>
        </w:rPr>
      </w:pPr>
      <w:r w:rsidRPr="004A0EC3">
        <w:rPr>
          <w:noProof/>
          <w:lang w:eastAsia="pl-PL"/>
        </w:rPr>
        <w:lastRenderedPageBreak/>
        <w:drawing>
          <wp:inline distT="0" distB="0" distL="0" distR="0" wp14:anchorId="66EAE677" wp14:editId="5C984C6E">
            <wp:extent cx="5760720" cy="4073525"/>
            <wp:effectExtent l="0" t="0" r="0" b="3175"/>
            <wp:docPr id="5" name="Obraz 5"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mapa&#10;&#10;Opis wygenerowany automatyczni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14:paraId="0A5354FD" w14:textId="77777777" w:rsidR="00986F3A" w:rsidRPr="00986F3A" w:rsidRDefault="00986F3A" w:rsidP="00986F3A">
      <w:pPr>
        <w:pStyle w:val="rdo"/>
        <w:rPr>
          <w:lang w:val="pl-PL"/>
        </w:rPr>
      </w:pPr>
      <w:r w:rsidRPr="00986F3A">
        <w:rPr>
          <w:lang w:val="pl-PL"/>
        </w:rPr>
        <w:t>źródło: Opracowanie własne na podstawie materiałów udostępnianych przez GDOŚ.</w:t>
      </w:r>
    </w:p>
    <w:p w14:paraId="39F0311F" w14:textId="77777777" w:rsidR="00986F3A" w:rsidRDefault="00986F3A" w:rsidP="00986F3A"/>
    <w:p w14:paraId="4E99497A" w14:textId="77777777" w:rsidR="00986F3A" w:rsidRDefault="00986F3A" w:rsidP="00986F3A">
      <w:pPr>
        <w:rPr>
          <w:b/>
          <w:bCs/>
        </w:rPr>
      </w:pPr>
    </w:p>
    <w:p w14:paraId="69A4B7A4" w14:textId="77777777" w:rsidR="00986F3A" w:rsidRPr="00F8262E" w:rsidRDefault="00986F3A" w:rsidP="00CA2CA4">
      <w:pPr>
        <w:spacing w:line="360" w:lineRule="auto"/>
        <w:rPr>
          <w:b/>
          <w:bCs/>
        </w:rPr>
      </w:pPr>
      <w:r w:rsidRPr="00F8262E">
        <w:rPr>
          <w:b/>
          <w:bCs/>
        </w:rPr>
        <w:t>Warszawski Obszar Chronionego Krajobrazu</w:t>
      </w:r>
      <w:r w:rsidRPr="00F8262E">
        <w:rPr>
          <w:rFonts w:eastAsia="Times New Roman"/>
          <w:b/>
          <w:bCs/>
          <w:vertAlign w:val="superscript"/>
          <w:lang w:val="en-US"/>
        </w:rPr>
        <w:footnoteReference w:id="3"/>
      </w:r>
      <w:r w:rsidRPr="00F8262E">
        <w:rPr>
          <w:rFonts w:eastAsia="Times New Roman"/>
          <w:b/>
          <w:bCs/>
          <w:vertAlign w:val="superscript"/>
        </w:rPr>
        <w:t>,</w:t>
      </w:r>
      <w:r w:rsidRPr="00F8262E">
        <w:rPr>
          <w:rStyle w:val="Odwoanieprzypisudolnego"/>
          <w:rFonts w:eastAsia="Times New Roman"/>
          <w:b/>
          <w:bCs/>
          <w:sz w:val="24"/>
        </w:rPr>
        <w:footnoteReference w:id="4"/>
      </w:r>
    </w:p>
    <w:p w14:paraId="6F26051D" w14:textId="35BE7832" w:rsidR="00986F3A" w:rsidRPr="00B724D4" w:rsidRDefault="00986F3A" w:rsidP="00CA2CA4">
      <w:pPr>
        <w:spacing w:line="360" w:lineRule="auto"/>
      </w:pPr>
      <w:r w:rsidRPr="00B724D4">
        <w:t>Warszawski Obszar Chronionego Krajobrazu ma obszar 148 409,1 ha. Został powołany 1</w:t>
      </w:r>
      <w:r w:rsidR="00880EE1">
        <w:t> </w:t>
      </w:r>
      <w:r w:rsidRPr="00B724D4">
        <w:t>października 1997 roku. Warszawski Obszar Chronionego Krajobrazu obejmuje tereny chronione ze względu na wyróżniający się krajobraz, duże zróżnicowanie siedlisk oraz gatunków roślin i zwierząt. Do najcenniejszych i najbogatszych przyrodniczo zaliczyć należy doliny rzeczne np. Wisły, Świdra czy Mieni, rozległe kompleksy leśne, jak lasy rembertowskie, celestynowskie, otwockie oraz obszary wilgotnych łąk i torfowisk np. Bagno Jacka, Na Torfach czy fragmenty największego na Mazowszu torfowiska - Bagno Całowanie.</w:t>
      </w:r>
    </w:p>
    <w:p w14:paraId="209F1103" w14:textId="77777777" w:rsidR="00986F3A" w:rsidRDefault="00986F3A" w:rsidP="00CA2CA4">
      <w:pPr>
        <w:spacing w:line="360" w:lineRule="auto"/>
      </w:pPr>
      <w:r w:rsidRPr="00B724D4">
        <w:t xml:space="preserve">Zasięgiem granicy Warszawskiego Obszaru Chronionego Krajobrazu na terenie powiatu pruszkowskiego zostały objęte doliny rzeki Utraty, </w:t>
      </w:r>
      <w:proofErr w:type="spellStart"/>
      <w:r w:rsidRPr="00B724D4">
        <w:t>Raszynki</w:t>
      </w:r>
      <w:proofErr w:type="spellEnd"/>
      <w:r w:rsidRPr="00B724D4">
        <w:t xml:space="preserve"> oraz Zimnej Wody.</w:t>
      </w:r>
    </w:p>
    <w:p w14:paraId="55A7D5DF" w14:textId="77777777" w:rsidR="00602AAD" w:rsidRPr="003834F4" w:rsidRDefault="00602AAD" w:rsidP="00986F3A"/>
    <w:p w14:paraId="115C7416" w14:textId="25DB1678" w:rsidR="00986F3A" w:rsidRPr="003834F4" w:rsidRDefault="00986F3A" w:rsidP="00986F3A">
      <w:pPr>
        <w:pStyle w:val="Legenda"/>
      </w:pPr>
      <w:bookmarkStart w:id="144" w:name="_Toc110257400"/>
      <w:bookmarkStart w:id="145" w:name="_Toc115874541"/>
      <w:bookmarkStart w:id="146" w:name="_Toc187736669"/>
      <w:r w:rsidRPr="003834F4">
        <w:t xml:space="preserve">Rysunek </w:t>
      </w:r>
      <w:r w:rsidR="00924C38">
        <w:fldChar w:fldCharType="begin"/>
      </w:r>
      <w:r w:rsidR="00924C38">
        <w:instrText xml:space="preserve"> SEQ Rysunek \* ARABIC </w:instrText>
      </w:r>
      <w:r w:rsidR="00924C38">
        <w:fldChar w:fldCharType="separate"/>
      </w:r>
      <w:r w:rsidR="006E0429">
        <w:rPr>
          <w:noProof/>
        </w:rPr>
        <w:t>8</w:t>
      </w:r>
      <w:r w:rsidR="00924C38">
        <w:rPr>
          <w:noProof/>
        </w:rPr>
        <w:fldChar w:fldCharType="end"/>
      </w:r>
      <w:r w:rsidRPr="003834F4">
        <w:t>. Warszawski Obszar Chronionego Krajobrazu na tle Gminy Raszyn.</w:t>
      </w:r>
      <w:bookmarkEnd w:id="144"/>
      <w:bookmarkEnd w:id="145"/>
      <w:bookmarkEnd w:id="146"/>
    </w:p>
    <w:p w14:paraId="22DE3B39" w14:textId="77777777" w:rsidR="00986F3A" w:rsidRPr="003834F4" w:rsidRDefault="00986F3A" w:rsidP="00986F3A">
      <w:pPr>
        <w:pStyle w:val="Legenda"/>
      </w:pPr>
      <w:r w:rsidRPr="003834F4">
        <w:rPr>
          <w:noProof/>
        </w:rPr>
        <w:lastRenderedPageBreak/>
        <w:drawing>
          <wp:inline distT="0" distB="0" distL="0" distR="0" wp14:anchorId="59B8F2B3" wp14:editId="73BD8DDD">
            <wp:extent cx="5760720" cy="4073525"/>
            <wp:effectExtent l="0" t="0" r="0" b="3175"/>
            <wp:docPr id="14" name="Obraz 14"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mapa, tekst, atlas&#10;&#10;Opis wygenerowany automatyczni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14:paraId="4292BB45" w14:textId="77777777" w:rsidR="00986F3A" w:rsidRPr="00986F3A" w:rsidRDefault="00986F3A" w:rsidP="00986F3A">
      <w:pPr>
        <w:pStyle w:val="rdo"/>
        <w:rPr>
          <w:lang w:val="pl-PL"/>
        </w:rPr>
      </w:pPr>
      <w:r w:rsidRPr="00986F3A">
        <w:rPr>
          <w:lang w:val="pl-PL"/>
        </w:rPr>
        <w:t>źródło: Opracowanie własne na podstawie materiałów udostępnianych przez GDOŚ.</w:t>
      </w:r>
    </w:p>
    <w:p w14:paraId="12271D70" w14:textId="77777777" w:rsidR="00986F3A" w:rsidRDefault="00986F3A" w:rsidP="00986F3A"/>
    <w:p w14:paraId="01A0FD3A" w14:textId="77777777" w:rsidR="00986F3A" w:rsidRPr="00F8262E" w:rsidRDefault="00986F3A" w:rsidP="00CA2CA4">
      <w:pPr>
        <w:spacing w:line="360" w:lineRule="auto"/>
        <w:rPr>
          <w:b/>
          <w:bCs/>
        </w:rPr>
      </w:pPr>
      <w:r w:rsidRPr="00F8262E">
        <w:rPr>
          <w:b/>
          <w:bCs/>
        </w:rPr>
        <w:t>Pomniki przyrody</w:t>
      </w:r>
      <w:r w:rsidRPr="00F8262E">
        <w:rPr>
          <w:b/>
          <w:bCs/>
          <w:vertAlign w:val="superscript"/>
        </w:rPr>
        <w:footnoteReference w:id="5"/>
      </w:r>
    </w:p>
    <w:p w14:paraId="181F3BA4" w14:textId="77777777" w:rsidR="00986F3A" w:rsidRDefault="00986F3A" w:rsidP="00CA2CA4">
      <w:pPr>
        <w:spacing w:line="360" w:lineRule="auto"/>
      </w:pPr>
      <w:r w:rsidRPr="0013538A">
        <w:t>Zgodnie z informacjami zamieszczonymi w Centralnym Rejestrze Form Ochrony Przyrody, na terenie Gminy Raszyn</w:t>
      </w:r>
      <w:r>
        <w:t xml:space="preserve"> </w:t>
      </w:r>
      <w:r w:rsidRPr="0013538A">
        <w:t>występuje 9 obiektów uznanych za pomniki przyrody</w:t>
      </w:r>
      <w:r>
        <w:t>:</w:t>
      </w:r>
    </w:p>
    <w:p w14:paraId="013FC472" w14:textId="77777777" w:rsidR="00986F3A" w:rsidRPr="00751C9B" w:rsidRDefault="00986F3A" w:rsidP="00CA2CA4">
      <w:pPr>
        <w:pStyle w:val="Akapitzlist"/>
        <w:numPr>
          <w:ilvl w:val="0"/>
          <w:numId w:val="54"/>
        </w:numPr>
        <w:spacing w:after="200" w:line="360" w:lineRule="auto"/>
      </w:pPr>
      <w:r w:rsidRPr="00751C9B">
        <w:t xml:space="preserve">Dąb szypułkowy </w:t>
      </w:r>
      <w:r>
        <w:t>(</w:t>
      </w:r>
      <w:proofErr w:type="spellStart"/>
      <w:r w:rsidRPr="00751C9B">
        <w:t>Quercus</w:t>
      </w:r>
      <w:proofErr w:type="spellEnd"/>
      <w:r w:rsidRPr="00751C9B">
        <w:t xml:space="preserve"> robur</w:t>
      </w:r>
      <w:r>
        <w:t>)</w:t>
      </w:r>
      <w:r w:rsidRPr="00751C9B">
        <w:t xml:space="preserve"> w zabytkowym parku obok pałacu</w:t>
      </w:r>
      <w:r>
        <w:t>,</w:t>
      </w:r>
    </w:p>
    <w:p w14:paraId="065FFB6F" w14:textId="7411397D" w:rsidR="00986F3A" w:rsidRPr="00751C9B" w:rsidRDefault="00986F3A" w:rsidP="00CA2CA4">
      <w:pPr>
        <w:pStyle w:val="Akapitzlist"/>
        <w:numPr>
          <w:ilvl w:val="0"/>
          <w:numId w:val="54"/>
        </w:numPr>
        <w:spacing w:after="200" w:line="360" w:lineRule="auto"/>
      </w:pPr>
      <w:r>
        <w:t>Ź</w:t>
      </w:r>
      <w:r w:rsidRPr="00751C9B">
        <w:t xml:space="preserve">ródło przy Zakładzie Doświadczalnym </w:t>
      </w:r>
      <w:r w:rsidR="00CF19A1">
        <w:t>Instytutu Technologiczno-Przyrodniczego w Falentach</w:t>
      </w:r>
      <w:r w:rsidR="00B04E14">
        <w:t>,</w:t>
      </w:r>
    </w:p>
    <w:p w14:paraId="2B3D7B06" w14:textId="77777777" w:rsidR="00986F3A" w:rsidRPr="00751C9B" w:rsidRDefault="00986F3A" w:rsidP="00CA2CA4">
      <w:pPr>
        <w:pStyle w:val="Akapitzlist"/>
        <w:numPr>
          <w:ilvl w:val="0"/>
          <w:numId w:val="54"/>
        </w:numPr>
        <w:spacing w:after="200" w:line="360" w:lineRule="auto"/>
      </w:pPr>
      <w:r w:rsidRPr="00751C9B">
        <w:t xml:space="preserve">Dąb szypułkowy </w:t>
      </w:r>
      <w:r>
        <w:t>(</w:t>
      </w:r>
      <w:proofErr w:type="spellStart"/>
      <w:r w:rsidRPr="00751C9B">
        <w:t>Quercus</w:t>
      </w:r>
      <w:proofErr w:type="spellEnd"/>
      <w:r w:rsidRPr="00751C9B">
        <w:t xml:space="preserve"> robur</w:t>
      </w:r>
      <w:r>
        <w:t>)</w:t>
      </w:r>
      <w:r w:rsidRPr="00751C9B">
        <w:t xml:space="preserve"> na cmentarzu parafialnym w Raszynie,  </w:t>
      </w:r>
    </w:p>
    <w:p w14:paraId="70A56A85" w14:textId="77777777" w:rsidR="00986F3A" w:rsidRPr="00751C9B" w:rsidRDefault="00986F3A" w:rsidP="00CA2CA4">
      <w:pPr>
        <w:pStyle w:val="Akapitzlist"/>
        <w:numPr>
          <w:ilvl w:val="0"/>
          <w:numId w:val="54"/>
        </w:numPr>
        <w:spacing w:after="200" w:line="360" w:lineRule="auto"/>
      </w:pPr>
      <w:r w:rsidRPr="00751C9B">
        <w:t xml:space="preserve">Jesion wyniosły </w:t>
      </w:r>
      <w:r>
        <w:t>(</w:t>
      </w:r>
      <w:proofErr w:type="spellStart"/>
      <w:r w:rsidRPr="00751C9B">
        <w:t>Fraxinus</w:t>
      </w:r>
      <w:proofErr w:type="spellEnd"/>
      <w:r w:rsidRPr="00751C9B">
        <w:t xml:space="preserve"> </w:t>
      </w:r>
      <w:proofErr w:type="spellStart"/>
      <w:r w:rsidRPr="00751C9B">
        <w:t>excelsior</w:t>
      </w:r>
      <w:proofErr w:type="spellEnd"/>
      <w:r>
        <w:t>)</w:t>
      </w:r>
      <w:r w:rsidRPr="00751C9B">
        <w:t xml:space="preserve"> wzdłuż drogi do wsi Ład</w:t>
      </w:r>
      <w:r>
        <w:t>y,</w:t>
      </w:r>
    </w:p>
    <w:p w14:paraId="14F46C40" w14:textId="77777777" w:rsidR="00986F3A" w:rsidRPr="00751C9B" w:rsidRDefault="00986F3A" w:rsidP="00CA2CA4">
      <w:pPr>
        <w:pStyle w:val="Akapitzlist"/>
        <w:numPr>
          <w:ilvl w:val="0"/>
          <w:numId w:val="54"/>
        </w:numPr>
        <w:spacing w:after="200" w:line="360" w:lineRule="auto"/>
      </w:pPr>
      <w:r w:rsidRPr="00751C9B">
        <w:t>Klon pospolity (</w:t>
      </w:r>
      <w:proofErr w:type="spellStart"/>
      <w:r w:rsidRPr="00751C9B">
        <w:t>Acer</w:t>
      </w:r>
      <w:proofErr w:type="spellEnd"/>
      <w:r w:rsidRPr="00751C9B">
        <w:t xml:space="preserve"> </w:t>
      </w:r>
      <w:proofErr w:type="spellStart"/>
      <w:r w:rsidRPr="00751C9B">
        <w:t>platanoides</w:t>
      </w:r>
      <w:proofErr w:type="spellEnd"/>
      <w:r>
        <w:t>)</w:t>
      </w:r>
      <w:r w:rsidRPr="00751C9B">
        <w:t xml:space="preserve"> w parku zabytkowym obok zabudowań gospodarczych</w:t>
      </w:r>
      <w:r>
        <w:t>,</w:t>
      </w:r>
    </w:p>
    <w:p w14:paraId="7FE9975B" w14:textId="77777777" w:rsidR="00986F3A" w:rsidRPr="00751C9B" w:rsidRDefault="00986F3A" w:rsidP="00CA2CA4">
      <w:pPr>
        <w:pStyle w:val="Akapitzlist"/>
        <w:numPr>
          <w:ilvl w:val="0"/>
          <w:numId w:val="54"/>
        </w:numPr>
        <w:spacing w:after="200" w:line="360" w:lineRule="auto"/>
      </w:pPr>
      <w:r w:rsidRPr="00751C9B">
        <w:t>Wierzba biał</w:t>
      </w:r>
      <w:r>
        <w:t>a</w:t>
      </w:r>
      <w:r w:rsidRPr="00751C9B">
        <w:t xml:space="preserve"> </w:t>
      </w:r>
      <w:r>
        <w:t>(</w:t>
      </w:r>
      <w:proofErr w:type="spellStart"/>
      <w:r w:rsidRPr="00751C9B">
        <w:t>Salix</w:t>
      </w:r>
      <w:proofErr w:type="spellEnd"/>
      <w:r w:rsidRPr="00751C9B">
        <w:t xml:space="preserve"> alba</w:t>
      </w:r>
      <w:r>
        <w:t>)</w:t>
      </w:r>
      <w:r w:rsidRPr="00751C9B">
        <w:t xml:space="preserve"> na terenie zakładu, ok. 60m od ścieżki dydaktycznej</w:t>
      </w:r>
      <w:r>
        <w:t>,</w:t>
      </w:r>
    </w:p>
    <w:p w14:paraId="3F608288" w14:textId="77777777" w:rsidR="00986F3A" w:rsidRPr="00751C9B" w:rsidRDefault="00986F3A" w:rsidP="00CA2CA4">
      <w:pPr>
        <w:pStyle w:val="Akapitzlist"/>
        <w:numPr>
          <w:ilvl w:val="0"/>
          <w:numId w:val="54"/>
        </w:numPr>
        <w:spacing w:after="200" w:line="360" w:lineRule="auto"/>
      </w:pPr>
      <w:r w:rsidRPr="00751C9B">
        <w:t xml:space="preserve">Topola biała </w:t>
      </w:r>
      <w:r>
        <w:t>(</w:t>
      </w:r>
      <w:proofErr w:type="spellStart"/>
      <w:r w:rsidRPr="00751C9B">
        <w:t>Populus</w:t>
      </w:r>
      <w:proofErr w:type="spellEnd"/>
      <w:r w:rsidRPr="00751C9B">
        <w:t xml:space="preserve"> alba</w:t>
      </w:r>
      <w:r>
        <w:t>)</w:t>
      </w:r>
      <w:r w:rsidRPr="00751C9B">
        <w:t xml:space="preserve"> na gruncie rolnym</w:t>
      </w:r>
      <w:r>
        <w:t>,</w:t>
      </w:r>
    </w:p>
    <w:p w14:paraId="747C7AA3" w14:textId="77777777" w:rsidR="00986F3A" w:rsidRPr="00751C9B" w:rsidRDefault="00986F3A" w:rsidP="00CA2CA4">
      <w:pPr>
        <w:pStyle w:val="Akapitzlist"/>
        <w:numPr>
          <w:ilvl w:val="0"/>
          <w:numId w:val="54"/>
        </w:numPr>
        <w:spacing w:after="200" w:line="360" w:lineRule="auto"/>
      </w:pPr>
      <w:r>
        <w:t>D</w:t>
      </w:r>
      <w:r w:rsidRPr="00751C9B">
        <w:t xml:space="preserve">wustronna aleja drzew </w:t>
      </w:r>
      <w:proofErr w:type="spellStart"/>
      <w:r w:rsidRPr="00751C9B">
        <w:t>złożona</w:t>
      </w:r>
      <w:proofErr w:type="spellEnd"/>
      <w:r w:rsidRPr="00751C9B">
        <w:t xml:space="preserve"> z 39 lip drobnolistnych (</w:t>
      </w:r>
      <w:proofErr w:type="spellStart"/>
      <w:r w:rsidRPr="00751C9B">
        <w:t>Tilia</w:t>
      </w:r>
      <w:proofErr w:type="spellEnd"/>
      <w:r w:rsidRPr="00751C9B">
        <w:t xml:space="preserve"> </w:t>
      </w:r>
      <w:proofErr w:type="spellStart"/>
      <w:r w:rsidRPr="00751C9B">
        <w:t>cordata</w:t>
      </w:r>
      <w:proofErr w:type="spellEnd"/>
      <w:r w:rsidRPr="00751C9B">
        <w:t xml:space="preserve"> Mill.) przy ulicy Zacisze w Raszynie</w:t>
      </w:r>
      <w:r>
        <w:t>,</w:t>
      </w:r>
    </w:p>
    <w:p w14:paraId="38FB33D2" w14:textId="5426BED7" w:rsidR="005135D6" w:rsidRPr="00CA2CA4" w:rsidRDefault="00986F3A" w:rsidP="00CA2CA4">
      <w:pPr>
        <w:pStyle w:val="Akapitzlist"/>
        <w:numPr>
          <w:ilvl w:val="0"/>
          <w:numId w:val="54"/>
        </w:numPr>
        <w:spacing w:after="200" w:line="360" w:lineRule="auto"/>
      </w:pPr>
      <w:r w:rsidRPr="00751C9B">
        <w:lastRenderedPageBreak/>
        <w:t xml:space="preserve">Bielik - </w:t>
      </w:r>
      <w:proofErr w:type="spellStart"/>
      <w:r w:rsidRPr="00751C9B">
        <w:t>dąb</w:t>
      </w:r>
      <w:proofErr w:type="spellEnd"/>
      <w:r w:rsidRPr="00751C9B">
        <w:t xml:space="preserve"> szypułkowy (</w:t>
      </w:r>
      <w:proofErr w:type="spellStart"/>
      <w:r w:rsidRPr="00751C9B">
        <w:t>Quercus</w:t>
      </w:r>
      <w:proofErr w:type="spellEnd"/>
      <w:r w:rsidRPr="00751C9B">
        <w:t xml:space="preserve"> robur) w </w:t>
      </w:r>
      <w:proofErr w:type="spellStart"/>
      <w:r w:rsidRPr="00751C9B">
        <w:t>miejscowości</w:t>
      </w:r>
      <w:proofErr w:type="spellEnd"/>
      <w:r w:rsidRPr="00751C9B">
        <w:t xml:space="preserve"> </w:t>
      </w:r>
      <w:proofErr w:type="spellStart"/>
      <w:r w:rsidRPr="00751C9B">
        <w:t>Sękocin</w:t>
      </w:r>
      <w:proofErr w:type="spellEnd"/>
      <w:r w:rsidRPr="00751C9B">
        <w:t xml:space="preserve"> Stary</w:t>
      </w:r>
      <w:r>
        <w:t>.</w:t>
      </w:r>
    </w:p>
    <w:p w14:paraId="796EFA56" w14:textId="2B6ABDAC" w:rsidR="00CC1E2F" w:rsidRPr="00E17566" w:rsidRDefault="00CC1E2F" w:rsidP="0047416F">
      <w:pPr>
        <w:pStyle w:val="Nagwek1"/>
      </w:pPr>
      <w:bookmarkStart w:id="147" w:name="_Toc187735887"/>
      <w:r>
        <w:t>Inwentaryzacja źródeł ciepła na terenie gminy</w:t>
      </w:r>
      <w:bookmarkEnd w:id="147"/>
    </w:p>
    <w:p w14:paraId="41F35237" w14:textId="080C915A" w:rsidR="005F7CD8" w:rsidRDefault="005F7CD8" w:rsidP="00980A20">
      <w:pPr>
        <w:spacing w:line="360" w:lineRule="auto"/>
      </w:pPr>
      <w:r>
        <w:t>W rozdziale przedstawiono inwentaryzację źródeł ciepła na podstawie danych pochodzących z</w:t>
      </w:r>
      <w:r w:rsidR="002B7542">
        <w:t> </w:t>
      </w:r>
      <w:r>
        <w:t xml:space="preserve">Centralnej Ewidencji Emisyjności Budynków, informacji Urzędu </w:t>
      </w:r>
      <w:r w:rsidR="00070FE8">
        <w:t>Gminy Raszyn</w:t>
      </w:r>
      <w:r>
        <w:t xml:space="preserve"> oraz danych Głównego Urzędu Statystycznego.</w:t>
      </w:r>
    </w:p>
    <w:p w14:paraId="41CCCB93" w14:textId="77777777" w:rsidR="005F7CD8" w:rsidRDefault="005F7CD8" w:rsidP="00980A20">
      <w:pPr>
        <w:spacing w:line="360" w:lineRule="auto"/>
      </w:pPr>
      <w:r>
        <w:t>Centralna Ewidencja Emisyjności Budynków jest bazą danych na temat źródeł ciepła i spalania paliw. Tworzona jest na podstawie informacji przekazywanych przez właścicieli lub zarządców budynków, dotyczących źródeł ciepła o mocy nominalnej mniejszej niż 1 MW.</w:t>
      </w:r>
    </w:p>
    <w:p w14:paraId="68AA966C" w14:textId="6530E9AF" w:rsidR="005F7CD8" w:rsidRPr="00525A99" w:rsidRDefault="005F7CD8" w:rsidP="00980A20">
      <w:pPr>
        <w:spacing w:line="360" w:lineRule="auto"/>
      </w:pPr>
      <w:r>
        <w:t xml:space="preserve">System CEEB gromadzi dane z deklaracji składanych przez mieszkańców gminy. CEEB zbiera dane nie tylko z deklaracji, ale także z inwentaryzacji, kontroli środowiskowych, przeglądów kominowych oraz informacji o wsparciu socjalnym związanym z ubóstwem energetycznym. </w:t>
      </w:r>
    </w:p>
    <w:p w14:paraId="5253F3E0" w14:textId="77777777" w:rsidR="005F7CD8" w:rsidRPr="00E10940" w:rsidRDefault="005F7CD8" w:rsidP="00980A20">
      <w:pPr>
        <w:spacing w:line="360" w:lineRule="auto"/>
      </w:pPr>
      <w:r>
        <w:t>Mieszkańcy składali pierwsze deklaracje do 1 lipca 2022 r. W przypadku zmiany źródła ciepła termin na wprowadzenie korekty deklaracji CEEB wynosi 14 dni od instalacji danego źródła ciepła.</w:t>
      </w:r>
    </w:p>
    <w:p w14:paraId="6628B584" w14:textId="77777777" w:rsidR="005F7CD8" w:rsidRDefault="005F7CD8" w:rsidP="00980A20">
      <w:pPr>
        <w:spacing w:line="360" w:lineRule="auto"/>
      </w:pPr>
    </w:p>
    <w:p w14:paraId="1EE9FBBF" w14:textId="1567B7CB" w:rsidR="005F7CD8" w:rsidRPr="005F7CD8" w:rsidRDefault="005F7CD8" w:rsidP="00980A20">
      <w:pPr>
        <w:spacing w:line="360" w:lineRule="auto"/>
        <w:ind w:firstLine="0"/>
        <w:rPr>
          <w:b/>
          <w:bCs/>
        </w:rPr>
      </w:pPr>
      <w:r w:rsidRPr="005F7CD8">
        <w:rPr>
          <w:b/>
          <w:bCs/>
        </w:rPr>
        <w:t>Zabudowa mieszkaniowa</w:t>
      </w:r>
    </w:p>
    <w:p w14:paraId="32A55113" w14:textId="746C1BB0" w:rsidR="00CE2F30" w:rsidRDefault="00CE2F30" w:rsidP="00980A20">
      <w:pPr>
        <w:spacing w:line="360" w:lineRule="auto"/>
        <w:rPr>
          <w:rFonts w:cs="Arial"/>
          <w:color w:val="auto"/>
        </w:rPr>
      </w:pPr>
      <w:r w:rsidRPr="008A4418">
        <w:rPr>
          <w:rFonts w:cs="Arial"/>
          <w:color w:val="auto"/>
        </w:rPr>
        <w:t xml:space="preserve">Według danych GUS w 2023 r. na terenie Gminy </w:t>
      </w:r>
      <w:r w:rsidR="00650145">
        <w:rPr>
          <w:rFonts w:cs="Arial"/>
          <w:color w:val="auto"/>
        </w:rPr>
        <w:t>Raszyn</w:t>
      </w:r>
      <w:r w:rsidRPr="008A4418">
        <w:rPr>
          <w:rFonts w:cs="Arial"/>
          <w:color w:val="auto"/>
        </w:rPr>
        <w:t xml:space="preserve"> </w:t>
      </w:r>
      <w:r w:rsidR="009829C8">
        <w:rPr>
          <w:rFonts w:cs="Arial"/>
          <w:color w:val="auto"/>
        </w:rPr>
        <w:t>zamieszkiwane były</w:t>
      </w:r>
      <w:r w:rsidRPr="008A4418">
        <w:rPr>
          <w:rFonts w:cs="Arial"/>
          <w:color w:val="auto"/>
        </w:rPr>
        <w:t xml:space="preserve"> </w:t>
      </w:r>
      <w:r w:rsidR="0070039E">
        <w:rPr>
          <w:rFonts w:cs="Arial"/>
          <w:color w:val="auto"/>
        </w:rPr>
        <w:t>8</w:t>
      </w:r>
      <w:r w:rsidR="009829C8">
        <w:rPr>
          <w:rFonts w:cs="Arial"/>
          <w:color w:val="auto"/>
        </w:rPr>
        <w:t>992</w:t>
      </w:r>
      <w:r w:rsidRPr="008A4418">
        <w:rPr>
          <w:rFonts w:cs="Arial"/>
          <w:color w:val="auto"/>
        </w:rPr>
        <w:t xml:space="preserve"> mieszka</w:t>
      </w:r>
      <w:r w:rsidR="009829C8">
        <w:rPr>
          <w:rFonts w:cs="Arial"/>
          <w:color w:val="auto"/>
        </w:rPr>
        <w:t>nia</w:t>
      </w:r>
      <w:r w:rsidRPr="008A4418">
        <w:rPr>
          <w:rFonts w:cs="Arial"/>
          <w:color w:val="auto"/>
        </w:rPr>
        <w:t xml:space="preserve"> o łącznej powierzchni </w:t>
      </w:r>
      <w:r w:rsidR="00883190">
        <w:rPr>
          <w:rFonts w:cs="Arial"/>
          <w:color w:val="auto"/>
        </w:rPr>
        <w:t>1 085 757,0</w:t>
      </w:r>
      <w:r w:rsidRPr="008A4418">
        <w:rPr>
          <w:rFonts w:cs="Arial"/>
          <w:color w:val="auto"/>
        </w:rPr>
        <w:t xml:space="preserve"> m</w:t>
      </w:r>
      <w:r w:rsidRPr="008A4418">
        <w:rPr>
          <w:rFonts w:cs="Arial"/>
          <w:color w:val="auto"/>
          <w:vertAlign w:val="superscript"/>
        </w:rPr>
        <w:t>2</w:t>
      </w:r>
      <w:r w:rsidRPr="008A4418">
        <w:rPr>
          <w:rFonts w:cs="Arial"/>
          <w:color w:val="auto"/>
        </w:rPr>
        <w:t xml:space="preserve">. Po 2003 roku oddano do użytkowania </w:t>
      </w:r>
      <w:r w:rsidR="0070039E">
        <w:rPr>
          <w:rFonts w:cs="Arial"/>
          <w:color w:val="auto"/>
        </w:rPr>
        <w:t>3171</w:t>
      </w:r>
      <w:r w:rsidRPr="008A4418">
        <w:rPr>
          <w:rFonts w:cs="Arial"/>
          <w:color w:val="auto"/>
        </w:rPr>
        <w:t xml:space="preserve"> mieszkań o powierzchni </w:t>
      </w:r>
      <w:r w:rsidR="0070039E">
        <w:rPr>
          <w:rFonts w:cs="Arial"/>
          <w:color w:val="auto"/>
        </w:rPr>
        <w:t>488 748,00</w:t>
      </w:r>
      <w:r w:rsidRPr="008A4418">
        <w:rPr>
          <w:rFonts w:cs="Arial"/>
          <w:color w:val="auto"/>
        </w:rPr>
        <w:t xml:space="preserve"> m</w:t>
      </w:r>
      <w:r w:rsidRPr="008A4418">
        <w:rPr>
          <w:rFonts w:cs="Arial"/>
          <w:color w:val="auto"/>
          <w:vertAlign w:val="superscript"/>
        </w:rPr>
        <w:t>2</w:t>
      </w:r>
      <w:r w:rsidRPr="008A4418">
        <w:rPr>
          <w:rFonts w:cs="Arial"/>
          <w:color w:val="auto"/>
        </w:rPr>
        <w:t xml:space="preserve">, co stanowi </w:t>
      </w:r>
      <w:r w:rsidR="0070039E">
        <w:rPr>
          <w:rFonts w:cs="Arial"/>
          <w:color w:val="auto"/>
        </w:rPr>
        <w:t>45,</w:t>
      </w:r>
      <w:r w:rsidR="00883190">
        <w:rPr>
          <w:rFonts w:cs="Arial"/>
          <w:color w:val="auto"/>
        </w:rPr>
        <w:t>0</w:t>
      </w:r>
      <w:r w:rsidRPr="008A4418">
        <w:rPr>
          <w:rFonts w:cs="Arial"/>
          <w:color w:val="auto"/>
        </w:rPr>
        <w:t>% łącznej powierzchni wszystkich mieszkań na terenie gminy.</w:t>
      </w:r>
    </w:p>
    <w:p w14:paraId="72553C35" w14:textId="77777777" w:rsidR="005F4C15" w:rsidRDefault="005F4C15" w:rsidP="005F4C15">
      <w:pPr>
        <w:rPr>
          <w:rFonts w:cs="Arial"/>
          <w:color w:val="auto"/>
        </w:rPr>
      </w:pPr>
    </w:p>
    <w:p w14:paraId="0B241973" w14:textId="6C195541" w:rsidR="00CE2F30" w:rsidRPr="008A4418" w:rsidRDefault="00CE2F30" w:rsidP="0071654F">
      <w:pPr>
        <w:pStyle w:val="Legenda"/>
      </w:pPr>
      <w:bookmarkStart w:id="148" w:name="_Toc173409391"/>
      <w:bookmarkStart w:id="149" w:name="_Toc187736692"/>
      <w:r w:rsidRPr="008A4418">
        <w:t xml:space="preserve">Tabela </w:t>
      </w:r>
      <w:r w:rsidR="00924C38">
        <w:fldChar w:fldCharType="begin"/>
      </w:r>
      <w:r w:rsidR="00924C38">
        <w:instrText xml:space="preserve"> SEQ Tabela \* ARABIC </w:instrText>
      </w:r>
      <w:r w:rsidR="00924C38">
        <w:fldChar w:fldCharType="separate"/>
      </w:r>
      <w:r w:rsidR="006E0429">
        <w:rPr>
          <w:noProof/>
        </w:rPr>
        <w:t>11</w:t>
      </w:r>
      <w:r w:rsidR="00924C38">
        <w:rPr>
          <w:noProof/>
        </w:rPr>
        <w:fldChar w:fldCharType="end"/>
      </w:r>
      <w:r w:rsidRPr="008A4418">
        <w:t>. Mieszkania oddane do użytku w latach 2003-2023 (GUS).</w:t>
      </w:r>
      <w:bookmarkEnd w:id="148"/>
      <w:bookmarkEnd w:id="149"/>
    </w:p>
    <w:tbl>
      <w:tblPr>
        <w:tblW w:w="5000" w:type="pct"/>
        <w:jc w:val="center"/>
        <w:tblCellMar>
          <w:left w:w="70" w:type="dxa"/>
          <w:right w:w="70" w:type="dxa"/>
        </w:tblCellMar>
        <w:tblLook w:val="04A0" w:firstRow="1" w:lastRow="0" w:firstColumn="1" w:lastColumn="0" w:noHBand="0" w:noVBand="1"/>
      </w:tblPr>
      <w:tblGrid>
        <w:gridCol w:w="2957"/>
        <w:gridCol w:w="3247"/>
        <w:gridCol w:w="2856"/>
      </w:tblGrid>
      <w:tr w:rsidR="00CE2F30" w:rsidRPr="008A4418" w14:paraId="3B9116BF" w14:textId="77777777" w:rsidTr="00A35EE6">
        <w:trPr>
          <w:trHeight w:val="340"/>
          <w:tblHeader/>
          <w:jc w:val="center"/>
        </w:trPr>
        <w:tc>
          <w:tcPr>
            <w:tcW w:w="163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02F11890" w14:textId="77777777" w:rsidR="00CE2F30" w:rsidRPr="00836FE9" w:rsidRDefault="00CE2F30" w:rsidP="00836FE9">
            <w:pPr>
              <w:pStyle w:val="zzawartotabeli"/>
              <w:rPr>
                <w:b/>
                <w:bCs/>
              </w:rPr>
            </w:pPr>
            <w:r w:rsidRPr="00836FE9">
              <w:rPr>
                <w:b/>
                <w:bCs/>
              </w:rPr>
              <w:t>Rok budowy</w:t>
            </w:r>
          </w:p>
        </w:tc>
        <w:tc>
          <w:tcPr>
            <w:tcW w:w="1792" w:type="pct"/>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7648003C" w14:textId="77777777" w:rsidR="00CE2F30" w:rsidRPr="00836FE9" w:rsidRDefault="00CE2F30" w:rsidP="00836FE9">
            <w:pPr>
              <w:pStyle w:val="zzawartotabeli"/>
              <w:rPr>
                <w:b/>
                <w:bCs/>
              </w:rPr>
            </w:pPr>
            <w:r w:rsidRPr="00836FE9">
              <w:rPr>
                <w:b/>
                <w:bCs/>
              </w:rPr>
              <w:t>Liczba mieszkań</w:t>
            </w:r>
          </w:p>
        </w:tc>
        <w:tc>
          <w:tcPr>
            <w:tcW w:w="1576" w:type="pct"/>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433DF948" w14:textId="77777777" w:rsidR="00CE2F30" w:rsidRPr="00836FE9" w:rsidRDefault="00CE2F30" w:rsidP="00836FE9">
            <w:pPr>
              <w:pStyle w:val="zzawartotabeli"/>
              <w:rPr>
                <w:b/>
                <w:bCs/>
              </w:rPr>
            </w:pPr>
            <w:r w:rsidRPr="00836FE9">
              <w:rPr>
                <w:b/>
                <w:bCs/>
              </w:rPr>
              <w:t>Powierzchnia [m</w:t>
            </w:r>
            <w:r w:rsidRPr="00836FE9">
              <w:rPr>
                <w:b/>
                <w:bCs/>
                <w:vertAlign w:val="superscript"/>
              </w:rPr>
              <w:t>2</w:t>
            </w:r>
            <w:r w:rsidRPr="00836FE9">
              <w:rPr>
                <w:b/>
                <w:bCs/>
              </w:rPr>
              <w:t>]</w:t>
            </w:r>
          </w:p>
        </w:tc>
      </w:tr>
      <w:tr w:rsidR="0070039E" w:rsidRPr="008A4418" w14:paraId="635F12CF" w14:textId="77777777" w:rsidTr="00A35EE6">
        <w:trPr>
          <w:trHeight w:val="340"/>
          <w:jc w:val="center"/>
        </w:trPr>
        <w:tc>
          <w:tcPr>
            <w:tcW w:w="1632" w:type="pct"/>
            <w:tcBorders>
              <w:top w:val="nil"/>
              <w:left w:val="single" w:sz="4" w:space="0" w:color="auto"/>
              <w:bottom w:val="single" w:sz="4" w:space="0" w:color="auto"/>
              <w:right w:val="single" w:sz="4" w:space="0" w:color="auto"/>
            </w:tcBorders>
            <w:shd w:val="clear" w:color="auto" w:fill="auto"/>
            <w:noWrap/>
            <w:vAlign w:val="center"/>
          </w:tcPr>
          <w:p w14:paraId="48228430" w14:textId="77777777" w:rsidR="0070039E" w:rsidRPr="008A4418" w:rsidRDefault="0070039E" w:rsidP="00836FE9">
            <w:pPr>
              <w:pStyle w:val="zzawartotabeli"/>
            </w:pPr>
            <w:r w:rsidRPr="008A4418">
              <w:t>2003</w:t>
            </w:r>
          </w:p>
        </w:tc>
        <w:tc>
          <w:tcPr>
            <w:tcW w:w="1792" w:type="pct"/>
            <w:tcBorders>
              <w:top w:val="nil"/>
              <w:left w:val="nil"/>
              <w:bottom w:val="single" w:sz="4" w:space="0" w:color="auto"/>
              <w:right w:val="single" w:sz="4" w:space="0" w:color="auto"/>
            </w:tcBorders>
            <w:shd w:val="clear" w:color="auto" w:fill="auto"/>
            <w:noWrap/>
            <w:vAlign w:val="center"/>
          </w:tcPr>
          <w:p w14:paraId="6F36075E" w14:textId="644051BE" w:rsidR="0070039E" w:rsidRPr="0070039E" w:rsidRDefault="0070039E" w:rsidP="00836FE9">
            <w:pPr>
              <w:pStyle w:val="zzawartotabeli"/>
              <w:rPr>
                <w:color w:val="auto"/>
              </w:rPr>
            </w:pPr>
            <w:r w:rsidRPr="0070039E">
              <w:rPr>
                <w:color w:val="auto"/>
              </w:rPr>
              <w:t>179</w:t>
            </w:r>
          </w:p>
        </w:tc>
        <w:tc>
          <w:tcPr>
            <w:tcW w:w="1576" w:type="pct"/>
            <w:tcBorders>
              <w:top w:val="nil"/>
              <w:left w:val="nil"/>
              <w:bottom w:val="single" w:sz="4" w:space="0" w:color="auto"/>
              <w:right w:val="single" w:sz="4" w:space="0" w:color="auto"/>
            </w:tcBorders>
            <w:shd w:val="clear" w:color="auto" w:fill="auto"/>
            <w:noWrap/>
            <w:vAlign w:val="center"/>
          </w:tcPr>
          <w:p w14:paraId="06C58A80" w14:textId="78E3A001" w:rsidR="0070039E" w:rsidRPr="0070039E" w:rsidRDefault="0070039E" w:rsidP="00836FE9">
            <w:pPr>
              <w:pStyle w:val="zzawartotabeli"/>
              <w:rPr>
                <w:color w:val="auto"/>
              </w:rPr>
            </w:pPr>
            <w:r w:rsidRPr="0070039E">
              <w:rPr>
                <w:color w:val="auto"/>
              </w:rPr>
              <w:t>28176,0</w:t>
            </w:r>
          </w:p>
        </w:tc>
      </w:tr>
      <w:tr w:rsidR="0070039E" w:rsidRPr="008A4418" w14:paraId="0826B6DD" w14:textId="77777777" w:rsidTr="00A35EE6">
        <w:trPr>
          <w:trHeight w:val="340"/>
          <w:jc w:val="center"/>
        </w:trPr>
        <w:tc>
          <w:tcPr>
            <w:tcW w:w="1632" w:type="pct"/>
            <w:tcBorders>
              <w:top w:val="nil"/>
              <w:left w:val="single" w:sz="4" w:space="0" w:color="auto"/>
              <w:bottom w:val="single" w:sz="4" w:space="0" w:color="auto"/>
              <w:right w:val="single" w:sz="4" w:space="0" w:color="auto"/>
            </w:tcBorders>
            <w:shd w:val="clear" w:color="auto" w:fill="auto"/>
            <w:noWrap/>
            <w:vAlign w:val="center"/>
          </w:tcPr>
          <w:p w14:paraId="516185E3" w14:textId="77777777" w:rsidR="0070039E" w:rsidRPr="008A4418" w:rsidRDefault="0070039E" w:rsidP="00836FE9">
            <w:pPr>
              <w:pStyle w:val="zzawartotabeli"/>
            </w:pPr>
            <w:r w:rsidRPr="008A4418">
              <w:t>2004</w:t>
            </w:r>
          </w:p>
        </w:tc>
        <w:tc>
          <w:tcPr>
            <w:tcW w:w="1792" w:type="pct"/>
            <w:tcBorders>
              <w:top w:val="nil"/>
              <w:left w:val="nil"/>
              <w:bottom w:val="single" w:sz="4" w:space="0" w:color="auto"/>
              <w:right w:val="single" w:sz="4" w:space="0" w:color="auto"/>
            </w:tcBorders>
            <w:shd w:val="clear" w:color="auto" w:fill="auto"/>
            <w:noWrap/>
            <w:vAlign w:val="center"/>
          </w:tcPr>
          <w:p w14:paraId="255A2484" w14:textId="3A5A7AF1" w:rsidR="0070039E" w:rsidRPr="0070039E" w:rsidRDefault="0070039E" w:rsidP="00836FE9">
            <w:pPr>
              <w:pStyle w:val="zzawartotabeli"/>
              <w:rPr>
                <w:color w:val="auto"/>
              </w:rPr>
            </w:pPr>
            <w:r w:rsidRPr="0070039E">
              <w:rPr>
                <w:color w:val="auto"/>
              </w:rPr>
              <w:t>129</w:t>
            </w:r>
          </w:p>
        </w:tc>
        <w:tc>
          <w:tcPr>
            <w:tcW w:w="1576" w:type="pct"/>
            <w:tcBorders>
              <w:top w:val="nil"/>
              <w:left w:val="nil"/>
              <w:bottom w:val="single" w:sz="4" w:space="0" w:color="auto"/>
              <w:right w:val="single" w:sz="4" w:space="0" w:color="auto"/>
            </w:tcBorders>
            <w:shd w:val="clear" w:color="auto" w:fill="auto"/>
            <w:noWrap/>
            <w:vAlign w:val="center"/>
          </w:tcPr>
          <w:p w14:paraId="0E37A7A2" w14:textId="615E0D83" w:rsidR="0070039E" w:rsidRPr="0070039E" w:rsidRDefault="0070039E" w:rsidP="00836FE9">
            <w:pPr>
              <w:pStyle w:val="zzawartotabeli"/>
              <w:rPr>
                <w:color w:val="auto"/>
              </w:rPr>
            </w:pPr>
            <w:r w:rsidRPr="0070039E">
              <w:rPr>
                <w:color w:val="auto"/>
              </w:rPr>
              <w:t>20756,0</w:t>
            </w:r>
          </w:p>
        </w:tc>
      </w:tr>
      <w:tr w:rsidR="0070039E" w:rsidRPr="008A4418" w14:paraId="17EAF0A0" w14:textId="77777777" w:rsidTr="00A35EE6">
        <w:trPr>
          <w:trHeight w:val="340"/>
          <w:jc w:val="center"/>
        </w:trPr>
        <w:tc>
          <w:tcPr>
            <w:tcW w:w="1632" w:type="pct"/>
            <w:tcBorders>
              <w:top w:val="nil"/>
              <w:left w:val="single" w:sz="4" w:space="0" w:color="auto"/>
              <w:bottom w:val="single" w:sz="4" w:space="0" w:color="auto"/>
              <w:right w:val="single" w:sz="4" w:space="0" w:color="auto"/>
            </w:tcBorders>
            <w:shd w:val="clear" w:color="auto" w:fill="auto"/>
            <w:noWrap/>
            <w:vAlign w:val="center"/>
          </w:tcPr>
          <w:p w14:paraId="5041FAED" w14:textId="77777777" w:rsidR="0070039E" w:rsidRPr="008A4418" w:rsidRDefault="0070039E" w:rsidP="00836FE9">
            <w:pPr>
              <w:pStyle w:val="zzawartotabeli"/>
            </w:pPr>
            <w:r w:rsidRPr="008A4418">
              <w:t>2005</w:t>
            </w:r>
          </w:p>
        </w:tc>
        <w:tc>
          <w:tcPr>
            <w:tcW w:w="1792" w:type="pct"/>
            <w:tcBorders>
              <w:top w:val="nil"/>
              <w:left w:val="nil"/>
              <w:bottom w:val="single" w:sz="4" w:space="0" w:color="auto"/>
              <w:right w:val="single" w:sz="4" w:space="0" w:color="auto"/>
            </w:tcBorders>
            <w:shd w:val="clear" w:color="auto" w:fill="auto"/>
            <w:noWrap/>
            <w:vAlign w:val="center"/>
          </w:tcPr>
          <w:p w14:paraId="0E442A3F" w14:textId="5DAB90FC" w:rsidR="0070039E" w:rsidRPr="0070039E" w:rsidRDefault="0070039E" w:rsidP="00836FE9">
            <w:pPr>
              <w:pStyle w:val="zzawartotabeli"/>
              <w:rPr>
                <w:color w:val="auto"/>
              </w:rPr>
            </w:pPr>
            <w:r w:rsidRPr="0070039E">
              <w:rPr>
                <w:color w:val="auto"/>
              </w:rPr>
              <w:t>96</w:t>
            </w:r>
          </w:p>
        </w:tc>
        <w:tc>
          <w:tcPr>
            <w:tcW w:w="1576" w:type="pct"/>
            <w:tcBorders>
              <w:top w:val="nil"/>
              <w:left w:val="nil"/>
              <w:bottom w:val="single" w:sz="4" w:space="0" w:color="auto"/>
              <w:right w:val="single" w:sz="4" w:space="0" w:color="auto"/>
            </w:tcBorders>
            <w:shd w:val="clear" w:color="auto" w:fill="auto"/>
            <w:noWrap/>
            <w:vAlign w:val="center"/>
          </w:tcPr>
          <w:p w14:paraId="681565B0" w14:textId="276BA2A3" w:rsidR="0070039E" w:rsidRPr="0070039E" w:rsidRDefault="0070039E" w:rsidP="00836FE9">
            <w:pPr>
              <w:pStyle w:val="zzawartotabeli"/>
              <w:rPr>
                <w:color w:val="auto"/>
              </w:rPr>
            </w:pPr>
            <w:r w:rsidRPr="0070039E">
              <w:rPr>
                <w:color w:val="auto"/>
              </w:rPr>
              <w:t>17190,0</w:t>
            </w:r>
          </w:p>
        </w:tc>
      </w:tr>
      <w:tr w:rsidR="0070039E" w:rsidRPr="008A4418" w14:paraId="14F5AAF3" w14:textId="77777777" w:rsidTr="00A35EE6">
        <w:trPr>
          <w:trHeight w:val="340"/>
          <w:jc w:val="center"/>
        </w:trPr>
        <w:tc>
          <w:tcPr>
            <w:tcW w:w="1632" w:type="pct"/>
            <w:tcBorders>
              <w:top w:val="nil"/>
              <w:left w:val="single" w:sz="4" w:space="0" w:color="auto"/>
              <w:bottom w:val="single" w:sz="4" w:space="0" w:color="auto"/>
              <w:right w:val="single" w:sz="4" w:space="0" w:color="auto"/>
            </w:tcBorders>
            <w:shd w:val="clear" w:color="auto" w:fill="auto"/>
            <w:noWrap/>
            <w:vAlign w:val="center"/>
          </w:tcPr>
          <w:p w14:paraId="2B1DDBE1" w14:textId="77777777" w:rsidR="0070039E" w:rsidRPr="008A4418" w:rsidRDefault="0070039E" w:rsidP="00836FE9">
            <w:pPr>
              <w:pStyle w:val="zzawartotabeli"/>
            </w:pPr>
            <w:r w:rsidRPr="008A4418">
              <w:t>2006</w:t>
            </w:r>
          </w:p>
        </w:tc>
        <w:tc>
          <w:tcPr>
            <w:tcW w:w="1792" w:type="pct"/>
            <w:tcBorders>
              <w:top w:val="nil"/>
              <w:left w:val="nil"/>
              <w:bottom w:val="single" w:sz="4" w:space="0" w:color="auto"/>
              <w:right w:val="single" w:sz="4" w:space="0" w:color="auto"/>
            </w:tcBorders>
            <w:shd w:val="clear" w:color="auto" w:fill="auto"/>
            <w:noWrap/>
            <w:vAlign w:val="center"/>
          </w:tcPr>
          <w:p w14:paraId="33891198" w14:textId="42E1E593" w:rsidR="0070039E" w:rsidRPr="0070039E" w:rsidRDefault="0070039E" w:rsidP="00836FE9">
            <w:pPr>
              <w:pStyle w:val="zzawartotabeli"/>
              <w:rPr>
                <w:color w:val="auto"/>
              </w:rPr>
            </w:pPr>
            <w:r w:rsidRPr="0070039E">
              <w:rPr>
                <w:color w:val="auto"/>
              </w:rPr>
              <w:t>77</w:t>
            </w:r>
          </w:p>
        </w:tc>
        <w:tc>
          <w:tcPr>
            <w:tcW w:w="1576" w:type="pct"/>
            <w:tcBorders>
              <w:top w:val="nil"/>
              <w:left w:val="nil"/>
              <w:bottom w:val="single" w:sz="4" w:space="0" w:color="auto"/>
              <w:right w:val="single" w:sz="4" w:space="0" w:color="auto"/>
            </w:tcBorders>
            <w:shd w:val="clear" w:color="auto" w:fill="auto"/>
            <w:noWrap/>
            <w:vAlign w:val="center"/>
          </w:tcPr>
          <w:p w14:paraId="2C74B94E" w14:textId="4A840FF3" w:rsidR="0070039E" w:rsidRPr="0070039E" w:rsidRDefault="0070039E" w:rsidP="00836FE9">
            <w:pPr>
              <w:pStyle w:val="zzawartotabeli"/>
              <w:rPr>
                <w:color w:val="auto"/>
              </w:rPr>
            </w:pPr>
            <w:r w:rsidRPr="0070039E">
              <w:rPr>
                <w:color w:val="auto"/>
              </w:rPr>
              <w:t>14851,0</w:t>
            </w:r>
          </w:p>
        </w:tc>
      </w:tr>
      <w:tr w:rsidR="0070039E" w:rsidRPr="008A4418" w14:paraId="535D57CE" w14:textId="77777777" w:rsidTr="00A35EE6">
        <w:trPr>
          <w:trHeight w:val="340"/>
          <w:jc w:val="center"/>
        </w:trPr>
        <w:tc>
          <w:tcPr>
            <w:tcW w:w="1632" w:type="pct"/>
            <w:tcBorders>
              <w:top w:val="nil"/>
              <w:left w:val="single" w:sz="4" w:space="0" w:color="auto"/>
              <w:bottom w:val="single" w:sz="4" w:space="0" w:color="auto"/>
              <w:right w:val="single" w:sz="4" w:space="0" w:color="auto"/>
            </w:tcBorders>
            <w:shd w:val="clear" w:color="auto" w:fill="auto"/>
            <w:noWrap/>
            <w:vAlign w:val="center"/>
          </w:tcPr>
          <w:p w14:paraId="2FABD5F0" w14:textId="77777777" w:rsidR="0070039E" w:rsidRPr="008A4418" w:rsidRDefault="0070039E" w:rsidP="00836FE9">
            <w:pPr>
              <w:pStyle w:val="zzawartotabeli"/>
            </w:pPr>
            <w:r w:rsidRPr="008A4418">
              <w:t>2007</w:t>
            </w:r>
          </w:p>
        </w:tc>
        <w:tc>
          <w:tcPr>
            <w:tcW w:w="1792" w:type="pct"/>
            <w:tcBorders>
              <w:top w:val="nil"/>
              <w:left w:val="nil"/>
              <w:bottom w:val="single" w:sz="4" w:space="0" w:color="auto"/>
              <w:right w:val="single" w:sz="4" w:space="0" w:color="auto"/>
            </w:tcBorders>
            <w:shd w:val="clear" w:color="auto" w:fill="auto"/>
            <w:noWrap/>
            <w:vAlign w:val="center"/>
          </w:tcPr>
          <w:p w14:paraId="6E3B31B9" w14:textId="00C2E9B1" w:rsidR="0070039E" w:rsidRPr="0070039E" w:rsidRDefault="0070039E" w:rsidP="00836FE9">
            <w:pPr>
              <w:pStyle w:val="zzawartotabeli"/>
              <w:rPr>
                <w:color w:val="auto"/>
              </w:rPr>
            </w:pPr>
            <w:r w:rsidRPr="0070039E">
              <w:rPr>
                <w:color w:val="auto"/>
              </w:rPr>
              <w:t>106</w:t>
            </w:r>
          </w:p>
        </w:tc>
        <w:tc>
          <w:tcPr>
            <w:tcW w:w="1576" w:type="pct"/>
            <w:tcBorders>
              <w:top w:val="nil"/>
              <w:left w:val="nil"/>
              <w:bottom w:val="single" w:sz="4" w:space="0" w:color="auto"/>
              <w:right w:val="single" w:sz="4" w:space="0" w:color="auto"/>
            </w:tcBorders>
            <w:shd w:val="clear" w:color="auto" w:fill="auto"/>
            <w:noWrap/>
            <w:vAlign w:val="center"/>
          </w:tcPr>
          <w:p w14:paraId="6FEF88BB" w14:textId="20085450" w:rsidR="0070039E" w:rsidRPr="0070039E" w:rsidRDefault="0070039E" w:rsidP="00836FE9">
            <w:pPr>
              <w:pStyle w:val="zzawartotabeli"/>
              <w:rPr>
                <w:color w:val="auto"/>
              </w:rPr>
            </w:pPr>
            <w:r w:rsidRPr="0070039E">
              <w:rPr>
                <w:color w:val="auto"/>
              </w:rPr>
              <w:t>20613,0</w:t>
            </w:r>
          </w:p>
        </w:tc>
      </w:tr>
      <w:tr w:rsidR="0070039E" w:rsidRPr="008A4418" w14:paraId="30DCEA84" w14:textId="77777777" w:rsidTr="00A35EE6">
        <w:trPr>
          <w:trHeight w:val="340"/>
          <w:jc w:val="center"/>
        </w:trPr>
        <w:tc>
          <w:tcPr>
            <w:tcW w:w="1632" w:type="pct"/>
            <w:tcBorders>
              <w:top w:val="nil"/>
              <w:left w:val="single" w:sz="4" w:space="0" w:color="auto"/>
              <w:bottom w:val="single" w:sz="4" w:space="0" w:color="auto"/>
              <w:right w:val="single" w:sz="4" w:space="0" w:color="auto"/>
            </w:tcBorders>
            <w:shd w:val="clear" w:color="auto" w:fill="auto"/>
            <w:noWrap/>
            <w:vAlign w:val="center"/>
          </w:tcPr>
          <w:p w14:paraId="3EFE6D00" w14:textId="77777777" w:rsidR="0070039E" w:rsidRPr="008A4418" w:rsidRDefault="0070039E" w:rsidP="00836FE9">
            <w:pPr>
              <w:pStyle w:val="zzawartotabeli"/>
            </w:pPr>
            <w:r w:rsidRPr="008A4418">
              <w:t>2008</w:t>
            </w:r>
          </w:p>
        </w:tc>
        <w:tc>
          <w:tcPr>
            <w:tcW w:w="1792" w:type="pct"/>
            <w:tcBorders>
              <w:top w:val="nil"/>
              <w:left w:val="nil"/>
              <w:bottom w:val="single" w:sz="4" w:space="0" w:color="auto"/>
              <w:right w:val="single" w:sz="4" w:space="0" w:color="auto"/>
            </w:tcBorders>
            <w:shd w:val="clear" w:color="auto" w:fill="auto"/>
            <w:noWrap/>
            <w:vAlign w:val="center"/>
          </w:tcPr>
          <w:p w14:paraId="41A879CF" w14:textId="1AD7C97B" w:rsidR="0070039E" w:rsidRPr="0070039E" w:rsidRDefault="0070039E" w:rsidP="00836FE9">
            <w:pPr>
              <w:pStyle w:val="zzawartotabeli"/>
              <w:rPr>
                <w:color w:val="auto"/>
              </w:rPr>
            </w:pPr>
            <w:r w:rsidRPr="0070039E">
              <w:rPr>
                <w:color w:val="auto"/>
              </w:rPr>
              <w:t>111</w:t>
            </w:r>
          </w:p>
        </w:tc>
        <w:tc>
          <w:tcPr>
            <w:tcW w:w="1576" w:type="pct"/>
            <w:tcBorders>
              <w:top w:val="nil"/>
              <w:left w:val="nil"/>
              <w:bottom w:val="single" w:sz="4" w:space="0" w:color="auto"/>
              <w:right w:val="single" w:sz="4" w:space="0" w:color="auto"/>
            </w:tcBorders>
            <w:shd w:val="clear" w:color="auto" w:fill="auto"/>
            <w:noWrap/>
            <w:vAlign w:val="center"/>
          </w:tcPr>
          <w:p w14:paraId="7755C7BF" w14:textId="715F3D9C" w:rsidR="0070039E" w:rsidRPr="0070039E" w:rsidRDefault="0070039E" w:rsidP="00836FE9">
            <w:pPr>
              <w:pStyle w:val="zzawartotabeli"/>
              <w:rPr>
                <w:color w:val="auto"/>
              </w:rPr>
            </w:pPr>
            <w:r w:rsidRPr="0070039E">
              <w:rPr>
                <w:color w:val="auto"/>
              </w:rPr>
              <w:t>20627,0</w:t>
            </w:r>
          </w:p>
        </w:tc>
      </w:tr>
      <w:tr w:rsidR="0070039E" w:rsidRPr="008A4418" w14:paraId="26D1BD9C" w14:textId="77777777" w:rsidTr="00A35EE6">
        <w:trPr>
          <w:trHeight w:val="340"/>
          <w:jc w:val="center"/>
        </w:trPr>
        <w:tc>
          <w:tcPr>
            <w:tcW w:w="1632" w:type="pct"/>
            <w:tcBorders>
              <w:top w:val="nil"/>
              <w:left w:val="single" w:sz="4" w:space="0" w:color="auto"/>
              <w:bottom w:val="single" w:sz="4" w:space="0" w:color="auto"/>
              <w:right w:val="single" w:sz="4" w:space="0" w:color="auto"/>
            </w:tcBorders>
            <w:shd w:val="clear" w:color="auto" w:fill="auto"/>
            <w:noWrap/>
            <w:vAlign w:val="center"/>
          </w:tcPr>
          <w:p w14:paraId="261D94A9" w14:textId="77777777" w:rsidR="0070039E" w:rsidRPr="008A4418" w:rsidRDefault="0070039E" w:rsidP="00836FE9">
            <w:pPr>
              <w:pStyle w:val="zzawartotabeli"/>
            </w:pPr>
            <w:r w:rsidRPr="008A4418">
              <w:t>2009</w:t>
            </w:r>
          </w:p>
        </w:tc>
        <w:tc>
          <w:tcPr>
            <w:tcW w:w="1792" w:type="pct"/>
            <w:tcBorders>
              <w:top w:val="nil"/>
              <w:left w:val="nil"/>
              <w:bottom w:val="single" w:sz="4" w:space="0" w:color="auto"/>
              <w:right w:val="single" w:sz="4" w:space="0" w:color="auto"/>
            </w:tcBorders>
            <w:shd w:val="clear" w:color="auto" w:fill="auto"/>
            <w:noWrap/>
            <w:vAlign w:val="center"/>
          </w:tcPr>
          <w:p w14:paraId="57DCCE8A" w14:textId="352D1FD9" w:rsidR="0070039E" w:rsidRPr="0070039E" w:rsidRDefault="0070039E" w:rsidP="00836FE9">
            <w:pPr>
              <w:pStyle w:val="zzawartotabeli"/>
              <w:rPr>
                <w:color w:val="auto"/>
              </w:rPr>
            </w:pPr>
            <w:r w:rsidRPr="0070039E">
              <w:rPr>
                <w:color w:val="auto"/>
              </w:rPr>
              <w:t>80</w:t>
            </w:r>
          </w:p>
        </w:tc>
        <w:tc>
          <w:tcPr>
            <w:tcW w:w="1576" w:type="pct"/>
            <w:tcBorders>
              <w:top w:val="nil"/>
              <w:left w:val="nil"/>
              <w:bottom w:val="single" w:sz="4" w:space="0" w:color="auto"/>
              <w:right w:val="single" w:sz="4" w:space="0" w:color="auto"/>
            </w:tcBorders>
            <w:shd w:val="clear" w:color="auto" w:fill="auto"/>
            <w:noWrap/>
            <w:vAlign w:val="center"/>
          </w:tcPr>
          <w:p w14:paraId="4CEC7859" w14:textId="63DB43B6" w:rsidR="0070039E" w:rsidRPr="0070039E" w:rsidRDefault="0070039E" w:rsidP="00836FE9">
            <w:pPr>
              <w:pStyle w:val="zzawartotabeli"/>
              <w:rPr>
                <w:color w:val="auto"/>
              </w:rPr>
            </w:pPr>
            <w:r w:rsidRPr="0070039E">
              <w:rPr>
                <w:color w:val="auto"/>
              </w:rPr>
              <w:t>17257,0</w:t>
            </w:r>
          </w:p>
        </w:tc>
      </w:tr>
      <w:tr w:rsidR="0070039E" w:rsidRPr="008A4418" w14:paraId="4E0BCF97" w14:textId="77777777" w:rsidTr="00A35EE6">
        <w:trPr>
          <w:trHeight w:val="340"/>
          <w:jc w:val="center"/>
        </w:trPr>
        <w:tc>
          <w:tcPr>
            <w:tcW w:w="1632" w:type="pct"/>
            <w:tcBorders>
              <w:top w:val="nil"/>
              <w:left w:val="single" w:sz="4" w:space="0" w:color="auto"/>
              <w:bottom w:val="single" w:sz="4" w:space="0" w:color="auto"/>
              <w:right w:val="single" w:sz="4" w:space="0" w:color="auto"/>
            </w:tcBorders>
            <w:shd w:val="clear" w:color="auto" w:fill="auto"/>
            <w:noWrap/>
            <w:vAlign w:val="center"/>
          </w:tcPr>
          <w:p w14:paraId="5763C3E4" w14:textId="77777777" w:rsidR="0070039E" w:rsidRPr="008A4418" w:rsidRDefault="0070039E" w:rsidP="00836FE9">
            <w:pPr>
              <w:pStyle w:val="zzawartotabeli"/>
            </w:pPr>
            <w:r w:rsidRPr="008A4418">
              <w:t>2010</w:t>
            </w:r>
          </w:p>
        </w:tc>
        <w:tc>
          <w:tcPr>
            <w:tcW w:w="1792" w:type="pct"/>
            <w:tcBorders>
              <w:top w:val="nil"/>
              <w:left w:val="nil"/>
              <w:bottom w:val="single" w:sz="4" w:space="0" w:color="auto"/>
              <w:right w:val="single" w:sz="4" w:space="0" w:color="auto"/>
            </w:tcBorders>
            <w:shd w:val="clear" w:color="auto" w:fill="auto"/>
            <w:noWrap/>
            <w:vAlign w:val="center"/>
          </w:tcPr>
          <w:p w14:paraId="295EE0D7" w14:textId="35C8FAF7" w:rsidR="0070039E" w:rsidRPr="0070039E" w:rsidRDefault="0070039E" w:rsidP="00836FE9">
            <w:pPr>
              <w:pStyle w:val="zzawartotabeli"/>
              <w:rPr>
                <w:color w:val="auto"/>
              </w:rPr>
            </w:pPr>
            <w:r w:rsidRPr="0070039E">
              <w:rPr>
                <w:color w:val="auto"/>
              </w:rPr>
              <w:t>94</w:t>
            </w:r>
          </w:p>
        </w:tc>
        <w:tc>
          <w:tcPr>
            <w:tcW w:w="1576" w:type="pct"/>
            <w:tcBorders>
              <w:top w:val="nil"/>
              <w:left w:val="nil"/>
              <w:bottom w:val="single" w:sz="4" w:space="0" w:color="auto"/>
              <w:right w:val="single" w:sz="4" w:space="0" w:color="auto"/>
            </w:tcBorders>
            <w:shd w:val="clear" w:color="auto" w:fill="auto"/>
            <w:noWrap/>
            <w:vAlign w:val="center"/>
          </w:tcPr>
          <w:p w14:paraId="37E457DF" w14:textId="0294DAED" w:rsidR="0070039E" w:rsidRPr="0070039E" w:rsidRDefault="0070039E" w:rsidP="00836FE9">
            <w:pPr>
              <w:pStyle w:val="zzawartotabeli"/>
              <w:rPr>
                <w:color w:val="auto"/>
              </w:rPr>
            </w:pPr>
            <w:r w:rsidRPr="0070039E">
              <w:rPr>
                <w:color w:val="auto"/>
              </w:rPr>
              <w:t>20811,0</w:t>
            </w:r>
          </w:p>
        </w:tc>
      </w:tr>
      <w:tr w:rsidR="0070039E" w:rsidRPr="008A4418" w14:paraId="5900369A" w14:textId="77777777" w:rsidTr="00A35EE6">
        <w:trPr>
          <w:trHeight w:val="340"/>
          <w:jc w:val="center"/>
        </w:trPr>
        <w:tc>
          <w:tcPr>
            <w:tcW w:w="1632" w:type="pct"/>
            <w:tcBorders>
              <w:top w:val="nil"/>
              <w:left w:val="single" w:sz="4" w:space="0" w:color="auto"/>
              <w:bottom w:val="single" w:sz="4" w:space="0" w:color="auto"/>
              <w:right w:val="single" w:sz="4" w:space="0" w:color="auto"/>
            </w:tcBorders>
            <w:shd w:val="clear" w:color="auto" w:fill="auto"/>
            <w:noWrap/>
            <w:vAlign w:val="center"/>
          </w:tcPr>
          <w:p w14:paraId="3627BBEF" w14:textId="77777777" w:rsidR="0070039E" w:rsidRPr="008A4418" w:rsidRDefault="0070039E" w:rsidP="00836FE9">
            <w:pPr>
              <w:pStyle w:val="zzawartotabeli"/>
            </w:pPr>
            <w:r w:rsidRPr="008A4418">
              <w:t>2011</w:t>
            </w:r>
          </w:p>
        </w:tc>
        <w:tc>
          <w:tcPr>
            <w:tcW w:w="1792" w:type="pct"/>
            <w:tcBorders>
              <w:top w:val="nil"/>
              <w:left w:val="nil"/>
              <w:bottom w:val="single" w:sz="4" w:space="0" w:color="auto"/>
              <w:right w:val="single" w:sz="4" w:space="0" w:color="auto"/>
            </w:tcBorders>
            <w:shd w:val="clear" w:color="auto" w:fill="auto"/>
            <w:noWrap/>
            <w:vAlign w:val="center"/>
          </w:tcPr>
          <w:p w14:paraId="2D617EC4" w14:textId="335D5834" w:rsidR="0070039E" w:rsidRPr="0070039E" w:rsidRDefault="0070039E" w:rsidP="00836FE9">
            <w:pPr>
              <w:pStyle w:val="zzawartotabeli"/>
              <w:rPr>
                <w:color w:val="auto"/>
              </w:rPr>
            </w:pPr>
            <w:r w:rsidRPr="0070039E">
              <w:rPr>
                <w:color w:val="auto"/>
              </w:rPr>
              <w:t>66</w:t>
            </w:r>
          </w:p>
        </w:tc>
        <w:tc>
          <w:tcPr>
            <w:tcW w:w="1576" w:type="pct"/>
            <w:tcBorders>
              <w:top w:val="nil"/>
              <w:left w:val="nil"/>
              <w:bottom w:val="single" w:sz="4" w:space="0" w:color="auto"/>
              <w:right w:val="single" w:sz="4" w:space="0" w:color="auto"/>
            </w:tcBorders>
            <w:shd w:val="clear" w:color="auto" w:fill="auto"/>
            <w:noWrap/>
            <w:vAlign w:val="center"/>
          </w:tcPr>
          <w:p w14:paraId="1048EEDC" w14:textId="642952CF" w:rsidR="0070039E" w:rsidRPr="0070039E" w:rsidRDefault="0070039E" w:rsidP="00836FE9">
            <w:pPr>
              <w:pStyle w:val="zzawartotabeli"/>
              <w:rPr>
                <w:color w:val="auto"/>
              </w:rPr>
            </w:pPr>
            <w:r w:rsidRPr="0070039E">
              <w:rPr>
                <w:color w:val="auto"/>
              </w:rPr>
              <w:t>12339,0</w:t>
            </w:r>
          </w:p>
        </w:tc>
      </w:tr>
      <w:tr w:rsidR="0070039E" w:rsidRPr="008A4418" w14:paraId="1A6DB266" w14:textId="77777777" w:rsidTr="00A35EE6">
        <w:trPr>
          <w:trHeight w:val="340"/>
          <w:jc w:val="center"/>
        </w:trPr>
        <w:tc>
          <w:tcPr>
            <w:tcW w:w="1632" w:type="pct"/>
            <w:tcBorders>
              <w:top w:val="nil"/>
              <w:left w:val="single" w:sz="4" w:space="0" w:color="auto"/>
              <w:bottom w:val="single" w:sz="4" w:space="0" w:color="auto"/>
              <w:right w:val="single" w:sz="4" w:space="0" w:color="auto"/>
            </w:tcBorders>
            <w:shd w:val="clear" w:color="auto" w:fill="auto"/>
            <w:noWrap/>
            <w:vAlign w:val="center"/>
          </w:tcPr>
          <w:p w14:paraId="783B9320" w14:textId="77777777" w:rsidR="0070039E" w:rsidRPr="008A4418" w:rsidRDefault="0070039E" w:rsidP="00836FE9">
            <w:pPr>
              <w:pStyle w:val="zzawartotabeli"/>
            </w:pPr>
            <w:r w:rsidRPr="008A4418">
              <w:t>2012</w:t>
            </w:r>
          </w:p>
        </w:tc>
        <w:tc>
          <w:tcPr>
            <w:tcW w:w="1792" w:type="pct"/>
            <w:tcBorders>
              <w:top w:val="nil"/>
              <w:left w:val="nil"/>
              <w:bottom w:val="single" w:sz="4" w:space="0" w:color="auto"/>
              <w:right w:val="single" w:sz="4" w:space="0" w:color="auto"/>
            </w:tcBorders>
            <w:shd w:val="clear" w:color="auto" w:fill="auto"/>
            <w:noWrap/>
            <w:vAlign w:val="center"/>
          </w:tcPr>
          <w:p w14:paraId="20882305" w14:textId="5236093E" w:rsidR="0070039E" w:rsidRPr="0070039E" w:rsidRDefault="0070039E" w:rsidP="00836FE9">
            <w:pPr>
              <w:pStyle w:val="zzawartotabeli"/>
              <w:rPr>
                <w:color w:val="auto"/>
              </w:rPr>
            </w:pPr>
            <w:r w:rsidRPr="0070039E">
              <w:rPr>
                <w:color w:val="auto"/>
              </w:rPr>
              <w:t>50</w:t>
            </w:r>
          </w:p>
        </w:tc>
        <w:tc>
          <w:tcPr>
            <w:tcW w:w="1576" w:type="pct"/>
            <w:tcBorders>
              <w:top w:val="nil"/>
              <w:left w:val="nil"/>
              <w:bottom w:val="single" w:sz="4" w:space="0" w:color="auto"/>
              <w:right w:val="single" w:sz="4" w:space="0" w:color="auto"/>
            </w:tcBorders>
            <w:shd w:val="clear" w:color="auto" w:fill="auto"/>
            <w:noWrap/>
            <w:vAlign w:val="center"/>
          </w:tcPr>
          <w:p w14:paraId="21B43BFA" w14:textId="645BFD46" w:rsidR="0070039E" w:rsidRPr="0070039E" w:rsidRDefault="0070039E" w:rsidP="00836FE9">
            <w:pPr>
              <w:pStyle w:val="zzawartotabeli"/>
              <w:rPr>
                <w:color w:val="auto"/>
              </w:rPr>
            </w:pPr>
            <w:r w:rsidRPr="0070039E">
              <w:rPr>
                <w:color w:val="auto"/>
              </w:rPr>
              <w:t>9674,0</w:t>
            </w:r>
          </w:p>
        </w:tc>
      </w:tr>
      <w:tr w:rsidR="0070039E" w:rsidRPr="008A4418" w14:paraId="6875DE5B" w14:textId="77777777" w:rsidTr="00A35EE6">
        <w:trPr>
          <w:trHeight w:val="340"/>
          <w:jc w:val="center"/>
        </w:trPr>
        <w:tc>
          <w:tcPr>
            <w:tcW w:w="1632" w:type="pct"/>
            <w:tcBorders>
              <w:top w:val="nil"/>
              <w:left w:val="single" w:sz="4" w:space="0" w:color="auto"/>
              <w:bottom w:val="single" w:sz="4" w:space="0" w:color="auto"/>
              <w:right w:val="single" w:sz="4" w:space="0" w:color="auto"/>
            </w:tcBorders>
            <w:shd w:val="clear" w:color="auto" w:fill="auto"/>
            <w:noWrap/>
            <w:vAlign w:val="center"/>
          </w:tcPr>
          <w:p w14:paraId="7D61BEF4" w14:textId="77777777" w:rsidR="0070039E" w:rsidRPr="008A4418" w:rsidRDefault="0070039E" w:rsidP="00836FE9">
            <w:pPr>
              <w:pStyle w:val="zzawartotabeli"/>
            </w:pPr>
            <w:r w:rsidRPr="008A4418">
              <w:t>2013</w:t>
            </w:r>
          </w:p>
        </w:tc>
        <w:tc>
          <w:tcPr>
            <w:tcW w:w="1792" w:type="pct"/>
            <w:tcBorders>
              <w:top w:val="nil"/>
              <w:left w:val="nil"/>
              <w:bottom w:val="single" w:sz="4" w:space="0" w:color="auto"/>
              <w:right w:val="single" w:sz="4" w:space="0" w:color="auto"/>
            </w:tcBorders>
            <w:shd w:val="clear" w:color="auto" w:fill="auto"/>
            <w:noWrap/>
            <w:vAlign w:val="center"/>
          </w:tcPr>
          <w:p w14:paraId="29E796EB" w14:textId="649510AF" w:rsidR="0070039E" w:rsidRPr="0070039E" w:rsidRDefault="0070039E" w:rsidP="00836FE9">
            <w:pPr>
              <w:pStyle w:val="zzawartotabeli"/>
              <w:rPr>
                <w:color w:val="auto"/>
              </w:rPr>
            </w:pPr>
            <w:r w:rsidRPr="0070039E">
              <w:rPr>
                <w:color w:val="auto"/>
              </w:rPr>
              <w:t>85</w:t>
            </w:r>
          </w:p>
        </w:tc>
        <w:tc>
          <w:tcPr>
            <w:tcW w:w="1576" w:type="pct"/>
            <w:tcBorders>
              <w:top w:val="nil"/>
              <w:left w:val="nil"/>
              <w:bottom w:val="single" w:sz="4" w:space="0" w:color="auto"/>
              <w:right w:val="single" w:sz="4" w:space="0" w:color="auto"/>
            </w:tcBorders>
            <w:shd w:val="clear" w:color="auto" w:fill="auto"/>
            <w:noWrap/>
            <w:vAlign w:val="center"/>
          </w:tcPr>
          <w:p w14:paraId="34958E03" w14:textId="3B05AAAA" w:rsidR="0070039E" w:rsidRPr="0070039E" w:rsidRDefault="0070039E" w:rsidP="00836FE9">
            <w:pPr>
              <w:pStyle w:val="zzawartotabeli"/>
              <w:rPr>
                <w:color w:val="auto"/>
              </w:rPr>
            </w:pPr>
            <w:r w:rsidRPr="0070039E">
              <w:rPr>
                <w:color w:val="auto"/>
              </w:rPr>
              <w:t>16420,0</w:t>
            </w:r>
          </w:p>
        </w:tc>
      </w:tr>
      <w:tr w:rsidR="0070039E" w:rsidRPr="008A4418" w14:paraId="674D037E" w14:textId="77777777" w:rsidTr="00A35EE6">
        <w:trPr>
          <w:trHeight w:val="340"/>
          <w:jc w:val="center"/>
        </w:trPr>
        <w:tc>
          <w:tcPr>
            <w:tcW w:w="1632" w:type="pct"/>
            <w:tcBorders>
              <w:top w:val="nil"/>
              <w:left w:val="single" w:sz="4" w:space="0" w:color="auto"/>
              <w:bottom w:val="single" w:sz="4" w:space="0" w:color="auto"/>
              <w:right w:val="single" w:sz="4" w:space="0" w:color="auto"/>
            </w:tcBorders>
            <w:shd w:val="clear" w:color="auto" w:fill="auto"/>
            <w:noWrap/>
            <w:vAlign w:val="center"/>
          </w:tcPr>
          <w:p w14:paraId="0CE03E06" w14:textId="77777777" w:rsidR="0070039E" w:rsidRPr="008A4418" w:rsidRDefault="0070039E" w:rsidP="00836FE9">
            <w:pPr>
              <w:pStyle w:val="zzawartotabeli"/>
            </w:pPr>
            <w:r w:rsidRPr="008A4418">
              <w:t>2014</w:t>
            </w:r>
          </w:p>
        </w:tc>
        <w:tc>
          <w:tcPr>
            <w:tcW w:w="1792" w:type="pct"/>
            <w:tcBorders>
              <w:top w:val="nil"/>
              <w:left w:val="nil"/>
              <w:bottom w:val="single" w:sz="4" w:space="0" w:color="auto"/>
              <w:right w:val="single" w:sz="4" w:space="0" w:color="auto"/>
            </w:tcBorders>
            <w:shd w:val="clear" w:color="auto" w:fill="auto"/>
            <w:noWrap/>
            <w:vAlign w:val="center"/>
          </w:tcPr>
          <w:p w14:paraId="11B8346A" w14:textId="01CCBD7C" w:rsidR="0070039E" w:rsidRPr="0070039E" w:rsidRDefault="0070039E" w:rsidP="00836FE9">
            <w:pPr>
              <w:pStyle w:val="zzawartotabeli"/>
              <w:rPr>
                <w:color w:val="auto"/>
              </w:rPr>
            </w:pPr>
            <w:r w:rsidRPr="0070039E">
              <w:rPr>
                <w:color w:val="auto"/>
              </w:rPr>
              <w:t>47</w:t>
            </w:r>
          </w:p>
        </w:tc>
        <w:tc>
          <w:tcPr>
            <w:tcW w:w="1576" w:type="pct"/>
            <w:tcBorders>
              <w:top w:val="nil"/>
              <w:left w:val="nil"/>
              <w:bottom w:val="single" w:sz="4" w:space="0" w:color="auto"/>
              <w:right w:val="single" w:sz="4" w:space="0" w:color="auto"/>
            </w:tcBorders>
            <w:shd w:val="clear" w:color="auto" w:fill="auto"/>
            <w:noWrap/>
            <w:vAlign w:val="center"/>
          </w:tcPr>
          <w:p w14:paraId="62BF7DE1" w14:textId="2FFE61C4" w:rsidR="0070039E" w:rsidRPr="0070039E" w:rsidRDefault="0070039E" w:rsidP="00836FE9">
            <w:pPr>
              <w:pStyle w:val="zzawartotabeli"/>
              <w:rPr>
                <w:color w:val="auto"/>
              </w:rPr>
            </w:pPr>
            <w:r w:rsidRPr="0070039E">
              <w:rPr>
                <w:color w:val="auto"/>
              </w:rPr>
              <w:t>8829,0</w:t>
            </w:r>
          </w:p>
        </w:tc>
      </w:tr>
      <w:tr w:rsidR="0070039E" w:rsidRPr="008A4418" w14:paraId="00428A71" w14:textId="77777777" w:rsidTr="00A35EE6">
        <w:trPr>
          <w:trHeight w:val="340"/>
          <w:jc w:val="center"/>
        </w:trPr>
        <w:tc>
          <w:tcPr>
            <w:tcW w:w="1632" w:type="pct"/>
            <w:tcBorders>
              <w:top w:val="nil"/>
              <w:left w:val="single" w:sz="4" w:space="0" w:color="auto"/>
              <w:bottom w:val="single" w:sz="4" w:space="0" w:color="auto"/>
              <w:right w:val="single" w:sz="4" w:space="0" w:color="auto"/>
            </w:tcBorders>
            <w:shd w:val="clear" w:color="auto" w:fill="auto"/>
            <w:noWrap/>
            <w:vAlign w:val="center"/>
          </w:tcPr>
          <w:p w14:paraId="108BE20D" w14:textId="77777777" w:rsidR="0070039E" w:rsidRPr="008A4418" w:rsidRDefault="0070039E" w:rsidP="00836FE9">
            <w:pPr>
              <w:pStyle w:val="zzawartotabeli"/>
            </w:pPr>
            <w:r w:rsidRPr="008A4418">
              <w:t>2015</w:t>
            </w:r>
          </w:p>
        </w:tc>
        <w:tc>
          <w:tcPr>
            <w:tcW w:w="1792" w:type="pct"/>
            <w:tcBorders>
              <w:top w:val="nil"/>
              <w:left w:val="nil"/>
              <w:bottom w:val="single" w:sz="4" w:space="0" w:color="auto"/>
              <w:right w:val="single" w:sz="4" w:space="0" w:color="auto"/>
            </w:tcBorders>
            <w:shd w:val="clear" w:color="auto" w:fill="auto"/>
            <w:noWrap/>
            <w:vAlign w:val="center"/>
          </w:tcPr>
          <w:p w14:paraId="616BC810" w14:textId="1912B718" w:rsidR="0070039E" w:rsidRPr="0070039E" w:rsidRDefault="0070039E" w:rsidP="00836FE9">
            <w:pPr>
              <w:pStyle w:val="zzawartotabeli"/>
              <w:rPr>
                <w:color w:val="auto"/>
              </w:rPr>
            </w:pPr>
            <w:r w:rsidRPr="0070039E">
              <w:rPr>
                <w:color w:val="auto"/>
              </w:rPr>
              <w:t>41</w:t>
            </w:r>
          </w:p>
        </w:tc>
        <w:tc>
          <w:tcPr>
            <w:tcW w:w="1576" w:type="pct"/>
            <w:tcBorders>
              <w:top w:val="nil"/>
              <w:left w:val="nil"/>
              <w:bottom w:val="single" w:sz="4" w:space="0" w:color="auto"/>
              <w:right w:val="single" w:sz="4" w:space="0" w:color="auto"/>
            </w:tcBorders>
            <w:shd w:val="clear" w:color="auto" w:fill="auto"/>
            <w:noWrap/>
            <w:vAlign w:val="center"/>
          </w:tcPr>
          <w:p w14:paraId="7EE7089E" w14:textId="660EAF95" w:rsidR="0070039E" w:rsidRPr="0070039E" w:rsidRDefault="0070039E" w:rsidP="00836FE9">
            <w:pPr>
              <w:pStyle w:val="zzawartotabeli"/>
              <w:rPr>
                <w:color w:val="auto"/>
              </w:rPr>
            </w:pPr>
            <w:r w:rsidRPr="0070039E">
              <w:rPr>
                <w:color w:val="auto"/>
              </w:rPr>
              <w:t>7964,0</w:t>
            </w:r>
          </w:p>
        </w:tc>
      </w:tr>
      <w:tr w:rsidR="0070039E" w:rsidRPr="008A4418" w14:paraId="37AB3CAA" w14:textId="77777777" w:rsidTr="00A35EE6">
        <w:trPr>
          <w:trHeight w:val="340"/>
          <w:jc w:val="center"/>
        </w:trPr>
        <w:tc>
          <w:tcPr>
            <w:tcW w:w="1632" w:type="pct"/>
            <w:tcBorders>
              <w:top w:val="nil"/>
              <w:left w:val="single" w:sz="4" w:space="0" w:color="auto"/>
              <w:bottom w:val="single" w:sz="4" w:space="0" w:color="auto"/>
              <w:right w:val="single" w:sz="4" w:space="0" w:color="auto"/>
            </w:tcBorders>
            <w:shd w:val="clear" w:color="auto" w:fill="auto"/>
            <w:noWrap/>
            <w:vAlign w:val="center"/>
          </w:tcPr>
          <w:p w14:paraId="13C5B9E4" w14:textId="77777777" w:rsidR="0070039E" w:rsidRPr="008A4418" w:rsidRDefault="0070039E" w:rsidP="00836FE9">
            <w:pPr>
              <w:pStyle w:val="zzawartotabeli"/>
            </w:pPr>
            <w:r w:rsidRPr="008A4418">
              <w:t>2016</w:t>
            </w:r>
          </w:p>
        </w:tc>
        <w:tc>
          <w:tcPr>
            <w:tcW w:w="1792" w:type="pct"/>
            <w:tcBorders>
              <w:top w:val="nil"/>
              <w:left w:val="nil"/>
              <w:bottom w:val="single" w:sz="4" w:space="0" w:color="auto"/>
              <w:right w:val="single" w:sz="4" w:space="0" w:color="auto"/>
            </w:tcBorders>
            <w:shd w:val="clear" w:color="auto" w:fill="auto"/>
            <w:noWrap/>
            <w:vAlign w:val="center"/>
          </w:tcPr>
          <w:p w14:paraId="23791315" w14:textId="3D165117" w:rsidR="0070039E" w:rsidRPr="0070039E" w:rsidRDefault="0070039E" w:rsidP="00836FE9">
            <w:pPr>
              <w:pStyle w:val="zzawartotabeli"/>
              <w:rPr>
                <w:color w:val="auto"/>
              </w:rPr>
            </w:pPr>
            <w:r w:rsidRPr="0070039E">
              <w:rPr>
                <w:color w:val="auto"/>
              </w:rPr>
              <w:t>84</w:t>
            </w:r>
          </w:p>
        </w:tc>
        <w:tc>
          <w:tcPr>
            <w:tcW w:w="1576" w:type="pct"/>
            <w:tcBorders>
              <w:top w:val="nil"/>
              <w:left w:val="nil"/>
              <w:bottom w:val="single" w:sz="4" w:space="0" w:color="auto"/>
              <w:right w:val="single" w:sz="4" w:space="0" w:color="auto"/>
            </w:tcBorders>
            <w:shd w:val="clear" w:color="auto" w:fill="auto"/>
            <w:noWrap/>
            <w:vAlign w:val="center"/>
          </w:tcPr>
          <w:p w14:paraId="76DDD7C3" w14:textId="37F4235C" w:rsidR="0070039E" w:rsidRPr="0070039E" w:rsidRDefault="0070039E" w:rsidP="00836FE9">
            <w:pPr>
              <w:pStyle w:val="zzawartotabeli"/>
              <w:rPr>
                <w:color w:val="auto"/>
              </w:rPr>
            </w:pPr>
            <w:r w:rsidRPr="0070039E">
              <w:rPr>
                <w:color w:val="auto"/>
              </w:rPr>
              <w:t>15765,0</w:t>
            </w:r>
          </w:p>
        </w:tc>
      </w:tr>
      <w:tr w:rsidR="0070039E" w:rsidRPr="008A4418" w14:paraId="002A2DC2" w14:textId="77777777" w:rsidTr="00A35EE6">
        <w:trPr>
          <w:trHeight w:val="340"/>
          <w:jc w:val="center"/>
        </w:trPr>
        <w:tc>
          <w:tcPr>
            <w:tcW w:w="1632" w:type="pct"/>
            <w:tcBorders>
              <w:top w:val="nil"/>
              <w:left w:val="single" w:sz="4" w:space="0" w:color="auto"/>
              <w:bottom w:val="single" w:sz="4" w:space="0" w:color="auto"/>
              <w:right w:val="single" w:sz="4" w:space="0" w:color="auto"/>
            </w:tcBorders>
            <w:shd w:val="clear" w:color="auto" w:fill="auto"/>
            <w:noWrap/>
            <w:vAlign w:val="center"/>
          </w:tcPr>
          <w:p w14:paraId="3F432418" w14:textId="77777777" w:rsidR="0070039E" w:rsidRPr="008A4418" w:rsidRDefault="0070039E" w:rsidP="00836FE9">
            <w:pPr>
              <w:pStyle w:val="zzawartotabeli"/>
              <w:rPr>
                <w:rFonts w:cs="Arial"/>
                <w:color w:val="auto"/>
                <w:sz w:val="18"/>
                <w:szCs w:val="18"/>
              </w:rPr>
            </w:pPr>
            <w:r w:rsidRPr="008A4418">
              <w:rPr>
                <w:rFonts w:cs="Arial"/>
                <w:color w:val="auto"/>
                <w:sz w:val="18"/>
                <w:szCs w:val="18"/>
              </w:rPr>
              <w:lastRenderedPageBreak/>
              <w:t>2017</w:t>
            </w:r>
          </w:p>
        </w:tc>
        <w:tc>
          <w:tcPr>
            <w:tcW w:w="1792" w:type="pct"/>
            <w:tcBorders>
              <w:top w:val="nil"/>
              <w:left w:val="nil"/>
              <w:bottom w:val="single" w:sz="4" w:space="0" w:color="auto"/>
              <w:right w:val="single" w:sz="4" w:space="0" w:color="auto"/>
            </w:tcBorders>
            <w:shd w:val="clear" w:color="auto" w:fill="auto"/>
            <w:noWrap/>
            <w:vAlign w:val="center"/>
          </w:tcPr>
          <w:p w14:paraId="0DCC7A7F" w14:textId="2DB0F9BA" w:rsidR="0070039E" w:rsidRPr="0070039E" w:rsidRDefault="0070039E" w:rsidP="00836FE9">
            <w:pPr>
              <w:pStyle w:val="zzawartotabeli"/>
              <w:rPr>
                <w:color w:val="auto"/>
                <w:sz w:val="18"/>
                <w:szCs w:val="18"/>
              </w:rPr>
            </w:pPr>
            <w:r w:rsidRPr="0070039E">
              <w:rPr>
                <w:color w:val="auto"/>
              </w:rPr>
              <w:t>81</w:t>
            </w:r>
          </w:p>
        </w:tc>
        <w:tc>
          <w:tcPr>
            <w:tcW w:w="1576" w:type="pct"/>
            <w:tcBorders>
              <w:top w:val="nil"/>
              <w:left w:val="nil"/>
              <w:bottom w:val="single" w:sz="4" w:space="0" w:color="auto"/>
              <w:right w:val="single" w:sz="4" w:space="0" w:color="auto"/>
            </w:tcBorders>
            <w:shd w:val="clear" w:color="auto" w:fill="auto"/>
            <w:noWrap/>
            <w:vAlign w:val="center"/>
          </w:tcPr>
          <w:p w14:paraId="78842270" w14:textId="4F1B7260" w:rsidR="0070039E" w:rsidRPr="0070039E" w:rsidRDefault="0070039E" w:rsidP="00836FE9">
            <w:pPr>
              <w:pStyle w:val="zzawartotabeli"/>
              <w:rPr>
                <w:color w:val="auto"/>
                <w:sz w:val="18"/>
                <w:szCs w:val="18"/>
              </w:rPr>
            </w:pPr>
            <w:r w:rsidRPr="0070039E">
              <w:rPr>
                <w:color w:val="auto"/>
              </w:rPr>
              <w:t>13129,0</w:t>
            </w:r>
          </w:p>
        </w:tc>
      </w:tr>
      <w:tr w:rsidR="0070039E" w:rsidRPr="008A4418" w14:paraId="28866A84" w14:textId="77777777" w:rsidTr="00A35EE6">
        <w:trPr>
          <w:trHeight w:val="340"/>
          <w:jc w:val="center"/>
        </w:trPr>
        <w:tc>
          <w:tcPr>
            <w:tcW w:w="1632" w:type="pct"/>
            <w:tcBorders>
              <w:top w:val="nil"/>
              <w:left w:val="single" w:sz="4" w:space="0" w:color="auto"/>
              <w:bottom w:val="single" w:sz="4" w:space="0" w:color="auto"/>
              <w:right w:val="single" w:sz="4" w:space="0" w:color="auto"/>
            </w:tcBorders>
            <w:shd w:val="clear" w:color="auto" w:fill="auto"/>
            <w:noWrap/>
            <w:vAlign w:val="center"/>
          </w:tcPr>
          <w:p w14:paraId="6D2A23BF" w14:textId="77777777" w:rsidR="0070039E" w:rsidRPr="008A4418" w:rsidRDefault="0070039E" w:rsidP="00836FE9">
            <w:pPr>
              <w:pStyle w:val="zzawartotabeli"/>
              <w:rPr>
                <w:rFonts w:cs="Arial"/>
                <w:color w:val="auto"/>
                <w:sz w:val="18"/>
                <w:szCs w:val="18"/>
              </w:rPr>
            </w:pPr>
            <w:r w:rsidRPr="008A4418">
              <w:rPr>
                <w:rFonts w:cs="Arial"/>
                <w:color w:val="auto"/>
                <w:sz w:val="18"/>
                <w:szCs w:val="18"/>
              </w:rPr>
              <w:t>2018</w:t>
            </w:r>
          </w:p>
        </w:tc>
        <w:tc>
          <w:tcPr>
            <w:tcW w:w="1792" w:type="pct"/>
            <w:tcBorders>
              <w:top w:val="nil"/>
              <w:left w:val="nil"/>
              <w:bottom w:val="single" w:sz="4" w:space="0" w:color="auto"/>
              <w:right w:val="single" w:sz="4" w:space="0" w:color="auto"/>
            </w:tcBorders>
            <w:shd w:val="clear" w:color="auto" w:fill="auto"/>
            <w:noWrap/>
            <w:vAlign w:val="center"/>
          </w:tcPr>
          <w:p w14:paraId="04AA400B" w14:textId="6AB762A7" w:rsidR="0070039E" w:rsidRPr="0070039E" w:rsidRDefault="0070039E" w:rsidP="00836FE9">
            <w:pPr>
              <w:pStyle w:val="zzawartotabeli"/>
              <w:rPr>
                <w:color w:val="auto"/>
                <w:sz w:val="18"/>
                <w:szCs w:val="18"/>
              </w:rPr>
            </w:pPr>
            <w:r w:rsidRPr="0070039E">
              <w:rPr>
                <w:color w:val="auto"/>
              </w:rPr>
              <w:t>87</w:t>
            </w:r>
          </w:p>
        </w:tc>
        <w:tc>
          <w:tcPr>
            <w:tcW w:w="1576" w:type="pct"/>
            <w:tcBorders>
              <w:top w:val="nil"/>
              <w:left w:val="nil"/>
              <w:bottom w:val="single" w:sz="4" w:space="0" w:color="auto"/>
              <w:right w:val="single" w:sz="4" w:space="0" w:color="auto"/>
            </w:tcBorders>
            <w:shd w:val="clear" w:color="auto" w:fill="auto"/>
            <w:noWrap/>
            <w:vAlign w:val="center"/>
          </w:tcPr>
          <w:p w14:paraId="126785D8" w14:textId="6660F1E4" w:rsidR="0070039E" w:rsidRPr="0070039E" w:rsidRDefault="0070039E" w:rsidP="00836FE9">
            <w:pPr>
              <w:pStyle w:val="zzawartotabeli"/>
              <w:rPr>
                <w:color w:val="auto"/>
                <w:sz w:val="18"/>
                <w:szCs w:val="18"/>
              </w:rPr>
            </w:pPr>
            <w:r w:rsidRPr="0070039E">
              <w:rPr>
                <w:color w:val="auto"/>
              </w:rPr>
              <w:t>16327,0</w:t>
            </w:r>
          </w:p>
        </w:tc>
      </w:tr>
      <w:tr w:rsidR="0070039E" w:rsidRPr="008A4418" w14:paraId="6C8F6C9C" w14:textId="77777777" w:rsidTr="00A35EE6">
        <w:trPr>
          <w:trHeight w:val="340"/>
          <w:jc w:val="center"/>
        </w:trPr>
        <w:tc>
          <w:tcPr>
            <w:tcW w:w="1632" w:type="pct"/>
            <w:tcBorders>
              <w:top w:val="nil"/>
              <w:left w:val="single" w:sz="4" w:space="0" w:color="auto"/>
              <w:bottom w:val="single" w:sz="4" w:space="0" w:color="auto"/>
              <w:right w:val="single" w:sz="4" w:space="0" w:color="auto"/>
            </w:tcBorders>
            <w:shd w:val="clear" w:color="auto" w:fill="auto"/>
            <w:noWrap/>
            <w:vAlign w:val="center"/>
          </w:tcPr>
          <w:p w14:paraId="47B10286" w14:textId="77777777" w:rsidR="0070039E" w:rsidRPr="008A4418" w:rsidRDefault="0070039E" w:rsidP="00836FE9">
            <w:pPr>
              <w:pStyle w:val="zzawartotabeli"/>
              <w:rPr>
                <w:rFonts w:cs="Arial"/>
                <w:color w:val="auto"/>
                <w:sz w:val="18"/>
                <w:szCs w:val="18"/>
              </w:rPr>
            </w:pPr>
            <w:r w:rsidRPr="008A4418">
              <w:rPr>
                <w:rFonts w:cs="Arial"/>
                <w:color w:val="auto"/>
                <w:sz w:val="18"/>
                <w:szCs w:val="18"/>
              </w:rPr>
              <w:t>2019</w:t>
            </w:r>
          </w:p>
        </w:tc>
        <w:tc>
          <w:tcPr>
            <w:tcW w:w="1792" w:type="pct"/>
            <w:tcBorders>
              <w:top w:val="nil"/>
              <w:left w:val="nil"/>
              <w:bottom w:val="single" w:sz="4" w:space="0" w:color="auto"/>
              <w:right w:val="single" w:sz="4" w:space="0" w:color="auto"/>
            </w:tcBorders>
            <w:shd w:val="clear" w:color="auto" w:fill="auto"/>
            <w:noWrap/>
            <w:vAlign w:val="center"/>
          </w:tcPr>
          <w:p w14:paraId="6CBAADD6" w14:textId="3C5836B4" w:rsidR="0070039E" w:rsidRPr="0070039E" w:rsidRDefault="0070039E" w:rsidP="00836FE9">
            <w:pPr>
              <w:pStyle w:val="zzawartotabeli"/>
              <w:rPr>
                <w:color w:val="auto"/>
                <w:sz w:val="18"/>
                <w:szCs w:val="18"/>
              </w:rPr>
            </w:pPr>
            <w:r w:rsidRPr="0070039E">
              <w:rPr>
                <w:color w:val="auto"/>
              </w:rPr>
              <w:t>109</w:t>
            </w:r>
          </w:p>
        </w:tc>
        <w:tc>
          <w:tcPr>
            <w:tcW w:w="1576" w:type="pct"/>
            <w:tcBorders>
              <w:top w:val="nil"/>
              <w:left w:val="nil"/>
              <w:bottom w:val="single" w:sz="4" w:space="0" w:color="auto"/>
              <w:right w:val="single" w:sz="4" w:space="0" w:color="auto"/>
            </w:tcBorders>
            <w:shd w:val="clear" w:color="auto" w:fill="auto"/>
            <w:noWrap/>
            <w:vAlign w:val="center"/>
          </w:tcPr>
          <w:p w14:paraId="50ABDECE" w14:textId="2B33CACD" w:rsidR="0070039E" w:rsidRPr="0070039E" w:rsidRDefault="0070039E" w:rsidP="00836FE9">
            <w:pPr>
              <w:pStyle w:val="zzawartotabeli"/>
              <w:rPr>
                <w:color w:val="auto"/>
                <w:sz w:val="18"/>
                <w:szCs w:val="18"/>
              </w:rPr>
            </w:pPr>
            <w:r w:rsidRPr="0070039E">
              <w:rPr>
                <w:color w:val="auto"/>
              </w:rPr>
              <w:t>18859,0</w:t>
            </w:r>
          </w:p>
        </w:tc>
      </w:tr>
      <w:tr w:rsidR="0070039E" w:rsidRPr="008A4418" w14:paraId="2574AF92" w14:textId="77777777" w:rsidTr="00A35EE6">
        <w:trPr>
          <w:trHeight w:val="340"/>
          <w:jc w:val="center"/>
        </w:trPr>
        <w:tc>
          <w:tcPr>
            <w:tcW w:w="1632" w:type="pct"/>
            <w:tcBorders>
              <w:top w:val="nil"/>
              <w:left w:val="single" w:sz="4" w:space="0" w:color="auto"/>
              <w:bottom w:val="single" w:sz="4" w:space="0" w:color="auto"/>
              <w:right w:val="single" w:sz="4" w:space="0" w:color="auto"/>
            </w:tcBorders>
            <w:shd w:val="clear" w:color="auto" w:fill="auto"/>
            <w:noWrap/>
            <w:vAlign w:val="center"/>
          </w:tcPr>
          <w:p w14:paraId="55468C77" w14:textId="77777777" w:rsidR="0070039E" w:rsidRPr="008A4418" w:rsidRDefault="0070039E" w:rsidP="00836FE9">
            <w:pPr>
              <w:pStyle w:val="zzawartotabeli"/>
              <w:rPr>
                <w:rFonts w:cs="Arial"/>
                <w:color w:val="auto"/>
                <w:sz w:val="18"/>
                <w:szCs w:val="18"/>
              </w:rPr>
            </w:pPr>
            <w:r w:rsidRPr="008A4418">
              <w:rPr>
                <w:rFonts w:cs="Arial"/>
                <w:color w:val="auto"/>
                <w:sz w:val="18"/>
                <w:szCs w:val="18"/>
              </w:rPr>
              <w:t>2020</w:t>
            </w:r>
          </w:p>
        </w:tc>
        <w:tc>
          <w:tcPr>
            <w:tcW w:w="1792" w:type="pct"/>
            <w:tcBorders>
              <w:top w:val="nil"/>
              <w:left w:val="nil"/>
              <w:bottom w:val="single" w:sz="4" w:space="0" w:color="auto"/>
              <w:right w:val="single" w:sz="4" w:space="0" w:color="auto"/>
            </w:tcBorders>
            <w:shd w:val="clear" w:color="auto" w:fill="auto"/>
            <w:noWrap/>
            <w:vAlign w:val="center"/>
          </w:tcPr>
          <w:p w14:paraId="0E878B5F" w14:textId="4AA7694F" w:rsidR="0070039E" w:rsidRPr="0070039E" w:rsidRDefault="0070039E" w:rsidP="00836FE9">
            <w:pPr>
              <w:pStyle w:val="zzawartotabeli"/>
              <w:rPr>
                <w:color w:val="auto"/>
                <w:sz w:val="18"/>
                <w:szCs w:val="18"/>
              </w:rPr>
            </w:pPr>
            <w:r w:rsidRPr="0070039E">
              <w:rPr>
                <w:color w:val="auto"/>
              </w:rPr>
              <w:t>275</w:t>
            </w:r>
          </w:p>
        </w:tc>
        <w:tc>
          <w:tcPr>
            <w:tcW w:w="1576" w:type="pct"/>
            <w:tcBorders>
              <w:top w:val="nil"/>
              <w:left w:val="nil"/>
              <w:bottom w:val="single" w:sz="4" w:space="0" w:color="auto"/>
              <w:right w:val="single" w:sz="4" w:space="0" w:color="auto"/>
            </w:tcBorders>
            <w:shd w:val="clear" w:color="auto" w:fill="auto"/>
            <w:noWrap/>
            <w:vAlign w:val="center"/>
          </w:tcPr>
          <w:p w14:paraId="00FA82B3" w14:textId="2C074B99" w:rsidR="0070039E" w:rsidRPr="0070039E" w:rsidRDefault="0070039E" w:rsidP="00836FE9">
            <w:pPr>
              <w:pStyle w:val="zzawartotabeli"/>
              <w:rPr>
                <w:color w:val="auto"/>
                <w:sz w:val="18"/>
                <w:szCs w:val="18"/>
              </w:rPr>
            </w:pPr>
            <w:r w:rsidRPr="0070039E">
              <w:rPr>
                <w:color w:val="auto"/>
              </w:rPr>
              <w:t>35004,0</w:t>
            </w:r>
          </w:p>
        </w:tc>
      </w:tr>
      <w:tr w:rsidR="0070039E" w:rsidRPr="008A4418" w14:paraId="5BF3BBE0" w14:textId="77777777" w:rsidTr="00A35EE6">
        <w:trPr>
          <w:trHeight w:val="340"/>
          <w:jc w:val="center"/>
        </w:trPr>
        <w:tc>
          <w:tcPr>
            <w:tcW w:w="1632" w:type="pct"/>
            <w:tcBorders>
              <w:top w:val="nil"/>
              <w:left w:val="single" w:sz="4" w:space="0" w:color="auto"/>
              <w:bottom w:val="single" w:sz="4" w:space="0" w:color="auto"/>
              <w:right w:val="single" w:sz="4" w:space="0" w:color="auto"/>
            </w:tcBorders>
            <w:shd w:val="clear" w:color="auto" w:fill="auto"/>
            <w:noWrap/>
            <w:vAlign w:val="center"/>
          </w:tcPr>
          <w:p w14:paraId="088043C5" w14:textId="77777777" w:rsidR="0070039E" w:rsidRPr="008A4418" w:rsidRDefault="0070039E" w:rsidP="00836FE9">
            <w:pPr>
              <w:pStyle w:val="zzawartotabeli"/>
              <w:rPr>
                <w:rFonts w:cs="Arial"/>
                <w:color w:val="auto"/>
                <w:sz w:val="18"/>
                <w:szCs w:val="18"/>
              </w:rPr>
            </w:pPr>
            <w:r w:rsidRPr="008A4418">
              <w:rPr>
                <w:rFonts w:cs="Arial"/>
                <w:color w:val="auto"/>
                <w:sz w:val="18"/>
                <w:szCs w:val="18"/>
              </w:rPr>
              <w:t>2021</w:t>
            </w:r>
          </w:p>
        </w:tc>
        <w:tc>
          <w:tcPr>
            <w:tcW w:w="1792" w:type="pct"/>
            <w:tcBorders>
              <w:top w:val="nil"/>
              <w:left w:val="nil"/>
              <w:bottom w:val="single" w:sz="4" w:space="0" w:color="auto"/>
              <w:right w:val="single" w:sz="4" w:space="0" w:color="auto"/>
            </w:tcBorders>
            <w:shd w:val="clear" w:color="auto" w:fill="auto"/>
            <w:noWrap/>
            <w:vAlign w:val="center"/>
          </w:tcPr>
          <w:p w14:paraId="3BB47F5F" w14:textId="2C21988D" w:rsidR="0070039E" w:rsidRPr="0070039E" w:rsidRDefault="0070039E" w:rsidP="00836FE9">
            <w:pPr>
              <w:pStyle w:val="zzawartotabeli"/>
              <w:rPr>
                <w:color w:val="auto"/>
                <w:sz w:val="18"/>
                <w:szCs w:val="18"/>
              </w:rPr>
            </w:pPr>
            <w:r w:rsidRPr="0070039E">
              <w:rPr>
                <w:color w:val="auto"/>
              </w:rPr>
              <w:t>255</w:t>
            </w:r>
          </w:p>
        </w:tc>
        <w:tc>
          <w:tcPr>
            <w:tcW w:w="1576" w:type="pct"/>
            <w:tcBorders>
              <w:top w:val="nil"/>
              <w:left w:val="nil"/>
              <w:bottom w:val="single" w:sz="4" w:space="0" w:color="auto"/>
              <w:right w:val="single" w:sz="4" w:space="0" w:color="auto"/>
            </w:tcBorders>
            <w:shd w:val="clear" w:color="auto" w:fill="auto"/>
            <w:noWrap/>
            <w:vAlign w:val="center"/>
          </w:tcPr>
          <w:p w14:paraId="16873472" w14:textId="5AD4DA6B" w:rsidR="0070039E" w:rsidRPr="0070039E" w:rsidRDefault="0070039E" w:rsidP="00836FE9">
            <w:pPr>
              <w:pStyle w:val="zzawartotabeli"/>
              <w:rPr>
                <w:color w:val="auto"/>
                <w:sz w:val="18"/>
                <w:szCs w:val="18"/>
              </w:rPr>
            </w:pPr>
            <w:r w:rsidRPr="0070039E">
              <w:rPr>
                <w:color w:val="auto"/>
              </w:rPr>
              <w:t>38516,0</w:t>
            </w:r>
          </w:p>
        </w:tc>
      </w:tr>
      <w:tr w:rsidR="0070039E" w:rsidRPr="008A4418" w14:paraId="58FC72A3" w14:textId="77777777" w:rsidTr="00A35EE6">
        <w:trPr>
          <w:trHeight w:val="340"/>
          <w:jc w:val="center"/>
        </w:trPr>
        <w:tc>
          <w:tcPr>
            <w:tcW w:w="1632" w:type="pct"/>
            <w:tcBorders>
              <w:top w:val="nil"/>
              <w:left w:val="single" w:sz="4" w:space="0" w:color="auto"/>
              <w:bottom w:val="single" w:sz="4" w:space="0" w:color="auto"/>
              <w:right w:val="single" w:sz="4" w:space="0" w:color="auto"/>
            </w:tcBorders>
            <w:shd w:val="clear" w:color="auto" w:fill="auto"/>
            <w:noWrap/>
            <w:vAlign w:val="center"/>
          </w:tcPr>
          <w:p w14:paraId="307B5EA3" w14:textId="77777777" w:rsidR="0070039E" w:rsidRPr="008A4418" w:rsidRDefault="0070039E" w:rsidP="00836FE9">
            <w:pPr>
              <w:pStyle w:val="zzawartotabeli"/>
              <w:rPr>
                <w:rFonts w:cs="Arial"/>
                <w:color w:val="auto"/>
                <w:sz w:val="18"/>
                <w:szCs w:val="18"/>
              </w:rPr>
            </w:pPr>
            <w:r w:rsidRPr="008A4418">
              <w:rPr>
                <w:color w:val="auto"/>
                <w:sz w:val="18"/>
                <w:szCs w:val="18"/>
              </w:rPr>
              <w:t>2022</w:t>
            </w:r>
          </w:p>
        </w:tc>
        <w:tc>
          <w:tcPr>
            <w:tcW w:w="1792" w:type="pct"/>
            <w:tcBorders>
              <w:top w:val="nil"/>
              <w:left w:val="nil"/>
              <w:bottom w:val="single" w:sz="4" w:space="0" w:color="auto"/>
              <w:right w:val="single" w:sz="4" w:space="0" w:color="auto"/>
            </w:tcBorders>
            <w:shd w:val="clear" w:color="auto" w:fill="auto"/>
            <w:noWrap/>
            <w:vAlign w:val="center"/>
          </w:tcPr>
          <w:p w14:paraId="07EA5A07" w14:textId="5B5D0F1D" w:rsidR="0070039E" w:rsidRPr="0070039E" w:rsidRDefault="0070039E" w:rsidP="00836FE9">
            <w:pPr>
              <w:pStyle w:val="zzawartotabeli"/>
              <w:rPr>
                <w:color w:val="auto"/>
                <w:sz w:val="18"/>
                <w:szCs w:val="18"/>
              </w:rPr>
            </w:pPr>
            <w:r w:rsidRPr="0070039E">
              <w:rPr>
                <w:color w:val="auto"/>
              </w:rPr>
              <w:t>349</w:t>
            </w:r>
          </w:p>
        </w:tc>
        <w:tc>
          <w:tcPr>
            <w:tcW w:w="1576" w:type="pct"/>
            <w:tcBorders>
              <w:top w:val="nil"/>
              <w:left w:val="nil"/>
              <w:bottom w:val="single" w:sz="4" w:space="0" w:color="auto"/>
              <w:right w:val="single" w:sz="4" w:space="0" w:color="auto"/>
            </w:tcBorders>
            <w:shd w:val="clear" w:color="auto" w:fill="auto"/>
            <w:noWrap/>
            <w:vAlign w:val="center"/>
          </w:tcPr>
          <w:p w14:paraId="448C649B" w14:textId="21908707" w:rsidR="0070039E" w:rsidRPr="0070039E" w:rsidRDefault="0070039E" w:rsidP="00836FE9">
            <w:pPr>
              <w:pStyle w:val="zzawartotabeli"/>
              <w:rPr>
                <w:color w:val="auto"/>
                <w:sz w:val="18"/>
                <w:szCs w:val="18"/>
              </w:rPr>
            </w:pPr>
            <w:r w:rsidRPr="0070039E">
              <w:rPr>
                <w:color w:val="auto"/>
              </w:rPr>
              <w:t>47699,0</w:t>
            </w:r>
          </w:p>
        </w:tc>
      </w:tr>
      <w:tr w:rsidR="0070039E" w:rsidRPr="008A4418" w14:paraId="1C026762" w14:textId="77777777" w:rsidTr="00A35EE6">
        <w:trPr>
          <w:trHeight w:val="340"/>
          <w:jc w:val="center"/>
        </w:trPr>
        <w:tc>
          <w:tcPr>
            <w:tcW w:w="1632" w:type="pct"/>
            <w:tcBorders>
              <w:top w:val="nil"/>
              <w:left w:val="single" w:sz="4" w:space="0" w:color="auto"/>
              <w:bottom w:val="single" w:sz="4" w:space="0" w:color="auto"/>
              <w:right w:val="single" w:sz="4" w:space="0" w:color="auto"/>
            </w:tcBorders>
            <w:shd w:val="clear" w:color="auto" w:fill="auto"/>
            <w:noWrap/>
            <w:vAlign w:val="center"/>
          </w:tcPr>
          <w:p w14:paraId="67C6B95E" w14:textId="77777777" w:rsidR="0070039E" w:rsidRPr="008A4418" w:rsidRDefault="0070039E" w:rsidP="00836FE9">
            <w:pPr>
              <w:pStyle w:val="zzawartotabeli"/>
              <w:rPr>
                <w:color w:val="auto"/>
                <w:sz w:val="18"/>
                <w:szCs w:val="18"/>
              </w:rPr>
            </w:pPr>
            <w:r w:rsidRPr="008A4418">
              <w:rPr>
                <w:color w:val="auto"/>
                <w:sz w:val="18"/>
                <w:szCs w:val="18"/>
              </w:rPr>
              <w:t>2023</w:t>
            </w:r>
          </w:p>
        </w:tc>
        <w:tc>
          <w:tcPr>
            <w:tcW w:w="1792" w:type="pct"/>
            <w:tcBorders>
              <w:top w:val="nil"/>
              <w:left w:val="nil"/>
              <w:bottom w:val="single" w:sz="4" w:space="0" w:color="auto"/>
              <w:right w:val="single" w:sz="4" w:space="0" w:color="auto"/>
            </w:tcBorders>
            <w:shd w:val="clear" w:color="auto" w:fill="auto"/>
            <w:noWrap/>
            <w:vAlign w:val="center"/>
          </w:tcPr>
          <w:p w14:paraId="4DC24967" w14:textId="445A6654" w:rsidR="0070039E" w:rsidRPr="0070039E" w:rsidRDefault="0070039E" w:rsidP="00836FE9">
            <w:pPr>
              <w:pStyle w:val="zzawartotabeli"/>
              <w:rPr>
                <w:color w:val="auto"/>
                <w:sz w:val="18"/>
                <w:szCs w:val="18"/>
              </w:rPr>
            </w:pPr>
            <w:r w:rsidRPr="0070039E">
              <w:rPr>
                <w:color w:val="auto"/>
              </w:rPr>
              <w:t>770</w:t>
            </w:r>
          </w:p>
        </w:tc>
        <w:tc>
          <w:tcPr>
            <w:tcW w:w="1576" w:type="pct"/>
            <w:tcBorders>
              <w:top w:val="nil"/>
              <w:left w:val="nil"/>
              <w:bottom w:val="single" w:sz="4" w:space="0" w:color="auto"/>
              <w:right w:val="single" w:sz="4" w:space="0" w:color="auto"/>
            </w:tcBorders>
            <w:shd w:val="clear" w:color="auto" w:fill="auto"/>
            <w:noWrap/>
            <w:vAlign w:val="center"/>
          </w:tcPr>
          <w:p w14:paraId="3186D0BB" w14:textId="3C123CCD" w:rsidR="0070039E" w:rsidRPr="0070039E" w:rsidRDefault="0070039E" w:rsidP="00836FE9">
            <w:pPr>
              <w:pStyle w:val="zzawartotabeli"/>
              <w:rPr>
                <w:color w:val="auto"/>
                <w:sz w:val="18"/>
                <w:szCs w:val="18"/>
              </w:rPr>
            </w:pPr>
            <w:r w:rsidRPr="0070039E">
              <w:rPr>
                <w:color w:val="auto"/>
              </w:rPr>
              <w:t>87942,0</w:t>
            </w:r>
          </w:p>
        </w:tc>
      </w:tr>
      <w:tr w:rsidR="0070039E" w:rsidRPr="008A4418" w14:paraId="7EAC0004" w14:textId="77777777" w:rsidTr="00A35EE6">
        <w:trPr>
          <w:trHeight w:val="340"/>
          <w:jc w:val="center"/>
        </w:trPr>
        <w:tc>
          <w:tcPr>
            <w:tcW w:w="1632" w:type="pct"/>
            <w:tcBorders>
              <w:top w:val="nil"/>
              <w:left w:val="single" w:sz="4" w:space="0" w:color="auto"/>
              <w:bottom w:val="single" w:sz="4" w:space="0" w:color="auto"/>
              <w:right w:val="single" w:sz="4" w:space="0" w:color="auto"/>
            </w:tcBorders>
            <w:shd w:val="clear" w:color="auto" w:fill="auto"/>
            <w:noWrap/>
            <w:vAlign w:val="center"/>
            <w:hideMark/>
          </w:tcPr>
          <w:p w14:paraId="2344DF17" w14:textId="77777777" w:rsidR="0070039E" w:rsidRPr="00836FE9" w:rsidRDefault="0070039E" w:rsidP="00836FE9">
            <w:pPr>
              <w:pStyle w:val="zzawartotabeli"/>
              <w:rPr>
                <w:rFonts w:cs="Arial"/>
                <w:b/>
                <w:bCs/>
                <w:color w:val="auto"/>
              </w:rPr>
            </w:pPr>
            <w:r w:rsidRPr="00836FE9">
              <w:rPr>
                <w:rFonts w:cs="Arial"/>
                <w:b/>
                <w:bCs/>
                <w:color w:val="auto"/>
              </w:rPr>
              <w:t>Suma</w:t>
            </w:r>
          </w:p>
        </w:tc>
        <w:tc>
          <w:tcPr>
            <w:tcW w:w="1792" w:type="pct"/>
            <w:tcBorders>
              <w:top w:val="nil"/>
              <w:left w:val="nil"/>
              <w:bottom w:val="single" w:sz="4" w:space="0" w:color="auto"/>
              <w:right w:val="single" w:sz="4" w:space="0" w:color="auto"/>
            </w:tcBorders>
            <w:shd w:val="clear" w:color="auto" w:fill="auto"/>
            <w:noWrap/>
            <w:vAlign w:val="center"/>
          </w:tcPr>
          <w:p w14:paraId="242F2995" w14:textId="42373CDA" w:rsidR="0070039E" w:rsidRPr="00836FE9" w:rsidRDefault="0070039E" w:rsidP="00836FE9">
            <w:pPr>
              <w:pStyle w:val="zzawartotabeli"/>
              <w:rPr>
                <w:b/>
                <w:bCs/>
                <w:color w:val="auto"/>
              </w:rPr>
            </w:pPr>
            <w:r w:rsidRPr="00836FE9">
              <w:rPr>
                <w:b/>
                <w:bCs/>
                <w:color w:val="auto"/>
              </w:rPr>
              <w:t>3171</w:t>
            </w:r>
          </w:p>
        </w:tc>
        <w:tc>
          <w:tcPr>
            <w:tcW w:w="1576" w:type="pct"/>
            <w:tcBorders>
              <w:top w:val="nil"/>
              <w:left w:val="nil"/>
              <w:bottom w:val="single" w:sz="4" w:space="0" w:color="auto"/>
              <w:right w:val="single" w:sz="4" w:space="0" w:color="auto"/>
            </w:tcBorders>
            <w:shd w:val="clear" w:color="auto" w:fill="auto"/>
            <w:noWrap/>
            <w:vAlign w:val="center"/>
          </w:tcPr>
          <w:p w14:paraId="405B03C2" w14:textId="11C1F5F7" w:rsidR="0070039E" w:rsidRPr="00836FE9" w:rsidRDefault="0070039E" w:rsidP="00836FE9">
            <w:pPr>
              <w:pStyle w:val="zzawartotabeli"/>
              <w:rPr>
                <w:b/>
                <w:bCs/>
                <w:color w:val="auto"/>
              </w:rPr>
            </w:pPr>
            <w:r w:rsidRPr="00836FE9">
              <w:rPr>
                <w:b/>
                <w:bCs/>
                <w:color w:val="auto"/>
              </w:rPr>
              <w:t>488748,0</w:t>
            </w:r>
          </w:p>
        </w:tc>
      </w:tr>
    </w:tbl>
    <w:p w14:paraId="278991CA" w14:textId="77777777" w:rsidR="00CE2F30" w:rsidRPr="008A4418" w:rsidRDefault="00CE2F30" w:rsidP="0071654F">
      <w:pPr>
        <w:pStyle w:val="rdo"/>
      </w:pPr>
      <w:proofErr w:type="spellStart"/>
      <w:r w:rsidRPr="008A4418">
        <w:t>źródło</w:t>
      </w:r>
      <w:proofErr w:type="spellEnd"/>
      <w:r w:rsidRPr="008A4418">
        <w:t>: GUS, BDL</w:t>
      </w:r>
    </w:p>
    <w:p w14:paraId="7B685E2F" w14:textId="686B039E" w:rsidR="00CE2F30" w:rsidRPr="008A4418" w:rsidRDefault="00CE2F30" w:rsidP="00CE2F30">
      <w:pPr>
        <w:jc w:val="center"/>
        <w:rPr>
          <w:rFonts w:cs="Arial"/>
          <w:color w:val="auto"/>
        </w:rPr>
      </w:pPr>
    </w:p>
    <w:p w14:paraId="6765FF47" w14:textId="77777777" w:rsidR="00CE2F30" w:rsidRPr="0071654F" w:rsidRDefault="00CE2F30" w:rsidP="0071654F">
      <w:pPr>
        <w:ind w:firstLine="0"/>
        <w:rPr>
          <w:b/>
          <w:bCs/>
        </w:rPr>
      </w:pPr>
      <w:r w:rsidRPr="0071654F">
        <w:rPr>
          <w:b/>
          <w:bCs/>
        </w:rPr>
        <w:t>Rozwój sektora mieszkań w ujęciu czasowym</w:t>
      </w:r>
    </w:p>
    <w:p w14:paraId="4EFF3FF4" w14:textId="210F6CF3" w:rsidR="00CE2F30" w:rsidRPr="008A4418" w:rsidRDefault="00CE2F30" w:rsidP="00980A20">
      <w:pPr>
        <w:spacing w:line="360" w:lineRule="auto"/>
      </w:pPr>
      <w:r w:rsidRPr="008A4418">
        <w:t xml:space="preserve">Według analizy danych GUS dotyczących powierzchni mieszkalnej, która powstała w określonych przedziałach czasowych, największa część powierzchni mieszkalnej na terenie Gminy </w:t>
      </w:r>
      <w:r w:rsidR="00650145">
        <w:t>Raszyn</w:t>
      </w:r>
      <w:r w:rsidRPr="008A4418">
        <w:t xml:space="preserve"> została oddana do użytkowania w </w:t>
      </w:r>
      <w:r w:rsidR="00F82165">
        <w:t>ostatniej dekadzie</w:t>
      </w:r>
      <w:r w:rsidRPr="008A4418">
        <w:t>.</w:t>
      </w:r>
    </w:p>
    <w:p w14:paraId="31454277" w14:textId="77777777" w:rsidR="00CE2F30" w:rsidRPr="008A4418" w:rsidRDefault="00CE2F30" w:rsidP="00980A20">
      <w:pPr>
        <w:spacing w:line="360" w:lineRule="auto"/>
        <w:rPr>
          <w:rFonts w:cs="Arial"/>
          <w:color w:val="auto"/>
        </w:rPr>
      </w:pPr>
      <w:r w:rsidRPr="008A4418">
        <w:rPr>
          <w:rFonts w:cs="Arial"/>
          <w:color w:val="auto"/>
        </w:rPr>
        <w:t xml:space="preserve">Od 2014 roku regulacje prawne określają maksymalną wartość wskaźnika energii pierwotnej, jakim powinny odpowiadać nowe budynki. Wskaźnik ten oznacza zapotrzebowanie na nieodnawialną energię pierwotną, która jest potrzebna do: zapewnienia ogrzewania w budynku, podgrzewania wody, chłodzenia, wentylacji i oświetlenia. </w:t>
      </w:r>
    </w:p>
    <w:p w14:paraId="4913AC5E" w14:textId="77777777" w:rsidR="00CE2F30" w:rsidRPr="008A4418" w:rsidRDefault="00CE2F30" w:rsidP="00980A20">
      <w:pPr>
        <w:spacing w:line="360" w:lineRule="auto"/>
      </w:pPr>
      <w:r w:rsidRPr="008A4418">
        <w:t>Zgodnie z rozporządzeniem Ministra Infrastruktury w sprawie warunków technicznych, jakim powinny odpowiadać budynki i ich usytuowanie wskaźnik ten kolejno przybierał wartość:</w:t>
      </w:r>
    </w:p>
    <w:p w14:paraId="12C86386" w14:textId="77777777" w:rsidR="00CE2F30" w:rsidRPr="008A4418" w:rsidRDefault="00CE2F30" w:rsidP="00B64506">
      <w:pPr>
        <w:pStyle w:val="Akapitzlist"/>
        <w:numPr>
          <w:ilvl w:val="0"/>
          <w:numId w:val="29"/>
        </w:numPr>
        <w:spacing w:after="120" w:line="360" w:lineRule="auto"/>
        <w:rPr>
          <w:rFonts w:cs="Arial"/>
          <w:color w:val="auto"/>
        </w:rPr>
      </w:pPr>
      <w:r w:rsidRPr="008A4418">
        <w:rPr>
          <w:rFonts w:cs="Arial"/>
          <w:color w:val="auto"/>
        </w:rPr>
        <w:t>od 2014 roku – 120 kWh/m</w:t>
      </w:r>
      <w:r w:rsidRPr="008A4418">
        <w:rPr>
          <w:rFonts w:cs="Arial"/>
          <w:color w:val="auto"/>
          <w:vertAlign w:val="superscript"/>
        </w:rPr>
        <w:t>2</w:t>
      </w:r>
      <w:r w:rsidRPr="008A4418">
        <w:rPr>
          <w:rFonts w:cs="Arial"/>
          <w:color w:val="auto"/>
        </w:rPr>
        <w:t>·rok</w:t>
      </w:r>
    </w:p>
    <w:p w14:paraId="2C9EC933" w14:textId="77777777" w:rsidR="00CE2F30" w:rsidRPr="008A4418" w:rsidRDefault="00CE2F30" w:rsidP="00B64506">
      <w:pPr>
        <w:pStyle w:val="Akapitzlist"/>
        <w:numPr>
          <w:ilvl w:val="0"/>
          <w:numId w:val="29"/>
        </w:numPr>
        <w:spacing w:after="120" w:line="360" w:lineRule="auto"/>
        <w:rPr>
          <w:rFonts w:cs="Arial"/>
          <w:color w:val="auto"/>
        </w:rPr>
      </w:pPr>
      <w:r w:rsidRPr="008A4418">
        <w:rPr>
          <w:rFonts w:cs="Arial"/>
          <w:color w:val="auto"/>
        </w:rPr>
        <w:t>od 2017 roku – 95 kWh/m</w:t>
      </w:r>
      <w:r w:rsidRPr="008A4418">
        <w:rPr>
          <w:rFonts w:cs="Arial"/>
          <w:color w:val="auto"/>
          <w:vertAlign w:val="superscript"/>
        </w:rPr>
        <w:t>2</w:t>
      </w:r>
      <w:r w:rsidRPr="008A4418">
        <w:rPr>
          <w:rFonts w:cs="Arial"/>
          <w:color w:val="auto"/>
        </w:rPr>
        <w:t>·rok</w:t>
      </w:r>
    </w:p>
    <w:p w14:paraId="629961DF" w14:textId="77777777" w:rsidR="00CE2F30" w:rsidRPr="008A4418" w:rsidRDefault="00CE2F30" w:rsidP="00B64506">
      <w:pPr>
        <w:pStyle w:val="Akapitzlist"/>
        <w:numPr>
          <w:ilvl w:val="0"/>
          <w:numId w:val="29"/>
        </w:numPr>
        <w:spacing w:after="120" w:line="360" w:lineRule="auto"/>
        <w:rPr>
          <w:rFonts w:cs="Arial"/>
          <w:color w:val="auto"/>
        </w:rPr>
      </w:pPr>
      <w:r w:rsidRPr="008A4418">
        <w:rPr>
          <w:rFonts w:cs="Arial"/>
          <w:color w:val="auto"/>
        </w:rPr>
        <w:t>od 2021 roku – 70 kWh/m</w:t>
      </w:r>
      <w:r w:rsidRPr="008A4418">
        <w:rPr>
          <w:rFonts w:cs="Arial"/>
          <w:color w:val="auto"/>
          <w:vertAlign w:val="superscript"/>
        </w:rPr>
        <w:t>2</w:t>
      </w:r>
      <w:r w:rsidRPr="008A4418">
        <w:rPr>
          <w:rFonts w:cs="Arial"/>
          <w:color w:val="auto"/>
        </w:rPr>
        <w:t>·rok</w:t>
      </w:r>
    </w:p>
    <w:p w14:paraId="314C98A1" w14:textId="162A3C43" w:rsidR="00CE2F30" w:rsidRPr="008A4418" w:rsidRDefault="00CE2F30" w:rsidP="0071654F">
      <w:pPr>
        <w:pStyle w:val="Legenda"/>
      </w:pPr>
      <w:bookmarkStart w:id="150" w:name="_Toc173409392"/>
      <w:bookmarkStart w:id="151" w:name="_Toc187736693"/>
      <w:r w:rsidRPr="0071654F">
        <w:t xml:space="preserve">Tabela </w:t>
      </w:r>
      <w:r w:rsidR="00924C38">
        <w:fldChar w:fldCharType="begin"/>
      </w:r>
      <w:r w:rsidR="00924C38">
        <w:instrText xml:space="preserve"> SEQ Tabela \* ARABIC </w:instrText>
      </w:r>
      <w:r w:rsidR="00924C38">
        <w:fldChar w:fldCharType="separate"/>
      </w:r>
      <w:r w:rsidR="006E0429">
        <w:rPr>
          <w:noProof/>
        </w:rPr>
        <w:t>12</w:t>
      </w:r>
      <w:r w:rsidR="00924C38">
        <w:rPr>
          <w:noProof/>
        </w:rPr>
        <w:fldChar w:fldCharType="end"/>
      </w:r>
      <w:r w:rsidRPr="0071654F">
        <w:t>. Udział powierzchni mieszkalnej według roku powstania</w:t>
      </w:r>
      <w:r w:rsidRPr="008A4418">
        <w:t>.</w:t>
      </w:r>
      <w:bookmarkEnd w:id="150"/>
      <w:bookmarkEnd w:id="151"/>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84"/>
        <w:gridCol w:w="2279"/>
        <w:gridCol w:w="2279"/>
        <w:gridCol w:w="2130"/>
      </w:tblGrid>
      <w:tr w:rsidR="00CE2F30" w:rsidRPr="008A4418" w14:paraId="4627B762" w14:textId="77777777" w:rsidTr="00CA2CA4">
        <w:trPr>
          <w:trHeight w:val="454"/>
          <w:tblHeader/>
          <w:jc w:val="center"/>
        </w:trPr>
        <w:tc>
          <w:tcPr>
            <w:tcW w:w="1314" w:type="pct"/>
            <w:shd w:val="clear" w:color="auto" w:fill="D6E3BC" w:themeFill="accent3" w:themeFillTint="66"/>
            <w:noWrap/>
            <w:vAlign w:val="center"/>
            <w:hideMark/>
          </w:tcPr>
          <w:p w14:paraId="6288328D" w14:textId="77777777" w:rsidR="00CE2F30" w:rsidRPr="008A4418" w:rsidRDefault="00CE2F30" w:rsidP="00CF19A1">
            <w:pPr>
              <w:spacing w:line="240" w:lineRule="auto"/>
              <w:jc w:val="center"/>
              <w:rPr>
                <w:rFonts w:cs="Arial"/>
                <w:b/>
                <w:bCs/>
                <w:color w:val="auto"/>
                <w:sz w:val="18"/>
                <w:szCs w:val="18"/>
              </w:rPr>
            </w:pPr>
            <w:r w:rsidRPr="008A4418">
              <w:rPr>
                <w:rFonts w:cs="Arial"/>
                <w:b/>
                <w:bCs/>
                <w:color w:val="auto"/>
                <w:sz w:val="18"/>
                <w:szCs w:val="18"/>
              </w:rPr>
              <w:t>Okres budowy</w:t>
            </w:r>
          </w:p>
        </w:tc>
        <w:tc>
          <w:tcPr>
            <w:tcW w:w="1256" w:type="pct"/>
            <w:shd w:val="clear" w:color="auto" w:fill="D6E3BC" w:themeFill="accent3" w:themeFillTint="66"/>
            <w:vAlign w:val="center"/>
          </w:tcPr>
          <w:p w14:paraId="1E0831CD" w14:textId="77777777" w:rsidR="00CE2F30" w:rsidRPr="008A4418" w:rsidRDefault="00CE2F30" w:rsidP="00CF19A1">
            <w:pPr>
              <w:spacing w:line="240" w:lineRule="auto"/>
              <w:jc w:val="center"/>
              <w:rPr>
                <w:rFonts w:cs="Arial"/>
                <w:b/>
                <w:bCs/>
                <w:color w:val="auto"/>
                <w:sz w:val="18"/>
                <w:szCs w:val="18"/>
              </w:rPr>
            </w:pPr>
            <w:r w:rsidRPr="008A4418">
              <w:rPr>
                <w:rFonts w:cs="Arial"/>
                <w:b/>
                <w:bCs/>
                <w:color w:val="auto"/>
                <w:sz w:val="18"/>
                <w:szCs w:val="18"/>
              </w:rPr>
              <w:t>Liczba mieszkań</w:t>
            </w:r>
          </w:p>
        </w:tc>
        <w:tc>
          <w:tcPr>
            <w:tcW w:w="1256" w:type="pct"/>
            <w:shd w:val="clear" w:color="auto" w:fill="D6E3BC" w:themeFill="accent3" w:themeFillTint="66"/>
            <w:noWrap/>
            <w:vAlign w:val="center"/>
            <w:hideMark/>
          </w:tcPr>
          <w:p w14:paraId="3B6B5280" w14:textId="77777777" w:rsidR="00CE2F30" w:rsidRPr="008A4418" w:rsidRDefault="00CE2F30" w:rsidP="00CF19A1">
            <w:pPr>
              <w:spacing w:line="240" w:lineRule="auto"/>
              <w:jc w:val="center"/>
              <w:rPr>
                <w:rFonts w:cs="Arial"/>
                <w:b/>
                <w:bCs/>
                <w:color w:val="auto"/>
                <w:sz w:val="18"/>
                <w:szCs w:val="18"/>
              </w:rPr>
            </w:pPr>
            <w:r w:rsidRPr="008A4418">
              <w:rPr>
                <w:rFonts w:cs="Arial"/>
                <w:b/>
                <w:bCs/>
                <w:color w:val="auto"/>
                <w:sz w:val="18"/>
                <w:szCs w:val="18"/>
              </w:rPr>
              <w:t>Powierzchnia [m</w:t>
            </w:r>
            <w:r w:rsidRPr="008A4418">
              <w:rPr>
                <w:rFonts w:cs="Arial"/>
                <w:b/>
                <w:bCs/>
                <w:color w:val="auto"/>
                <w:sz w:val="18"/>
                <w:szCs w:val="18"/>
                <w:vertAlign w:val="superscript"/>
              </w:rPr>
              <w:t>2</w:t>
            </w:r>
            <w:r w:rsidRPr="008A4418">
              <w:rPr>
                <w:rFonts w:cs="Arial"/>
                <w:b/>
                <w:bCs/>
                <w:color w:val="auto"/>
                <w:sz w:val="18"/>
                <w:szCs w:val="18"/>
              </w:rPr>
              <w:t>]</w:t>
            </w:r>
          </w:p>
        </w:tc>
        <w:tc>
          <w:tcPr>
            <w:tcW w:w="1174" w:type="pct"/>
            <w:shd w:val="clear" w:color="auto" w:fill="D6E3BC" w:themeFill="accent3" w:themeFillTint="66"/>
            <w:noWrap/>
            <w:vAlign w:val="center"/>
            <w:hideMark/>
          </w:tcPr>
          <w:p w14:paraId="1F48C7DA" w14:textId="26F0FF07" w:rsidR="00CE2F30" w:rsidRPr="008A4418" w:rsidRDefault="00CE2F30" w:rsidP="00CF19A1">
            <w:pPr>
              <w:spacing w:line="240" w:lineRule="auto"/>
              <w:jc w:val="center"/>
              <w:rPr>
                <w:rFonts w:cs="Arial"/>
                <w:b/>
                <w:bCs/>
                <w:color w:val="auto"/>
                <w:sz w:val="18"/>
                <w:szCs w:val="18"/>
              </w:rPr>
            </w:pPr>
            <w:r w:rsidRPr="008A4418">
              <w:rPr>
                <w:rFonts w:cs="Arial"/>
                <w:b/>
                <w:bCs/>
                <w:color w:val="auto"/>
                <w:sz w:val="18"/>
                <w:szCs w:val="18"/>
              </w:rPr>
              <w:t>Udział</w:t>
            </w:r>
            <w:r w:rsidR="001B15D2">
              <w:rPr>
                <w:rFonts w:cs="Arial"/>
                <w:b/>
                <w:bCs/>
                <w:color w:val="auto"/>
                <w:sz w:val="18"/>
                <w:szCs w:val="18"/>
              </w:rPr>
              <w:t xml:space="preserve"> powierzchni</w:t>
            </w:r>
            <w:r w:rsidRPr="008A4418">
              <w:rPr>
                <w:rFonts w:cs="Arial"/>
                <w:b/>
                <w:bCs/>
                <w:color w:val="auto"/>
                <w:sz w:val="18"/>
                <w:szCs w:val="18"/>
              </w:rPr>
              <w:t xml:space="preserve"> [%]</w:t>
            </w:r>
          </w:p>
        </w:tc>
      </w:tr>
      <w:tr w:rsidR="00883190" w:rsidRPr="008A4418" w14:paraId="30B30D11" w14:textId="77777777" w:rsidTr="00A70E20">
        <w:trPr>
          <w:trHeight w:val="454"/>
          <w:jc w:val="center"/>
        </w:trPr>
        <w:tc>
          <w:tcPr>
            <w:tcW w:w="1314" w:type="pct"/>
            <w:shd w:val="clear" w:color="auto" w:fill="auto"/>
            <w:noWrap/>
            <w:vAlign w:val="center"/>
            <w:hideMark/>
          </w:tcPr>
          <w:p w14:paraId="7CB3057C" w14:textId="77777777" w:rsidR="00883190" w:rsidRPr="00883190" w:rsidRDefault="00883190" w:rsidP="00883190">
            <w:pPr>
              <w:pStyle w:val="zzawartotabeli"/>
            </w:pPr>
            <w:r w:rsidRPr="00883190">
              <w:t>do 1918</w:t>
            </w:r>
          </w:p>
        </w:tc>
        <w:tc>
          <w:tcPr>
            <w:tcW w:w="1256" w:type="pct"/>
            <w:vAlign w:val="center"/>
          </w:tcPr>
          <w:p w14:paraId="7AE672E9" w14:textId="00ABE0FA" w:rsidR="00883190" w:rsidRPr="00883190" w:rsidRDefault="00883190" w:rsidP="00883190">
            <w:pPr>
              <w:pStyle w:val="zzawartotabeli"/>
            </w:pPr>
            <w:r w:rsidRPr="00883190">
              <w:t>71</w:t>
            </w:r>
          </w:p>
        </w:tc>
        <w:tc>
          <w:tcPr>
            <w:tcW w:w="1256" w:type="pct"/>
            <w:shd w:val="clear" w:color="auto" w:fill="auto"/>
            <w:noWrap/>
            <w:vAlign w:val="center"/>
            <w:hideMark/>
          </w:tcPr>
          <w:p w14:paraId="75D34110" w14:textId="7992BAC5" w:rsidR="00883190" w:rsidRPr="00883190" w:rsidRDefault="00883190" w:rsidP="00883190">
            <w:pPr>
              <w:pStyle w:val="zzawartotabeli"/>
            </w:pPr>
            <w:r w:rsidRPr="00883190">
              <w:t>3223,0</w:t>
            </w:r>
          </w:p>
        </w:tc>
        <w:tc>
          <w:tcPr>
            <w:tcW w:w="1174" w:type="pct"/>
            <w:shd w:val="clear" w:color="auto" w:fill="auto"/>
            <w:noWrap/>
            <w:vAlign w:val="center"/>
            <w:hideMark/>
          </w:tcPr>
          <w:p w14:paraId="4473FCB9" w14:textId="2A3CBAF1" w:rsidR="00883190" w:rsidRPr="00883190" w:rsidRDefault="00883190" w:rsidP="00883190">
            <w:pPr>
              <w:pStyle w:val="zzawartotabeli"/>
            </w:pPr>
            <w:r w:rsidRPr="00883190">
              <w:t>0,30%</w:t>
            </w:r>
          </w:p>
        </w:tc>
      </w:tr>
      <w:tr w:rsidR="00883190" w:rsidRPr="008A4418" w14:paraId="4445C991" w14:textId="77777777" w:rsidTr="00A70E20">
        <w:trPr>
          <w:trHeight w:val="454"/>
          <w:jc w:val="center"/>
        </w:trPr>
        <w:tc>
          <w:tcPr>
            <w:tcW w:w="1314" w:type="pct"/>
            <w:shd w:val="clear" w:color="auto" w:fill="auto"/>
            <w:noWrap/>
            <w:vAlign w:val="center"/>
            <w:hideMark/>
          </w:tcPr>
          <w:p w14:paraId="60090011" w14:textId="77777777" w:rsidR="00883190" w:rsidRPr="00883190" w:rsidRDefault="00883190" w:rsidP="00883190">
            <w:pPr>
              <w:pStyle w:val="zzawartotabeli"/>
            </w:pPr>
            <w:r w:rsidRPr="00883190">
              <w:t>1918 - 1944</w:t>
            </w:r>
          </w:p>
        </w:tc>
        <w:tc>
          <w:tcPr>
            <w:tcW w:w="1256" w:type="pct"/>
            <w:vAlign w:val="center"/>
          </w:tcPr>
          <w:p w14:paraId="54548389" w14:textId="57F4A5E6" w:rsidR="00883190" w:rsidRPr="00883190" w:rsidRDefault="00883190" w:rsidP="00883190">
            <w:pPr>
              <w:pStyle w:val="zzawartotabeli"/>
            </w:pPr>
            <w:r w:rsidRPr="00883190">
              <w:t>172</w:t>
            </w:r>
          </w:p>
        </w:tc>
        <w:tc>
          <w:tcPr>
            <w:tcW w:w="1256" w:type="pct"/>
            <w:shd w:val="clear" w:color="auto" w:fill="auto"/>
            <w:noWrap/>
            <w:vAlign w:val="center"/>
            <w:hideMark/>
          </w:tcPr>
          <w:p w14:paraId="4947062C" w14:textId="486717CE" w:rsidR="00883190" w:rsidRPr="00883190" w:rsidRDefault="00883190" w:rsidP="00883190">
            <w:pPr>
              <w:pStyle w:val="zzawartotabeli"/>
            </w:pPr>
            <w:r w:rsidRPr="00883190">
              <w:t>10474,0</w:t>
            </w:r>
          </w:p>
        </w:tc>
        <w:tc>
          <w:tcPr>
            <w:tcW w:w="1174" w:type="pct"/>
            <w:shd w:val="clear" w:color="auto" w:fill="auto"/>
            <w:noWrap/>
            <w:vAlign w:val="center"/>
            <w:hideMark/>
          </w:tcPr>
          <w:p w14:paraId="44C492F0" w14:textId="0364CBF7" w:rsidR="00883190" w:rsidRPr="00883190" w:rsidRDefault="00883190" w:rsidP="00883190">
            <w:pPr>
              <w:pStyle w:val="zzawartotabeli"/>
            </w:pPr>
            <w:r w:rsidRPr="00883190">
              <w:t>0,96%</w:t>
            </w:r>
          </w:p>
        </w:tc>
      </w:tr>
      <w:tr w:rsidR="00883190" w:rsidRPr="008A4418" w14:paraId="1F8FF949" w14:textId="77777777" w:rsidTr="00A70E20">
        <w:trPr>
          <w:trHeight w:val="454"/>
          <w:jc w:val="center"/>
        </w:trPr>
        <w:tc>
          <w:tcPr>
            <w:tcW w:w="1314" w:type="pct"/>
            <w:shd w:val="clear" w:color="auto" w:fill="auto"/>
            <w:noWrap/>
            <w:vAlign w:val="center"/>
            <w:hideMark/>
          </w:tcPr>
          <w:p w14:paraId="4452AB59" w14:textId="77777777" w:rsidR="00883190" w:rsidRPr="00883190" w:rsidRDefault="00883190" w:rsidP="00883190">
            <w:pPr>
              <w:pStyle w:val="zzawartotabeli"/>
            </w:pPr>
            <w:r w:rsidRPr="00883190">
              <w:t>1945 - 1970</w:t>
            </w:r>
          </w:p>
        </w:tc>
        <w:tc>
          <w:tcPr>
            <w:tcW w:w="1256" w:type="pct"/>
            <w:vAlign w:val="center"/>
          </w:tcPr>
          <w:p w14:paraId="32844FD9" w14:textId="144A90C6" w:rsidR="00883190" w:rsidRPr="00883190" w:rsidRDefault="00883190" w:rsidP="00883190">
            <w:pPr>
              <w:pStyle w:val="zzawartotabeli"/>
            </w:pPr>
            <w:r w:rsidRPr="00883190">
              <w:t>1747</w:t>
            </w:r>
          </w:p>
        </w:tc>
        <w:tc>
          <w:tcPr>
            <w:tcW w:w="1256" w:type="pct"/>
            <w:shd w:val="clear" w:color="auto" w:fill="auto"/>
            <w:noWrap/>
            <w:vAlign w:val="center"/>
            <w:hideMark/>
          </w:tcPr>
          <w:p w14:paraId="18F7FB7F" w14:textId="30618457" w:rsidR="00883190" w:rsidRPr="00883190" w:rsidRDefault="00883190" w:rsidP="00883190">
            <w:pPr>
              <w:pStyle w:val="zzawartotabeli"/>
            </w:pPr>
            <w:r w:rsidRPr="00883190">
              <w:t>137038,0</w:t>
            </w:r>
          </w:p>
        </w:tc>
        <w:tc>
          <w:tcPr>
            <w:tcW w:w="1174" w:type="pct"/>
            <w:shd w:val="clear" w:color="auto" w:fill="auto"/>
            <w:noWrap/>
            <w:vAlign w:val="center"/>
            <w:hideMark/>
          </w:tcPr>
          <w:p w14:paraId="7C77EB6F" w14:textId="64B8734A" w:rsidR="00883190" w:rsidRPr="00883190" w:rsidRDefault="00883190" w:rsidP="00883190">
            <w:pPr>
              <w:pStyle w:val="zzawartotabeli"/>
            </w:pPr>
            <w:r w:rsidRPr="00883190">
              <w:t>12,62%</w:t>
            </w:r>
          </w:p>
        </w:tc>
      </w:tr>
      <w:tr w:rsidR="00883190" w:rsidRPr="008A4418" w14:paraId="123E9AA6" w14:textId="77777777" w:rsidTr="00A70E20">
        <w:trPr>
          <w:trHeight w:val="454"/>
          <w:jc w:val="center"/>
        </w:trPr>
        <w:tc>
          <w:tcPr>
            <w:tcW w:w="1314" w:type="pct"/>
            <w:shd w:val="clear" w:color="auto" w:fill="auto"/>
            <w:noWrap/>
            <w:vAlign w:val="center"/>
            <w:hideMark/>
          </w:tcPr>
          <w:p w14:paraId="715B3803" w14:textId="77777777" w:rsidR="00883190" w:rsidRPr="00883190" w:rsidRDefault="00883190" w:rsidP="00883190">
            <w:pPr>
              <w:pStyle w:val="zzawartotabeli"/>
            </w:pPr>
            <w:r w:rsidRPr="00883190">
              <w:t>1971 - 1978</w:t>
            </w:r>
          </w:p>
        </w:tc>
        <w:tc>
          <w:tcPr>
            <w:tcW w:w="1256" w:type="pct"/>
            <w:vAlign w:val="center"/>
          </w:tcPr>
          <w:p w14:paraId="5380CAC4" w14:textId="400B7B4E" w:rsidR="00883190" w:rsidRPr="00883190" w:rsidRDefault="00883190" w:rsidP="00883190">
            <w:pPr>
              <w:pStyle w:val="zzawartotabeli"/>
            </w:pPr>
            <w:r w:rsidRPr="00883190">
              <w:t>1295</w:t>
            </w:r>
          </w:p>
        </w:tc>
        <w:tc>
          <w:tcPr>
            <w:tcW w:w="1256" w:type="pct"/>
            <w:shd w:val="clear" w:color="auto" w:fill="auto"/>
            <w:noWrap/>
            <w:vAlign w:val="center"/>
            <w:hideMark/>
          </w:tcPr>
          <w:p w14:paraId="0EEFAED4" w14:textId="1EED694A" w:rsidR="00883190" w:rsidRPr="00883190" w:rsidRDefault="00883190" w:rsidP="00883190">
            <w:pPr>
              <w:pStyle w:val="zzawartotabeli"/>
            </w:pPr>
            <w:r w:rsidRPr="00883190">
              <w:t>115596,0</w:t>
            </w:r>
          </w:p>
        </w:tc>
        <w:tc>
          <w:tcPr>
            <w:tcW w:w="1174" w:type="pct"/>
            <w:shd w:val="clear" w:color="auto" w:fill="auto"/>
            <w:noWrap/>
            <w:vAlign w:val="center"/>
            <w:hideMark/>
          </w:tcPr>
          <w:p w14:paraId="1C12A487" w14:textId="109875D8" w:rsidR="00883190" w:rsidRPr="00883190" w:rsidRDefault="00883190" w:rsidP="00883190">
            <w:pPr>
              <w:pStyle w:val="zzawartotabeli"/>
            </w:pPr>
            <w:r w:rsidRPr="00883190">
              <w:t>10,65%</w:t>
            </w:r>
          </w:p>
        </w:tc>
      </w:tr>
      <w:tr w:rsidR="00883190" w:rsidRPr="008A4418" w14:paraId="351A9E15" w14:textId="77777777" w:rsidTr="00A70E20">
        <w:trPr>
          <w:trHeight w:val="454"/>
          <w:jc w:val="center"/>
        </w:trPr>
        <w:tc>
          <w:tcPr>
            <w:tcW w:w="1314" w:type="pct"/>
            <w:shd w:val="clear" w:color="auto" w:fill="auto"/>
            <w:noWrap/>
            <w:vAlign w:val="center"/>
            <w:hideMark/>
          </w:tcPr>
          <w:p w14:paraId="06BF9059" w14:textId="77777777" w:rsidR="00883190" w:rsidRPr="00883190" w:rsidRDefault="00883190" w:rsidP="00883190">
            <w:pPr>
              <w:pStyle w:val="zzawartotabeli"/>
            </w:pPr>
            <w:r w:rsidRPr="00883190">
              <w:t>1979 - 1988</w:t>
            </w:r>
          </w:p>
        </w:tc>
        <w:tc>
          <w:tcPr>
            <w:tcW w:w="1256" w:type="pct"/>
            <w:vAlign w:val="center"/>
          </w:tcPr>
          <w:p w14:paraId="7E116917" w14:textId="63B82AC9" w:rsidR="00883190" w:rsidRPr="00883190" w:rsidRDefault="00883190" w:rsidP="00883190">
            <w:pPr>
              <w:pStyle w:val="zzawartotabeli"/>
            </w:pPr>
            <w:r w:rsidRPr="00883190">
              <w:t>1108</w:t>
            </w:r>
          </w:p>
        </w:tc>
        <w:tc>
          <w:tcPr>
            <w:tcW w:w="1256" w:type="pct"/>
            <w:shd w:val="clear" w:color="auto" w:fill="auto"/>
            <w:noWrap/>
            <w:vAlign w:val="center"/>
            <w:hideMark/>
          </w:tcPr>
          <w:p w14:paraId="7CF9917C" w14:textId="77034FC0" w:rsidR="00883190" w:rsidRPr="00883190" w:rsidRDefault="00883190" w:rsidP="00883190">
            <w:pPr>
              <w:pStyle w:val="zzawartotabeli"/>
            </w:pPr>
            <w:r w:rsidRPr="00883190">
              <w:t>129852,0</w:t>
            </w:r>
          </w:p>
        </w:tc>
        <w:tc>
          <w:tcPr>
            <w:tcW w:w="1174" w:type="pct"/>
            <w:shd w:val="clear" w:color="auto" w:fill="auto"/>
            <w:noWrap/>
            <w:vAlign w:val="center"/>
            <w:hideMark/>
          </w:tcPr>
          <w:p w14:paraId="0D4F451A" w14:textId="1002335C" w:rsidR="00883190" w:rsidRPr="00883190" w:rsidRDefault="00883190" w:rsidP="00883190">
            <w:pPr>
              <w:pStyle w:val="zzawartotabeli"/>
            </w:pPr>
            <w:r w:rsidRPr="00883190">
              <w:t>11,96%</w:t>
            </w:r>
          </w:p>
        </w:tc>
      </w:tr>
      <w:tr w:rsidR="00883190" w:rsidRPr="008A4418" w14:paraId="571F4945" w14:textId="77777777" w:rsidTr="00A70E20">
        <w:trPr>
          <w:trHeight w:val="454"/>
          <w:jc w:val="center"/>
        </w:trPr>
        <w:tc>
          <w:tcPr>
            <w:tcW w:w="1314" w:type="pct"/>
            <w:shd w:val="clear" w:color="auto" w:fill="auto"/>
            <w:noWrap/>
            <w:vAlign w:val="center"/>
            <w:hideMark/>
          </w:tcPr>
          <w:p w14:paraId="592F68D7" w14:textId="77777777" w:rsidR="00883190" w:rsidRPr="00883190" w:rsidRDefault="00883190" w:rsidP="00883190">
            <w:pPr>
              <w:pStyle w:val="zzawartotabeli"/>
            </w:pPr>
            <w:r w:rsidRPr="00883190">
              <w:t>1989 - 2002</w:t>
            </w:r>
          </w:p>
        </w:tc>
        <w:tc>
          <w:tcPr>
            <w:tcW w:w="1256" w:type="pct"/>
            <w:vAlign w:val="center"/>
          </w:tcPr>
          <w:p w14:paraId="0AD5D873" w14:textId="7E1276A2" w:rsidR="00883190" w:rsidRPr="00883190" w:rsidRDefault="00883190" w:rsidP="00883190">
            <w:pPr>
              <w:pStyle w:val="zzawartotabeli"/>
            </w:pPr>
            <w:r w:rsidRPr="00883190">
              <w:t>1428</w:t>
            </w:r>
          </w:p>
        </w:tc>
        <w:tc>
          <w:tcPr>
            <w:tcW w:w="1256" w:type="pct"/>
            <w:shd w:val="clear" w:color="auto" w:fill="auto"/>
            <w:noWrap/>
            <w:vAlign w:val="center"/>
            <w:hideMark/>
          </w:tcPr>
          <w:p w14:paraId="48DD6D2C" w14:textId="24F49BF6" w:rsidR="00883190" w:rsidRPr="00883190" w:rsidRDefault="00883190" w:rsidP="00883190">
            <w:pPr>
              <w:pStyle w:val="zzawartotabeli"/>
            </w:pPr>
            <w:r w:rsidRPr="00883190">
              <w:t>200826,0</w:t>
            </w:r>
          </w:p>
        </w:tc>
        <w:tc>
          <w:tcPr>
            <w:tcW w:w="1174" w:type="pct"/>
            <w:shd w:val="clear" w:color="auto" w:fill="auto"/>
            <w:noWrap/>
            <w:vAlign w:val="center"/>
            <w:hideMark/>
          </w:tcPr>
          <w:p w14:paraId="71B21011" w14:textId="22074FAD" w:rsidR="00883190" w:rsidRPr="00883190" w:rsidRDefault="00883190" w:rsidP="00883190">
            <w:pPr>
              <w:pStyle w:val="zzawartotabeli"/>
            </w:pPr>
            <w:r w:rsidRPr="00883190">
              <w:t>18,50%</w:t>
            </w:r>
          </w:p>
        </w:tc>
      </w:tr>
      <w:tr w:rsidR="00883190" w:rsidRPr="008A4418" w14:paraId="5A4D11A9" w14:textId="77777777" w:rsidTr="00A70E20">
        <w:trPr>
          <w:trHeight w:val="454"/>
          <w:jc w:val="center"/>
        </w:trPr>
        <w:tc>
          <w:tcPr>
            <w:tcW w:w="1314" w:type="pct"/>
            <w:shd w:val="clear" w:color="auto" w:fill="auto"/>
            <w:noWrap/>
            <w:vAlign w:val="center"/>
          </w:tcPr>
          <w:p w14:paraId="664AC7E3" w14:textId="77777777" w:rsidR="00883190" w:rsidRPr="00883190" w:rsidRDefault="00883190" w:rsidP="00883190">
            <w:pPr>
              <w:pStyle w:val="zzawartotabeli"/>
            </w:pPr>
            <w:r w:rsidRPr="00883190">
              <w:t>2003 - 2013</w:t>
            </w:r>
          </w:p>
        </w:tc>
        <w:tc>
          <w:tcPr>
            <w:tcW w:w="1256" w:type="pct"/>
            <w:vAlign w:val="center"/>
          </w:tcPr>
          <w:p w14:paraId="5DE337EA" w14:textId="1B46E263" w:rsidR="00883190" w:rsidRPr="00883190" w:rsidRDefault="00883190" w:rsidP="00883190">
            <w:pPr>
              <w:pStyle w:val="zzawartotabeli"/>
            </w:pPr>
            <w:r w:rsidRPr="00883190">
              <w:t>1073</w:t>
            </w:r>
          </w:p>
        </w:tc>
        <w:tc>
          <w:tcPr>
            <w:tcW w:w="1256" w:type="pct"/>
            <w:shd w:val="clear" w:color="auto" w:fill="auto"/>
            <w:noWrap/>
            <w:vAlign w:val="center"/>
          </w:tcPr>
          <w:p w14:paraId="70E4EDC9" w14:textId="6AC77742" w:rsidR="00883190" w:rsidRPr="00883190" w:rsidRDefault="00883190" w:rsidP="00883190">
            <w:pPr>
              <w:pStyle w:val="zzawartotabeli"/>
            </w:pPr>
            <w:r w:rsidRPr="00883190">
              <w:t>198714</w:t>
            </w:r>
          </w:p>
        </w:tc>
        <w:tc>
          <w:tcPr>
            <w:tcW w:w="1174" w:type="pct"/>
            <w:shd w:val="clear" w:color="auto" w:fill="auto"/>
            <w:noWrap/>
            <w:vAlign w:val="center"/>
          </w:tcPr>
          <w:p w14:paraId="198339CC" w14:textId="4350190C" w:rsidR="00883190" w:rsidRPr="00883190" w:rsidRDefault="00883190" w:rsidP="00883190">
            <w:pPr>
              <w:pStyle w:val="zzawartotabeli"/>
            </w:pPr>
            <w:r w:rsidRPr="00883190">
              <w:t>18,30%</w:t>
            </w:r>
          </w:p>
        </w:tc>
      </w:tr>
      <w:tr w:rsidR="00883190" w:rsidRPr="008A4418" w14:paraId="01A2990F" w14:textId="77777777" w:rsidTr="00A70E20">
        <w:trPr>
          <w:trHeight w:val="454"/>
          <w:jc w:val="center"/>
        </w:trPr>
        <w:tc>
          <w:tcPr>
            <w:tcW w:w="1314" w:type="pct"/>
            <w:shd w:val="clear" w:color="auto" w:fill="auto"/>
            <w:noWrap/>
            <w:vAlign w:val="center"/>
          </w:tcPr>
          <w:p w14:paraId="59AB7655" w14:textId="77777777" w:rsidR="00883190" w:rsidRPr="00883190" w:rsidRDefault="00883190" w:rsidP="00883190">
            <w:pPr>
              <w:pStyle w:val="zzawartotabeli"/>
            </w:pPr>
            <w:r w:rsidRPr="00883190">
              <w:t>2014 - 2016</w:t>
            </w:r>
          </w:p>
        </w:tc>
        <w:tc>
          <w:tcPr>
            <w:tcW w:w="1256" w:type="pct"/>
            <w:vAlign w:val="center"/>
          </w:tcPr>
          <w:p w14:paraId="21E770F9" w14:textId="3AD957B4" w:rsidR="00883190" w:rsidRPr="00883190" w:rsidRDefault="00883190" w:rsidP="00883190">
            <w:pPr>
              <w:pStyle w:val="zzawartotabeli"/>
            </w:pPr>
            <w:r w:rsidRPr="00883190">
              <w:t>172</w:t>
            </w:r>
          </w:p>
        </w:tc>
        <w:tc>
          <w:tcPr>
            <w:tcW w:w="1256" w:type="pct"/>
            <w:shd w:val="clear" w:color="auto" w:fill="auto"/>
            <w:noWrap/>
            <w:vAlign w:val="center"/>
          </w:tcPr>
          <w:p w14:paraId="46E5CEFB" w14:textId="7266E599" w:rsidR="00883190" w:rsidRPr="00883190" w:rsidRDefault="00883190" w:rsidP="00883190">
            <w:pPr>
              <w:pStyle w:val="zzawartotabeli"/>
            </w:pPr>
            <w:r w:rsidRPr="00883190">
              <w:t>32558</w:t>
            </w:r>
          </w:p>
        </w:tc>
        <w:tc>
          <w:tcPr>
            <w:tcW w:w="1174" w:type="pct"/>
            <w:shd w:val="clear" w:color="auto" w:fill="auto"/>
            <w:noWrap/>
            <w:vAlign w:val="center"/>
          </w:tcPr>
          <w:p w14:paraId="79425ACE" w14:textId="3EB6ECF6" w:rsidR="00883190" w:rsidRPr="00883190" w:rsidRDefault="00883190" w:rsidP="00883190">
            <w:pPr>
              <w:pStyle w:val="zzawartotabeli"/>
            </w:pPr>
            <w:r w:rsidRPr="00883190">
              <w:t>3,00%</w:t>
            </w:r>
          </w:p>
        </w:tc>
      </w:tr>
      <w:tr w:rsidR="00883190" w:rsidRPr="008A4418" w14:paraId="0CFED387" w14:textId="77777777" w:rsidTr="00A70E20">
        <w:trPr>
          <w:trHeight w:val="454"/>
          <w:jc w:val="center"/>
        </w:trPr>
        <w:tc>
          <w:tcPr>
            <w:tcW w:w="1314" w:type="pct"/>
            <w:shd w:val="clear" w:color="auto" w:fill="auto"/>
            <w:noWrap/>
            <w:vAlign w:val="center"/>
          </w:tcPr>
          <w:p w14:paraId="55D69077" w14:textId="77777777" w:rsidR="00883190" w:rsidRPr="00883190" w:rsidRDefault="00883190" w:rsidP="00883190">
            <w:pPr>
              <w:pStyle w:val="zzawartotabeli"/>
            </w:pPr>
            <w:r w:rsidRPr="00883190">
              <w:lastRenderedPageBreak/>
              <w:t>2017 - 2020</w:t>
            </w:r>
          </w:p>
        </w:tc>
        <w:tc>
          <w:tcPr>
            <w:tcW w:w="1256" w:type="pct"/>
            <w:vAlign w:val="center"/>
          </w:tcPr>
          <w:p w14:paraId="23711208" w14:textId="6CD449B8" w:rsidR="00883190" w:rsidRPr="00883190" w:rsidRDefault="00883190" w:rsidP="00883190">
            <w:pPr>
              <w:pStyle w:val="zzawartotabeli"/>
            </w:pPr>
            <w:r w:rsidRPr="00883190">
              <w:t>552</w:t>
            </w:r>
          </w:p>
        </w:tc>
        <w:tc>
          <w:tcPr>
            <w:tcW w:w="1256" w:type="pct"/>
            <w:shd w:val="clear" w:color="auto" w:fill="auto"/>
            <w:noWrap/>
            <w:vAlign w:val="center"/>
          </w:tcPr>
          <w:p w14:paraId="43CD71F5" w14:textId="1F4AB779" w:rsidR="00883190" w:rsidRPr="00883190" w:rsidRDefault="00883190" w:rsidP="00883190">
            <w:pPr>
              <w:pStyle w:val="zzawartotabeli"/>
            </w:pPr>
            <w:r w:rsidRPr="00883190">
              <w:t>83319</w:t>
            </w:r>
          </w:p>
        </w:tc>
        <w:tc>
          <w:tcPr>
            <w:tcW w:w="1174" w:type="pct"/>
            <w:shd w:val="clear" w:color="auto" w:fill="auto"/>
            <w:noWrap/>
            <w:vAlign w:val="center"/>
          </w:tcPr>
          <w:p w14:paraId="3B998E8F" w14:textId="37E7EF6E" w:rsidR="00883190" w:rsidRPr="00883190" w:rsidRDefault="00883190" w:rsidP="00883190">
            <w:pPr>
              <w:pStyle w:val="zzawartotabeli"/>
            </w:pPr>
            <w:r w:rsidRPr="00883190">
              <w:t>7,67%</w:t>
            </w:r>
          </w:p>
        </w:tc>
      </w:tr>
      <w:tr w:rsidR="00883190" w:rsidRPr="008A4418" w14:paraId="5AC1D2D4" w14:textId="77777777" w:rsidTr="00A70E20">
        <w:trPr>
          <w:trHeight w:val="454"/>
          <w:jc w:val="center"/>
        </w:trPr>
        <w:tc>
          <w:tcPr>
            <w:tcW w:w="1314" w:type="pct"/>
            <w:shd w:val="clear" w:color="auto" w:fill="auto"/>
            <w:noWrap/>
            <w:vAlign w:val="center"/>
          </w:tcPr>
          <w:p w14:paraId="270591C6" w14:textId="77777777" w:rsidR="00883190" w:rsidRPr="00883190" w:rsidRDefault="00883190" w:rsidP="00883190">
            <w:pPr>
              <w:pStyle w:val="zzawartotabeli"/>
            </w:pPr>
            <w:r w:rsidRPr="00883190">
              <w:t>po 2021</w:t>
            </w:r>
          </w:p>
        </w:tc>
        <w:tc>
          <w:tcPr>
            <w:tcW w:w="1256" w:type="pct"/>
            <w:vAlign w:val="center"/>
          </w:tcPr>
          <w:p w14:paraId="1BB62775" w14:textId="51C9A969" w:rsidR="00883190" w:rsidRPr="00883190" w:rsidRDefault="00883190" w:rsidP="00883190">
            <w:pPr>
              <w:pStyle w:val="zzawartotabeli"/>
            </w:pPr>
            <w:r w:rsidRPr="00883190">
              <w:t>1374</w:t>
            </w:r>
          </w:p>
        </w:tc>
        <w:tc>
          <w:tcPr>
            <w:tcW w:w="1256" w:type="pct"/>
            <w:shd w:val="clear" w:color="auto" w:fill="auto"/>
            <w:noWrap/>
            <w:vAlign w:val="center"/>
          </w:tcPr>
          <w:p w14:paraId="361474C4" w14:textId="64AD719F" w:rsidR="00883190" w:rsidRPr="00883190" w:rsidRDefault="00883190" w:rsidP="00883190">
            <w:pPr>
              <w:pStyle w:val="zzawartotabeli"/>
            </w:pPr>
            <w:r w:rsidRPr="00883190">
              <w:t>174157,0</w:t>
            </w:r>
          </w:p>
        </w:tc>
        <w:tc>
          <w:tcPr>
            <w:tcW w:w="1174" w:type="pct"/>
            <w:shd w:val="clear" w:color="auto" w:fill="auto"/>
            <w:noWrap/>
            <w:vAlign w:val="center"/>
          </w:tcPr>
          <w:p w14:paraId="49D0650F" w14:textId="41CE08D5" w:rsidR="00883190" w:rsidRPr="00883190" w:rsidRDefault="00883190" w:rsidP="00883190">
            <w:pPr>
              <w:pStyle w:val="zzawartotabeli"/>
            </w:pPr>
            <w:r w:rsidRPr="00883190">
              <w:t>16,04%</w:t>
            </w:r>
          </w:p>
        </w:tc>
      </w:tr>
      <w:tr w:rsidR="00883190" w:rsidRPr="008A4418" w14:paraId="39285ED9" w14:textId="77777777" w:rsidTr="00A70E20">
        <w:trPr>
          <w:trHeight w:val="454"/>
          <w:jc w:val="center"/>
        </w:trPr>
        <w:tc>
          <w:tcPr>
            <w:tcW w:w="1314" w:type="pct"/>
            <w:shd w:val="clear" w:color="auto" w:fill="auto"/>
            <w:noWrap/>
            <w:vAlign w:val="center"/>
          </w:tcPr>
          <w:p w14:paraId="58C1FBCF" w14:textId="77777777" w:rsidR="00883190" w:rsidRPr="00883190" w:rsidRDefault="00883190" w:rsidP="00883190">
            <w:pPr>
              <w:pStyle w:val="zzawartotabeli"/>
              <w:rPr>
                <w:b/>
                <w:bCs/>
              </w:rPr>
            </w:pPr>
            <w:r w:rsidRPr="00883190">
              <w:rPr>
                <w:b/>
                <w:bCs/>
              </w:rPr>
              <w:t>Suma</w:t>
            </w:r>
          </w:p>
        </w:tc>
        <w:tc>
          <w:tcPr>
            <w:tcW w:w="1256" w:type="pct"/>
            <w:vAlign w:val="center"/>
          </w:tcPr>
          <w:p w14:paraId="24E62A83" w14:textId="51075462" w:rsidR="00883190" w:rsidRPr="00883190" w:rsidRDefault="00883190" w:rsidP="00883190">
            <w:pPr>
              <w:pStyle w:val="zzawartotabeli"/>
              <w:rPr>
                <w:b/>
                <w:bCs/>
              </w:rPr>
            </w:pPr>
            <w:r w:rsidRPr="00883190">
              <w:rPr>
                <w:b/>
                <w:bCs/>
              </w:rPr>
              <w:t>8992</w:t>
            </w:r>
          </w:p>
        </w:tc>
        <w:tc>
          <w:tcPr>
            <w:tcW w:w="1256" w:type="pct"/>
            <w:shd w:val="clear" w:color="auto" w:fill="auto"/>
            <w:noWrap/>
            <w:vAlign w:val="center"/>
          </w:tcPr>
          <w:p w14:paraId="2CF9B62A" w14:textId="3FF9E58C" w:rsidR="00883190" w:rsidRPr="00883190" w:rsidRDefault="00883190" w:rsidP="00883190">
            <w:pPr>
              <w:pStyle w:val="zzawartotabeli"/>
              <w:rPr>
                <w:b/>
                <w:bCs/>
              </w:rPr>
            </w:pPr>
            <w:r w:rsidRPr="00883190">
              <w:rPr>
                <w:b/>
                <w:bCs/>
              </w:rPr>
              <w:t>1085757,0</w:t>
            </w:r>
          </w:p>
        </w:tc>
        <w:tc>
          <w:tcPr>
            <w:tcW w:w="1174" w:type="pct"/>
            <w:shd w:val="clear" w:color="auto" w:fill="auto"/>
            <w:noWrap/>
            <w:vAlign w:val="center"/>
          </w:tcPr>
          <w:p w14:paraId="02CE232E" w14:textId="77777777" w:rsidR="00883190" w:rsidRPr="00883190" w:rsidRDefault="00883190" w:rsidP="00883190">
            <w:pPr>
              <w:pStyle w:val="zzawartotabeli"/>
            </w:pPr>
          </w:p>
        </w:tc>
      </w:tr>
    </w:tbl>
    <w:p w14:paraId="35122B6A" w14:textId="44F1C7E6" w:rsidR="000D2379" w:rsidRPr="0047416F" w:rsidRDefault="00CE2F30" w:rsidP="0047416F">
      <w:pPr>
        <w:pStyle w:val="rdo"/>
        <w:rPr>
          <w:lang w:val="pl-PL"/>
        </w:rPr>
      </w:pPr>
      <w:r w:rsidRPr="00C1039C">
        <w:rPr>
          <w:lang w:val="pl-PL"/>
        </w:rPr>
        <w:t>źródło: GUS, BDL</w:t>
      </w:r>
      <w:bookmarkStart w:id="152" w:name="_Toc173409357"/>
    </w:p>
    <w:p w14:paraId="5604425D" w14:textId="14A463CE" w:rsidR="0071654F" w:rsidRPr="008A4418" w:rsidRDefault="0071654F" w:rsidP="0071654F">
      <w:pPr>
        <w:pStyle w:val="Legenda"/>
      </w:pPr>
      <w:bookmarkStart w:id="153" w:name="_Toc187736670"/>
      <w:r w:rsidRPr="008A4418">
        <w:t xml:space="preserve">Rysunek </w:t>
      </w:r>
      <w:r w:rsidR="00924C38">
        <w:fldChar w:fldCharType="begin"/>
      </w:r>
      <w:r w:rsidR="00924C38">
        <w:instrText xml:space="preserve"> SEQ Rysunek \* ARABIC </w:instrText>
      </w:r>
      <w:r w:rsidR="00924C38">
        <w:fldChar w:fldCharType="separate"/>
      </w:r>
      <w:r w:rsidR="006E0429">
        <w:rPr>
          <w:noProof/>
        </w:rPr>
        <w:t>9</w:t>
      </w:r>
      <w:r w:rsidR="00924C38">
        <w:rPr>
          <w:noProof/>
        </w:rPr>
        <w:fldChar w:fldCharType="end"/>
      </w:r>
      <w:r w:rsidRPr="008A4418">
        <w:t>. Struktura wiekowa mieszkań zamieszkanych – liczba.</w:t>
      </w:r>
      <w:bookmarkEnd w:id="152"/>
      <w:bookmarkEnd w:id="153"/>
    </w:p>
    <w:p w14:paraId="053DB3B8" w14:textId="6722E22A" w:rsidR="00CE2F30" w:rsidRPr="008A4418" w:rsidRDefault="005D36BF" w:rsidP="005F4C15">
      <w:pPr>
        <w:ind w:firstLine="0"/>
        <w:jc w:val="center"/>
        <w:rPr>
          <w:rFonts w:cs="Arial"/>
          <w:color w:val="auto"/>
          <w:sz w:val="18"/>
          <w:szCs w:val="18"/>
        </w:rPr>
      </w:pPr>
      <w:r>
        <w:rPr>
          <w:noProof/>
        </w:rPr>
        <w:drawing>
          <wp:inline distT="0" distB="0" distL="0" distR="0" wp14:anchorId="404B5FC4" wp14:editId="2023815B">
            <wp:extent cx="5849620" cy="4231005"/>
            <wp:effectExtent l="0" t="0" r="17780" b="10795"/>
            <wp:docPr id="1430611473" name="Wykres 1">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AF1130F" w14:textId="77777777" w:rsidR="0071654F" w:rsidRDefault="0071654F" w:rsidP="0071654F">
      <w:pPr>
        <w:pStyle w:val="Legenda"/>
        <w:jc w:val="center"/>
      </w:pPr>
      <w:r w:rsidRPr="008A4418">
        <w:rPr>
          <w:rFonts w:cs="Arial"/>
        </w:rPr>
        <w:t xml:space="preserve">źródło: GUS, </w:t>
      </w:r>
      <w:r w:rsidRPr="008A4418">
        <w:t>opracowanie własne</w:t>
      </w:r>
    </w:p>
    <w:p w14:paraId="729921E7" w14:textId="77777777" w:rsidR="005F4C15" w:rsidRDefault="005F4C15" w:rsidP="0071654F">
      <w:pPr>
        <w:pStyle w:val="Legenda"/>
        <w:rPr>
          <w:color w:val="auto"/>
        </w:rPr>
      </w:pPr>
      <w:bookmarkStart w:id="154" w:name="_Toc173409358"/>
    </w:p>
    <w:p w14:paraId="649FD0E6" w14:textId="77777777" w:rsidR="00A35EE6" w:rsidRDefault="00A35EE6" w:rsidP="00980A20">
      <w:pPr>
        <w:pStyle w:val="Legenda"/>
        <w:rPr>
          <w:color w:val="auto"/>
        </w:rPr>
      </w:pPr>
    </w:p>
    <w:p w14:paraId="2FD28C10" w14:textId="77777777" w:rsidR="00A35EE6" w:rsidRDefault="00A35EE6" w:rsidP="00980A20">
      <w:pPr>
        <w:pStyle w:val="Legenda"/>
        <w:rPr>
          <w:color w:val="auto"/>
        </w:rPr>
      </w:pPr>
    </w:p>
    <w:p w14:paraId="225162E3" w14:textId="77777777" w:rsidR="00A35EE6" w:rsidRDefault="00A35EE6" w:rsidP="00980A20">
      <w:pPr>
        <w:pStyle w:val="Legenda"/>
        <w:rPr>
          <w:color w:val="auto"/>
        </w:rPr>
      </w:pPr>
    </w:p>
    <w:p w14:paraId="149282AD" w14:textId="77777777" w:rsidR="00A35EE6" w:rsidRDefault="00A35EE6" w:rsidP="00980A20">
      <w:pPr>
        <w:pStyle w:val="Legenda"/>
        <w:rPr>
          <w:color w:val="auto"/>
        </w:rPr>
      </w:pPr>
    </w:p>
    <w:p w14:paraId="03F4878B" w14:textId="77777777" w:rsidR="00A35EE6" w:rsidRDefault="00A35EE6" w:rsidP="00980A20">
      <w:pPr>
        <w:pStyle w:val="Legenda"/>
        <w:rPr>
          <w:color w:val="auto"/>
        </w:rPr>
      </w:pPr>
    </w:p>
    <w:p w14:paraId="4AD41A7C" w14:textId="77777777" w:rsidR="00A35EE6" w:rsidRDefault="00A35EE6" w:rsidP="00980A20">
      <w:pPr>
        <w:pStyle w:val="Legenda"/>
        <w:rPr>
          <w:color w:val="auto"/>
        </w:rPr>
      </w:pPr>
    </w:p>
    <w:p w14:paraId="5D26DBF4" w14:textId="77777777" w:rsidR="00A35EE6" w:rsidRDefault="00A35EE6" w:rsidP="00980A20">
      <w:pPr>
        <w:pStyle w:val="Legenda"/>
        <w:rPr>
          <w:color w:val="auto"/>
        </w:rPr>
      </w:pPr>
    </w:p>
    <w:p w14:paraId="0EB9DEEA" w14:textId="77777777" w:rsidR="00A35EE6" w:rsidRDefault="00A35EE6" w:rsidP="00980A20">
      <w:pPr>
        <w:pStyle w:val="Legenda"/>
        <w:rPr>
          <w:color w:val="auto"/>
        </w:rPr>
      </w:pPr>
    </w:p>
    <w:p w14:paraId="0B5775A3" w14:textId="77777777" w:rsidR="001F3CD8" w:rsidRDefault="001F3CD8" w:rsidP="001F3CD8">
      <w:pPr>
        <w:rPr>
          <w:lang w:eastAsia="pl-PL"/>
        </w:rPr>
      </w:pPr>
    </w:p>
    <w:p w14:paraId="7055B6D3" w14:textId="77777777" w:rsidR="00B13A34" w:rsidRDefault="00B13A34" w:rsidP="001F3CD8">
      <w:pPr>
        <w:rPr>
          <w:lang w:eastAsia="pl-PL"/>
        </w:rPr>
      </w:pPr>
    </w:p>
    <w:p w14:paraId="59E94420" w14:textId="77777777" w:rsidR="00B13A34" w:rsidRDefault="00B13A34" w:rsidP="001F3CD8">
      <w:pPr>
        <w:rPr>
          <w:lang w:eastAsia="pl-PL"/>
        </w:rPr>
      </w:pPr>
    </w:p>
    <w:p w14:paraId="19EFE0F3" w14:textId="77777777" w:rsidR="00B13A34" w:rsidRDefault="00B13A34" w:rsidP="001F3CD8">
      <w:pPr>
        <w:rPr>
          <w:lang w:eastAsia="pl-PL"/>
        </w:rPr>
      </w:pPr>
    </w:p>
    <w:p w14:paraId="5D0BBB04" w14:textId="77777777" w:rsidR="00B13A34" w:rsidRDefault="00B13A34" w:rsidP="001F3CD8">
      <w:pPr>
        <w:rPr>
          <w:lang w:eastAsia="pl-PL"/>
        </w:rPr>
      </w:pPr>
    </w:p>
    <w:p w14:paraId="40AEBB1C" w14:textId="77777777" w:rsidR="001F3CD8" w:rsidRDefault="001F3CD8" w:rsidP="001F3CD8">
      <w:pPr>
        <w:rPr>
          <w:lang w:eastAsia="pl-PL"/>
        </w:rPr>
      </w:pPr>
    </w:p>
    <w:p w14:paraId="1875C16D" w14:textId="77777777" w:rsidR="001F3CD8" w:rsidRPr="001F3CD8" w:rsidRDefault="001F3CD8" w:rsidP="001F3CD8">
      <w:pPr>
        <w:rPr>
          <w:lang w:eastAsia="pl-PL"/>
        </w:rPr>
      </w:pPr>
    </w:p>
    <w:p w14:paraId="719A370D" w14:textId="22F6903E" w:rsidR="0071654F" w:rsidRPr="00980A20" w:rsidRDefault="0071654F" w:rsidP="00980A20">
      <w:pPr>
        <w:pStyle w:val="Legenda"/>
        <w:rPr>
          <w:color w:val="auto"/>
        </w:rPr>
      </w:pPr>
      <w:bookmarkStart w:id="155" w:name="_Toc187736671"/>
      <w:r w:rsidRPr="008A4418">
        <w:rPr>
          <w:color w:val="auto"/>
        </w:rPr>
        <w:lastRenderedPageBreak/>
        <w:t xml:space="preserve">Rysunek </w:t>
      </w:r>
      <w:r w:rsidRPr="008A4418">
        <w:rPr>
          <w:color w:val="auto"/>
        </w:rPr>
        <w:fldChar w:fldCharType="begin"/>
      </w:r>
      <w:r w:rsidRPr="008A4418">
        <w:rPr>
          <w:color w:val="auto"/>
        </w:rPr>
        <w:instrText xml:space="preserve"> SEQ Rysunek \* ARABIC </w:instrText>
      </w:r>
      <w:r w:rsidRPr="008A4418">
        <w:rPr>
          <w:color w:val="auto"/>
        </w:rPr>
        <w:fldChar w:fldCharType="separate"/>
      </w:r>
      <w:r w:rsidR="006E0429">
        <w:rPr>
          <w:noProof/>
          <w:color w:val="auto"/>
        </w:rPr>
        <w:t>10</w:t>
      </w:r>
      <w:r w:rsidRPr="008A4418">
        <w:rPr>
          <w:color w:val="auto"/>
        </w:rPr>
        <w:fldChar w:fldCharType="end"/>
      </w:r>
      <w:r w:rsidRPr="008A4418">
        <w:rPr>
          <w:color w:val="auto"/>
        </w:rPr>
        <w:t>. Struktura wiekowa mieszkań zamieszkanych – powierzchnia.</w:t>
      </w:r>
      <w:bookmarkEnd w:id="154"/>
      <w:bookmarkEnd w:id="155"/>
    </w:p>
    <w:p w14:paraId="74755222" w14:textId="5C087C6B" w:rsidR="00CE2F30" w:rsidRPr="008A4418" w:rsidRDefault="005D36BF" w:rsidP="005F4C15">
      <w:pPr>
        <w:keepNext/>
        <w:ind w:firstLine="0"/>
        <w:jc w:val="center"/>
        <w:rPr>
          <w:color w:val="auto"/>
        </w:rPr>
      </w:pPr>
      <w:r>
        <w:rPr>
          <w:noProof/>
        </w:rPr>
        <w:drawing>
          <wp:inline distT="0" distB="0" distL="0" distR="0" wp14:anchorId="4C9A01AB" wp14:editId="0D264C90">
            <wp:extent cx="5849620" cy="4234180"/>
            <wp:effectExtent l="0" t="0" r="17780" b="7620"/>
            <wp:docPr id="136835870" name="Wykres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3D6C739" w14:textId="015AC0EF" w:rsidR="00CC1E2F" w:rsidRDefault="00CE2F30" w:rsidP="00980A20">
      <w:pPr>
        <w:pStyle w:val="rdo"/>
        <w:rPr>
          <w:lang w:val="pl-PL"/>
        </w:rPr>
      </w:pPr>
      <w:r w:rsidRPr="00AD1CD0">
        <w:rPr>
          <w:lang w:val="pl-PL" w:eastAsia="pl-PL"/>
        </w:rPr>
        <w:t xml:space="preserve">źródło: GUS, </w:t>
      </w:r>
      <w:r w:rsidRPr="00AD1CD0">
        <w:rPr>
          <w:lang w:val="pl-PL"/>
        </w:rPr>
        <w:t>opracowanie własne</w:t>
      </w:r>
    </w:p>
    <w:p w14:paraId="7D3B0655" w14:textId="77777777" w:rsidR="00120528" w:rsidRPr="00980A20" w:rsidRDefault="00120528" w:rsidP="00980A20">
      <w:pPr>
        <w:pStyle w:val="rdo"/>
        <w:rPr>
          <w:lang w:val="pl-PL" w:eastAsia="pl-PL"/>
        </w:rPr>
      </w:pPr>
    </w:p>
    <w:p w14:paraId="13C7FC3B" w14:textId="77777777" w:rsidR="00A35EE6" w:rsidRPr="006C1561" w:rsidRDefault="00A35EE6" w:rsidP="00CA2CA4">
      <w:pPr>
        <w:spacing w:line="360" w:lineRule="auto"/>
        <w:ind w:left="283" w:firstLine="0"/>
      </w:pPr>
      <w:r w:rsidRPr="00120528">
        <w:rPr>
          <w:b/>
          <w:bCs/>
        </w:rPr>
        <w:t xml:space="preserve">W gminie zinwentaryzowano </w:t>
      </w:r>
      <w:r>
        <w:rPr>
          <w:b/>
          <w:bCs/>
        </w:rPr>
        <w:t>8016</w:t>
      </w:r>
      <w:r w:rsidRPr="00120528">
        <w:rPr>
          <w:b/>
          <w:bCs/>
        </w:rPr>
        <w:t xml:space="preserve"> szt. źródeł ciepła.</w:t>
      </w:r>
      <w:r>
        <w:t xml:space="preserve"> Spośród </w:t>
      </w:r>
      <w:r w:rsidRPr="00A35EE6">
        <w:rPr>
          <w:u w:val="single"/>
        </w:rPr>
        <w:t>źródeł ciepła kwalifikujących się do wymiany zgodnie z zapisami uchwały antysmogowej</w:t>
      </w:r>
      <w:r>
        <w:t>:</w:t>
      </w:r>
    </w:p>
    <w:p w14:paraId="7A240E84" w14:textId="77777777" w:rsidR="00A35EE6" w:rsidRDefault="00A35EE6" w:rsidP="00CA2CA4">
      <w:pPr>
        <w:pStyle w:val="Akapitzlist"/>
        <w:numPr>
          <w:ilvl w:val="0"/>
          <w:numId w:val="41"/>
        </w:numPr>
        <w:spacing w:line="360" w:lineRule="auto"/>
      </w:pPr>
      <w:r>
        <w:t>453 kotły na paliwa stałe poniżej 3 klasy bądź takich bez podanej informacji dotyczących klasy,</w:t>
      </w:r>
    </w:p>
    <w:p w14:paraId="544DD72B" w14:textId="77777777" w:rsidR="00A35EE6" w:rsidRDefault="00A35EE6" w:rsidP="00CA2CA4">
      <w:pPr>
        <w:pStyle w:val="Akapitzlist"/>
        <w:numPr>
          <w:ilvl w:val="0"/>
          <w:numId w:val="41"/>
        </w:numPr>
        <w:spacing w:line="360" w:lineRule="auto"/>
      </w:pPr>
      <w:r>
        <w:t>153 kotły na paliwa stałe klasy 3,</w:t>
      </w:r>
    </w:p>
    <w:p w14:paraId="0DA54CF4" w14:textId="5F5F3E72" w:rsidR="00A35EE6" w:rsidRDefault="00A35EE6" w:rsidP="00CA2CA4">
      <w:pPr>
        <w:pStyle w:val="Akapitzlist"/>
        <w:numPr>
          <w:ilvl w:val="0"/>
          <w:numId w:val="41"/>
        </w:numPr>
        <w:spacing w:line="360" w:lineRule="auto"/>
      </w:pPr>
      <w:r>
        <w:t>46 kotłów na paliwa stałe klasy 4,</w:t>
      </w:r>
    </w:p>
    <w:p w14:paraId="3176DF50" w14:textId="73C82300" w:rsidR="00A35EE6" w:rsidRDefault="00A35EE6" w:rsidP="00CA2CA4">
      <w:pPr>
        <w:spacing w:line="360" w:lineRule="auto"/>
      </w:pPr>
      <w:r w:rsidRPr="00B04E14">
        <w:t>Są to kotły, które od 1 stycznia 2028 r.</w:t>
      </w:r>
      <w:r w:rsidR="00B04E14">
        <w:t>*</w:t>
      </w:r>
      <w:r w:rsidR="00B04E14">
        <w:rPr>
          <w:rStyle w:val="Odwoanieprzypisudolnego"/>
        </w:rPr>
        <w:footnoteReference w:id="6"/>
      </w:r>
      <w:r w:rsidRPr="00B04E14">
        <w:t xml:space="preserve"> </w:t>
      </w:r>
      <w:r>
        <w:t xml:space="preserve">nie będą spełniać wymogów </w:t>
      </w:r>
      <w:r w:rsidRPr="00A35C64">
        <w:t>Uchwał</w:t>
      </w:r>
      <w:r>
        <w:t>y nr</w:t>
      </w:r>
      <w:r w:rsidRPr="00A35C64">
        <w:t xml:space="preserve"> 162/17 Sejmiku Województwa Mazowieckiego wprowadzając</w:t>
      </w:r>
      <w:r>
        <w:t>ej</w:t>
      </w:r>
      <w:r w:rsidRPr="00A35C64">
        <w:t xml:space="preserve"> na obszarze województwa mazowieckiego ograniczenia</w:t>
      </w:r>
      <w:r>
        <w:t xml:space="preserve"> </w:t>
      </w:r>
      <w:r w:rsidRPr="00A35C64">
        <w:t>i zakazy w zakresie eksploatacji instalacji, w których następuje spalanie paliw, tzw. „Uchwała antysmogowa”</w:t>
      </w:r>
      <w:r>
        <w:t xml:space="preserve"> (znowelizowanej </w:t>
      </w:r>
      <w:r w:rsidRPr="00A35C64">
        <w:t>14 maja 2022 roku</w:t>
      </w:r>
      <w:r>
        <w:t>).</w:t>
      </w:r>
    </w:p>
    <w:p w14:paraId="3861DB40" w14:textId="77777777" w:rsidR="00A35EE6" w:rsidRDefault="00A35EE6" w:rsidP="00CA2CA4">
      <w:pPr>
        <w:spacing w:line="360" w:lineRule="auto"/>
        <w:ind w:firstLine="0"/>
      </w:pPr>
    </w:p>
    <w:p w14:paraId="568C87A2" w14:textId="77777777" w:rsidR="00880EE1" w:rsidRDefault="00880EE1" w:rsidP="00CA2CA4">
      <w:pPr>
        <w:spacing w:line="360" w:lineRule="auto"/>
        <w:ind w:firstLine="0"/>
      </w:pPr>
    </w:p>
    <w:p w14:paraId="1D250244" w14:textId="77777777" w:rsidR="00A35EE6" w:rsidRDefault="00A35EE6" w:rsidP="00CA2CA4">
      <w:pPr>
        <w:spacing w:line="360" w:lineRule="auto"/>
        <w:ind w:firstLine="0"/>
      </w:pPr>
      <w:r>
        <w:lastRenderedPageBreak/>
        <w:t>Zinwentaryzowano także:</w:t>
      </w:r>
    </w:p>
    <w:p w14:paraId="2FD4A047" w14:textId="77777777" w:rsidR="00A35EE6" w:rsidRDefault="00A35EE6" w:rsidP="00CA2CA4">
      <w:pPr>
        <w:pStyle w:val="Akapitzlist"/>
        <w:numPr>
          <w:ilvl w:val="0"/>
          <w:numId w:val="55"/>
        </w:numPr>
        <w:spacing w:line="360" w:lineRule="auto"/>
      </w:pPr>
      <w:r>
        <w:t xml:space="preserve">17 kotłów spełniających wymogi </w:t>
      </w:r>
      <w:proofErr w:type="spellStart"/>
      <w:r>
        <w:t>ekoprojektu</w:t>
      </w:r>
      <w:proofErr w:type="spellEnd"/>
      <w:r>
        <w:t xml:space="preserve"> lub wymogi klasy 5,</w:t>
      </w:r>
    </w:p>
    <w:p w14:paraId="0B1598C4" w14:textId="77777777" w:rsidR="00A35EE6" w:rsidRDefault="00A35EE6" w:rsidP="00CA2CA4">
      <w:pPr>
        <w:pStyle w:val="Akapitzlist"/>
        <w:numPr>
          <w:ilvl w:val="0"/>
          <w:numId w:val="55"/>
        </w:numPr>
        <w:spacing w:line="360" w:lineRule="auto"/>
      </w:pPr>
      <w:r>
        <w:t>110 kotłów klasy 5.</w:t>
      </w:r>
    </w:p>
    <w:p w14:paraId="6863080E" w14:textId="5E0E4AB2" w:rsidR="00A20910" w:rsidRPr="00A35C64" w:rsidRDefault="00A35EE6" w:rsidP="00A20910">
      <w:pPr>
        <w:spacing w:line="360" w:lineRule="auto"/>
        <w:rPr>
          <w:rFonts w:cs="Arial"/>
        </w:rPr>
      </w:pPr>
      <w:r>
        <w:t>J</w:t>
      </w:r>
      <w:r w:rsidRPr="00A35C64">
        <w:rPr>
          <w:rFonts w:cs="Arial"/>
        </w:rPr>
        <w:t xml:space="preserve">eśli zostały zainstalowane </w:t>
      </w:r>
      <w:r>
        <w:rPr>
          <w:rFonts w:cs="Arial"/>
        </w:rPr>
        <w:t xml:space="preserve">one </w:t>
      </w:r>
      <w:r w:rsidRPr="00A35C64">
        <w:rPr>
          <w:rFonts w:cs="Arial"/>
        </w:rPr>
        <w:t>przed 11 listopada 2017 r.</w:t>
      </w:r>
      <w:r>
        <w:rPr>
          <w:rFonts w:cs="Arial"/>
        </w:rPr>
        <w:t xml:space="preserve"> to ich posiadacze będą mogli użytkować je do końca ich żywotności</w:t>
      </w:r>
      <w:r w:rsidR="00EC7381">
        <w:rPr>
          <w:rFonts w:cs="Arial"/>
        </w:rPr>
        <w:t xml:space="preserve"> (uchwała antysmogowa)</w:t>
      </w:r>
      <w:r>
        <w:rPr>
          <w:rFonts w:cs="Arial"/>
        </w:rPr>
        <w:t>.</w:t>
      </w:r>
      <w:r w:rsidR="00A20910">
        <w:rPr>
          <w:rFonts w:cs="Arial"/>
        </w:rPr>
        <w:t xml:space="preserve"> </w:t>
      </w:r>
      <w:r w:rsidR="00A20910">
        <w:t xml:space="preserve">Użytkownicy kotłów na węgiel, spełniających wymogi </w:t>
      </w:r>
      <w:proofErr w:type="spellStart"/>
      <w:r w:rsidR="00A20910">
        <w:t>ekoprojektu</w:t>
      </w:r>
      <w:proofErr w:type="spellEnd"/>
      <w:r w:rsidR="00A20910">
        <w:t>, eksploatowanych w granicach powiatów znajdujących się w obszarze NUTS2 – warszawski stołeczny uruchomionych przed 1 czerwca 2022 r. będą mogli je eksploatować do końca ich żywotności.</w:t>
      </w:r>
    </w:p>
    <w:p w14:paraId="75D95406" w14:textId="77777777" w:rsidR="005F4C15" w:rsidRDefault="005F4C15" w:rsidP="00772C9C">
      <w:pPr>
        <w:jc w:val="left"/>
        <w:rPr>
          <w:lang w:eastAsia="pl-PL"/>
        </w:rPr>
      </w:pPr>
    </w:p>
    <w:p w14:paraId="31A8B6AF" w14:textId="59AABF66" w:rsidR="002F1BFB" w:rsidRDefault="00B17F58" w:rsidP="00F727A5">
      <w:pPr>
        <w:pStyle w:val="Legenda"/>
      </w:pPr>
      <w:bookmarkStart w:id="156" w:name="_Toc187736694"/>
      <w:r>
        <w:t xml:space="preserve">Tabela </w:t>
      </w:r>
      <w:r w:rsidR="00924C38">
        <w:fldChar w:fldCharType="begin"/>
      </w:r>
      <w:r w:rsidR="00924C38">
        <w:instrText xml:space="preserve"> SEQ Tabela \* ARABIC </w:instrText>
      </w:r>
      <w:r w:rsidR="00924C38">
        <w:fldChar w:fldCharType="separate"/>
      </w:r>
      <w:r w:rsidR="006E0429">
        <w:rPr>
          <w:noProof/>
        </w:rPr>
        <w:t>13</w:t>
      </w:r>
      <w:r w:rsidR="00924C38">
        <w:rPr>
          <w:noProof/>
        </w:rPr>
        <w:fldChar w:fldCharType="end"/>
      </w:r>
      <w:r>
        <w:t>. Liczba k</w:t>
      </w:r>
      <w:r w:rsidR="005F4C15">
        <w:t>otł</w:t>
      </w:r>
      <w:r>
        <w:t>ów</w:t>
      </w:r>
      <w:r w:rsidR="005F4C15">
        <w:t xml:space="preserve"> </w:t>
      </w:r>
      <w:r>
        <w:t>opalanych paliwami stałymi w klasach III, IV, V oraz bezklasowe</w:t>
      </w:r>
      <w:r w:rsidR="002F1BFB">
        <w:t xml:space="preserve"> w poszczególnych miejscowościach.</w:t>
      </w:r>
      <w:bookmarkEnd w:id="156"/>
    </w:p>
    <w:tbl>
      <w:tblPr>
        <w:tblW w:w="9040" w:type="dxa"/>
        <w:tblCellMar>
          <w:left w:w="70" w:type="dxa"/>
          <w:right w:w="70" w:type="dxa"/>
        </w:tblCellMar>
        <w:tblLook w:val="04A0" w:firstRow="1" w:lastRow="0" w:firstColumn="1" w:lastColumn="0" w:noHBand="0" w:noVBand="1"/>
      </w:tblPr>
      <w:tblGrid>
        <w:gridCol w:w="1820"/>
        <w:gridCol w:w="1500"/>
        <w:gridCol w:w="2240"/>
        <w:gridCol w:w="1160"/>
        <w:gridCol w:w="1160"/>
        <w:gridCol w:w="1160"/>
      </w:tblGrid>
      <w:tr w:rsidR="00F727A5" w:rsidRPr="00F727A5" w14:paraId="7D35CA99" w14:textId="77777777" w:rsidTr="002D6232">
        <w:trPr>
          <w:trHeight w:val="1720"/>
          <w:tblHeader/>
        </w:trPr>
        <w:tc>
          <w:tcPr>
            <w:tcW w:w="1820" w:type="dxa"/>
            <w:tcBorders>
              <w:top w:val="single" w:sz="4" w:space="0" w:color="auto"/>
              <w:left w:val="single" w:sz="4" w:space="0" w:color="auto"/>
              <w:bottom w:val="single" w:sz="4" w:space="0" w:color="auto"/>
              <w:right w:val="single" w:sz="4" w:space="0" w:color="auto"/>
            </w:tcBorders>
            <w:shd w:val="clear" w:color="000000" w:fill="D6E3BC"/>
            <w:vAlign w:val="center"/>
            <w:hideMark/>
          </w:tcPr>
          <w:p w14:paraId="62AF5017" w14:textId="77777777" w:rsidR="00F727A5" w:rsidRPr="00F727A5" w:rsidRDefault="00F727A5" w:rsidP="00F727A5">
            <w:pPr>
              <w:pStyle w:val="zzawartotabeli"/>
              <w:rPr>
                <w:b/>
                <w:bCs/>
              </w:rPr>
            </w:pPr>
            <w:r w:rsidRPr="00F727A5">
              <w:rPr>
                <w:b/>
                <w:bCs/>
              </w:rPr>
              <w:t>Miejscowość</w:t>
            </w:r>
          </w:p>
        </w:tc>
        <w:tc>
          <w:tcPr>
            <w:tcW w:w="1500" w:type="dxa"/>
            <w:tcBorders>
              <w:top w:val="single" w:sz="4" w:space="0" w:color="auto"/>
              <w:left w:val="nil"/>
              <w:bottom w:val="single" w:sz="4" w:space="0" w:color="auto"/>
              <w:right w:val="single" w:sz="4" w:space="0" w:color="auto"/>
            </w:tcBorders>
            <w:shd w:val="clear" w:color="000000" w:fill="D6E3BC"/>
            <w:vAlign w:val="center"/>
            <w:hideMark/>
          </w:tcPr>
          <w:p w14:paraId="7AA0775A" w14:textId="77777777" w:rsidR="00F727A5" w:rsidRPr="00F727A5" w:rsidRDefault="00F727A5" w:rsidP="00F727A5">
            <w:pPr>
              <w:pStyle w:val="zzawartotabeli"/>
              <w:rPr>
                <w:b/>
                <w:bCs/>
              </w:rPr>
            </w:pPr>
            <w:r w:rsidRPr="00F727A5">
              <w:rPr>
                <w:b/>
                <w:bCs/>
              </w:rPr>
              <w:t xml:space="preserve">Spełniające wymogi </w:t>
            </w:r>
            <w:proofErr w:type="spellStart"/>
            <w:r w:rsidRPr="00F727A5">
              <w:rPr>
                <w:b/>
                <w:bCs/>
              </w:rPr>
              <w:t>ekoprojektu</w:t>
            </w:r>
            <w:proofErr w:type="spellEnd"/>
            <w:r w:rsidRPr="00F727A5">
              <w:rPr>
                <w:b/>
                <w:bCs/>
              </w:rPr>
              <w:t xml:space="preserve"> lub wymogi klasy 5</w:t>
            </w:r>
          </w:p>
        </w:tc>
        <w:tc>
          <w:tcPr>
            <w:tcW w:w="2240" w:type="dxa"/>
            <w:tcBorders>
              <w:top w:val="single" w:sz="4" w:space="0" w:color="auto"/>
              <w:left w:val="nil"/>
              <w:bottom w:val="single" w:sz="4" w:space="0" w:color="auto"/>
              <w:right w:val="single" w:sz="4" w:space="0" w:color="auto"/>
            </w:tcBorders>
            <w:shd w:val="clear" w:color="000000" w:fill="D6E3BC"/>
            <w:vAlign w:val="center"/>
            <w:hideMark/>
          </w:tcPr>
          <w:p w14:paraId="790FBCFD" w14:textId="77777777" w:rsidR="00F727A5" w:rsidRPr="00F727A5" w:rsidRDefault="00F727A5" w:rsidP="00F727A5">
            <w:pPr>
              <w:pStyle w:val="zzawartotabeli"/>
              <w:rPr>
                <w:b/>
                <w:bCs/>
              </w:rPr>
            </w:pPr>
            <w:r w:rsidRPr="00F727A5">
              <w:rPr>
                <w:b/>
                <w:bCs/>
              </w:rPr>
              <w:t>Poniżej 3 klasy lub brak informacji</w:t>
            </w:r>
          </w:p>
        </w:tc>
        <w:tc>
          <w:tcPr>
            <w:tcW w:w="1160" w:type="dxa"/>
            <w:tcBorders>
              <w:top w:val="single" w:sz="4" w:space="0" w:color="auto"/>
              <w:left w:val="nil"/>
              <w:bottom w:val="single" w:sz="4" w:space="0" w:color="auto"/>
              <w:right w:val="single" w:sz="4" w:space="0" w:color="auto"/>
            </w:tcBorders>
            <w:shd w:val="clear" w:color="000000" w:fill="D6E3BC"/>
            <w:vAlign w:val="center"/>
            <w:hideMark/>
          </w:tcPr>
          <w:p w14:paraId="6BD23B81" w14:textId="77777777" w:rsidR="00F727A5" w:rsidRPr="00F727A5" w:rsidRDefault="00F727A5" w:rsidP="00F727A5">
            <w:pPr>
              <w:pStyle w:val="zzawartotabeli"/>
              <w:rPr>
                <w:b/>
                <w:bCs/>
              </w:rPr>
            </w:pPr>
            <w:r w:rsidRPr="00F727A5">
              <w:rPr>
                <w:b/>
                <w:bCs/>
              </w:rPr>
              <w:t>Klasa 3</w:t>
            </w:r>
          </w:p>
        </w:tc>
        <w:tc>
          <w:tcPr>
            <w:tcW w:w="1160" w:type="dxa"/>
            <w:tcBorders>
              <w:top w:val="single" w:sz="4" w:space="0" w:color="auto"/>
              <w:left w:val="nil"/>
              <w:bottom w:val="single" w:sz="4" w:space="0" w:color="auto"/>
              <w:right w:val="single" w:sz="4" w:space="0" w:color="auto"/>
            </w:tcBorders>
            <w:shd w:val="clear" w:color="000000" w:fill="D6E3BC"/>
            <w:vAlign w:val="center"/>
            <w:hideMark/>
          </w:tcPr>
          <w:p w14:paraId="7B41BEF8" w14:textId="77777777" w:rsidR="00F727A5" w:rsidRPr="00F727A5" w:rsidRDefault="00F727A5" w:rsidP="00F727A5">
            <w:pPr>
              <w:pStyle w:val="zzawartotabeli"/>
              <w:rPr>
                <w:b/>
                <w:bCs/>
              </w:rPr>
            </w:pPr>
            <w:r w:rsidRPr="00F727A5">
              <w:rPr>
                <w:b/>
                <w:bCs/>
              </w:rPr>
              <w:t>Klasa 4</w:t>
            </w:r>
          </w:p>
        </w:tc>
        <w:tc>
          <w:tcPr>
            <w:tcW w:w="1160" w:type="dxa"/>
            <w:tcBorders>
              <w:top w:val="single" w:sz="4" w:space="0" w:color="auto"/>
              <w:left w:val="nil"/>
              <w:bottom w:val="single" w:sz="4" w:space="0" w:color="auto"/>
              <w:right w:val="single" w:sz="4" w:space="0" w:color="auto"/>
            </w:tcBorders>
            <w:shd w:val="clear" w:color="000000" w:fill="D6E3BC"/>
            <w:vAlign w:val="center"/>
            <w:hideMark/>
          </w:tcPr>
          <w:p w14:paraId="24481AB8" w14:textId="77777777" w:rsidR="00F727A5" w:rsidRPr="00F727A5" w:rsidRDefault="00F727A5" w:rsidP="00F727A5">
            <w:pPr>
              <w:pStyle w:val="zzawartotabeli"/>
              <w:rPr>
                <w:b/>
                <w:bCs/>
              </w:rPr>
            </w:pPr>
            <w:r w:rsidRPr="00F727A5">
              <w:rPr>
                <w:b/>
                <w:bCs/>
              </w:rPr>
              <w:t>Klasa 5</w:t>
            </w:r>
          </w:p>
        </w:tc>
      </w:tr>
      <w:tr w:rsidR="00F727A5" w:rsidRPr="00F727A5" w14:paraId="092A6B60" w14:textId="77777777" w:rsidTr="00F727A5">
        <w:trPr>
          <w:trHeight w:val="34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13AA53E9" w14:textId="77777777" w:rsidR="00F727A5" w:rsidRPr="00F727A5" w:rsidRDefault="00F727A5" w:rsidP="00F727A5">
            <w:pPr>
              <w:pStyle w:val="zzawartotabeli"/>
            </w:pPr>
            <w:r w:rsidRPr="00F727A5">
              <w:t>Raszyn</w:t>
            </w:r>
          </w:p>
        </w:tc>
        <w:tc>
          <w:tcPr>
            <w:tcW w:w="1500" w:type="dxa"/>
            <w:tcBorders>
              <w:top w:val="nil"/>
              <w:left w:val="nil"/>
              <w:bottom w:val="single" w:sz="4" w:space="0" w:color="auto"/>
              <w:right w:val="single" w:sz="4" w:space="0" w:color="auto"/>
            </w:tcBorders>
            <w:shd w:val="clear" w:color="auto" w:fill="auto"/>
            <w:noWrap/>
            <w:vAlign w:val="center"/>
            <w:hideMark/>
          </w:tcPr>
          <w:p w14:paraId="0861BC95" w14:textId="77777777" w:rsidR="00F727A5" w:rsidRPr="00F727A5" w:rsidRDefault="00F727A5" w:rsidP="00F727A5">
            <w:pPr>
              <w:pStyle w:val="zzawartotabeli"/>
            </w:pPr>
            <w:r w:rsidRPr="00F727A5">
              <w:t>4</w:t>
            </w:r>
          </w:p>
        </w:tc>
        <w:tc>
          <w:tcPr>
            <w:tcW w:w="2240" w:type="dxa"/>
            <w:tcBorders>
              <w:top w:val="nil"/>
              <w:left w:val="nil"/>
              <w:bottom w:val="single" w:sz="4" w:space="0" w:color="auto"/>
              <w:right w:val="single" w:sz="4" w:space="0" w:color="auto"/>
            </w:tcBorders>
            <w:shd w:val="clear" w:color="auto" w:fill="auto"/>
            <w:noWrap/>
            <w:vAlign w:val="center"/>
            <w:hideMark/>
          </w:tcPr>
          <w:p w14:paraId="288C56AE" w14:textId="77777777" w:rsidR="00F727A5" w:rsidRPr="00F727A5" w:rsidRDefault="00F727A5" w:rsidP="00F727A5">
            <w:pPr>
              <w:pStyle w:val="zzawartotabeli"/>
            </w:pPr>
            <w:r w:rsidRPr="00F727A5">
              <w:t>126</w:t>
            </w:r>
          </w:p>
        </w:tc>
        <w:tc>
          <w:tcPr>
            <w:tcW w:w="1160" w:type="dxa"/>
            <w:tcBorders>
              <w:top w:val="nil"/>
              <w:left w:val="nil"/>
              <w:bottom w:val="single" w:sz="4" w:space="0" w:color="auto"/>
              <w:right w:val="single" w:sz="4" w:space="0" w:color="auto"/>
            </w:tcBorders>
            <w:shd w:val="clear" w:color="auto" w:fill="auto"/>
            <w:noWrap/>
            <w:vAlign w:val="center"/>
            <w:hideMark/>
          </w:tcPr>
          <w:p w14:paraId="2AE60DAE" w14:textId="77777777" w:rsidR="00F727A5" w:rsidRPr="00F727A5" w:rsidRDefault="00F727A5" w:rsidP="00F727A5">
            <w:pPr>
              <w:pStyle w:val="zzawartotabeli"/>
            </w:pPr>
            <w:r w:rsidRPr="00F727A5">
              <w:t>33</w:t>
            </w:r>
          </w:p>
        </w:tc>
        <w:tc>
          <w:tcPr>
            <w:tcW w:w="1160" w:type="dxa"/>
            <w:tcBorders>
              <w:top w:val="nil"/>
              <w:left w:val="nil"/>
              <w:bottom w:val="single" w:sz="4" w:space="0" w:color="auto"/>
              <w:right w:val="single" w:sz="4" w:space="0" w:color="auto"/>
            </w:tcBorders>
            <w:shd w:val="clear" w:color="auto" w:fill="auto"/>
            <w:noWrap/>
            <w:vAlign w:val="center"/>
            <w:hideMark/>
          </w:tcPr>
          <w:p w14:paraId="56A79617" w14:textId="77777777" w:rsidR="00F727A5" w:rsidRPr="00F727A5" w:rsidRDefault="00F727A5" w:rsidP="00F727A5">
            <w:pPr>
              <w:pStyle w:val="zzawartotabeli"/>
            </w:pPr>
            <w:r w:rsidRPr="00F727A5">
              <w:t>13</w:t>
            </w:r>
          </w:p>
        </w:tc>
        <w:tc>
          <w:tcPr>
            <w:tcW w:w="1160" w:type="dxa"/>
            <w:tcBorders>
              <w:top w:val="nil"/>
              <w:left w:val="nil"/>
              <w:bottom w:val="single" w:sz="4" w:space="0" w:color="auto"/>
              <w:right w:val="single" w:sz="4" w:space="0" w:color="auto"/>
            </w:tcBorders>
            <w:shd w:val="clear" w:color="auto" w:fill="auto"/>
            <w:noWrap/>
            <w:vAlign w:val="center"/>
            <w:hideMark/>
          </w:tcPr>
          <w:p w14:paraId="7635CDF0" w14:textId="77777777" w:rsidR="00F727A5" w:rsidRPr="00F727A5" w:rsidRDefault="00F727A5" w:rsidP="00F727A5">
            <w:pPr>
              <w:pStyle w:val="zzawartotabeli"/>
            </w:pPr>
            <w:r w:rsidRPr="00F727A5">
              <w:t>24</w:t>
            </w:r>
          </w:p>
        </w:tc>
      </w:tr>
      <w:tr w:rsidR="00F727A5" w:rsidRPr="00F727A5" w14:paraId="43FFFFC3" w14:textId="77777777" w:rsidTr="00F727A5">
        <w:trPr>
          <w:trHeight w:val="34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3B65E6AA" w14:textId="77777777" w:rsidR="00F727A5" w:rsidRPr="00F727A5" w:rsidRDefault="00F727A5" w:rsidP="00F727A5">
            <w:pPr>
              <w:pStyle w:val="zzawartotabeli"/>
            </w:pPr>
            <w:r w:rsidRPr="00F727A5">
              <w:t>Rybie</w:t>
            </w:r>
          </w:p>
        </w:tc>
        <w:tc>
          <w:tcPr>
            <w:tcW w:w="1500" w:type="dxa"/>
            <w:tcBorders>
              <w:top w:val="nil"/>
              <w:left w:val="nil"/>
              <w:bottom w:val="single" w:sz="4" w:space="0" w:color="auto"/>
              <w:right w:val="single" w:sz="4" w:space="0" w:color="auto"/>
            </w:tcBorders>
            <w:shd w:val="clear" w:color="auto" w:fill="auto"/>
            <w:noWrap/>
            <w:vAlign w:val="center"/>
            <w:hideMark/>
          </w:tcPr>
          <w:p w14:paraId="4F4EE8B7" w14:textId="77777777" w:rsidR="00F727A5" w:rsidRPr="00F727A5" w:rsidRDefault="00F727A5" w:rsidP="00F727A5">
            <w:pPr>
              <w:pStyle w:val="zzawartotabeli"/>
            </w:pPr>
            <w:r w:rsidRPr="00F727A5">
              <w:t>3</w:t>
            </w:r>
          </w:p>
        </w:tc>
        <w:tc>
          <w:tcPr>
            <w:tcW w:w="2240" w:type="dxa"/>
            <w:tcBorders>
              <w:top w:val="nil"/>
              <w:left w:val="nil"/>
              <w:bottom w:val="single" w:sz="4" w:space="0" w:color="auto"/>
              <w:right w:val="single" w:sz="4" w:space="0" w:color="auto"/>
            </w:tcBorders>
            <w:shd w:val="clear" w:color="auto" w:fill="auto"/>
            <w:noWrap/>
            <w:vAlign w:val="center"/>
            <w:hideMark/>
          </w:tcPr>
          <w:p w14:paraId="21428FF8" w14:textId="77777777" w:rsidR="00F727A5" w:rsidRPr="00F727A5" w:rsidRDefault="00F727A5" w:rsidP="00F727A5">
            <w:pPr>
              <w:pStyle w:val="zzawartotabeli"/>
            </w:pPr>
            <w:r w:rsidRPr="00F727A5">
              <w:t>108</w:t>
            </w:r>
          </w:p>
        </w:tc>
        <w:tc>
          <w:tcPr>
            <w:tcW w:w="1160" w:type="dxa"/>
            <w:tcBorders>
              <w:top w:val="nil"/>
              <w:left w:val="nil"/>
              <w:bottom w:val="single" w:sz="4" w:space="0" w:color="auto"/>
              <w:right w:val="single" w:sz="4" w:space="0" w:color="auto"/>
            </w:tcBorders>
            <w:shd w:val="clear" w:color="auto" w:fill="auto"/>
            <w:noWrap/>
            <w:vAlign w:val="center"/>
            <w:hideMark/>
          </w:tcPr>
          <w:p w14:paraId="1199EE9E" w14:textId="77777777" w:rsidR="00F727A5" w:rsidRPr="00F727A5" w:rsidRDefault="00F727A5" w:rsidP="00F727A5">
            <w:pPr>
              <w:pStyle w:val="zzawartotabeli"/>
            </w:pPr>
            <w:r w:rsidRPr="00F727A5">
              <w:t>43</w:t>
            </w:r>
          </w:p>
        </w:tc>
        <w:tc>
          <w:tcPr>
            <w:tcW w:w="1160" w:type="dxa"/>
            <w:tcBorders>
              <w:top w:val="nil"/>
              <w:left w:val="nil"/>
              <w:bottom w:val="single" w:sz="4" w:space="0" w:color="auto"/>
              <w:right w:val="single" w:sz="4" w:space="0" w:color="auto"/>
            </w:tcBorders>
            <w:shd w:val="clear" w:color="auto" w:fill="auto"/>
            <w:noWrap/>
            <w:vAlign w:val="center"/>
            <w:hideMark/>
          </w:tcPr>
          <w:p w14:paraId="5963EEDA" w14:textId="77777777" w:rsidR="00F727A5" w:rsidRPr="00F727A5" w:rsidRDefault="00F727A5" w:rsidP="00F727A5">
            <w:pPr>
              <w:pStyle w:val="zzawartotabeli"/>
            </w:pPr>
            <w:r w:rsidRPr="00F727A5">
              <w:t>11</w:t>
            </w:r>
          </w:p>
        </w:tc>
        <w:tc>
          <w:tcPr>
            <w:tcW w:w="1160" w:type="dxa"/>
            <w:tcBorders>
              <w:top w:val="nil"/>
              <w:left w:val="nil"/>
              <w:bottom w:val="single" w:sz="4" w:space="0" w:color="auto"/>
              <w:right w:val="single" w:sz="4" w:space="0" w:color="auto"/>
            </w:tcBorders>
            <w:shd w:val="clear" w:color="auto" w:fill="auto"/>
            <w:noWrap/>
            <w:vAlign w:val="center"/>
            <w:hideMark/>
          </w:tcPr>
          <w:p w14:paraId="69CEF7A9" w14:textId="77777777" w:rsidR="00F727A5" w:rsidRPr="00F727A5" w:rsidRDefault="00F727A5" w:rsidP="00F727A5">
            <w:pPr>
              <w:pStyle w:val="zzawartotabeli"/>
            </w:pPr>
            <w:r w:rsidRPr="00F727A5">
              <w:t>26</w:t>
            </w:r>
          </w:p>
        </w:tc>
      </w:tr>
      <w:tr w:rsidR="00F727A5" w:rsidRPr="00F727A5" w14:paraId="31D2E3AF" w14:textId="77777777" w:rsidTr="00F727A5">
        <w:trPr>
          <w:trHeight w:val="34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4F03AEDC" w14:textId="77777777" w:rsidR="00F727A5" w:rsidRPr="00F727A5" w:rsidRDefault="00F727A5" w:rsidP="00F727A5">
            <w:pPr>
              <w:pStyle w:val="zzawartotabeli"/>
            </w:pPr>
            <w:r w:rsidRPr="00F727A5">
              <w:t>Dawidy Bankowe</w:t>
            </w:r>
          </w:p>
        </w:tc>
        <w:tc>
          <w:tcPr>
            <w:tcW w:w="1500" w:type="dxa"/>
            <w:tcBorders>
              <w:top w:val="nil"/>
              <w:left w:val="nil"/>
              <w:bottom w:val="single" w:sz="4" w:space="0" w:color="auto"/>
              <w:right w:val="single" w:sz="4" w:space="0" w:color="auto"/>
            </w:tcBorders>
            <w:shd w:val="clear" w:color="auto" w:fill="auto"/>
            <w:noWrap/>
            <w:vAlign w:val="center"/>
            <w:hideMark/>
          </w:tcPr>
          <w:p w14:paraId="5B5811A6" w14:textId="77777777" w:rsidR="00F727A5" w:rsidRPr="00F727A5" w:rsidRDefault="00F727A5" w:rsidP="00F727A5">
            <w:pPr>
              <w:pStyle w:val="zzawartotabeli"/>
            </w:pPr>
            <w:r w:rsidRPr="00F727A5">
              <w:t>3</w:t>
            </w:r>
          </w:p>
        </w:tc>
        <w:tc>
          <w:tcPr>
            <w:tcW w:w="2240" w:type="dxa"/>
            <w:tcBorders>
              <w:top w:val="nil"/>
              <w:left w:val="nil"/>
              <w:bottom w:val="single" w:sz="4" w:space="0" w:color="auto"/>
              <w:right w:val="single" w:sz="4" w:space="0" w:color="auto"/>
            </w:tcBorders>
            <w:shd w:val="clear" w:color="auto" w:fill="auto"/>
            <w:noWrap/>
            <w:vAlign w:val="center"/>
            <w:hideMark/>
          </w:tcPr>
          <w:p w14:paraId="5CAA0470" w14:textId="77777777" w:rsidR="00F727A5" w:rsidRPr="00F727A5" w:rsidRDefault="00F727A5" w:rsidP="00F727A5">
            <w:pPr>
              <w:pStyle w:val="zzawartotabeli"/>
            </w:pPr>
            <w:r w:rsidRPr="00F727A5">
              <w:t>17</w:t>
            </w:r>
          </w:p>
        </w:tc>
        <w:tc>
          <w:tcPr>
            <w:tcW w:w="1160" w:type="dxa"/>
            <w:tcBorders>
              <w:top w:val="nil"/>
              <w:left w:val="nil"/>
              <w:bottom w:val="single" w:sz="4" w:space="0" w:color="auto"/>
              <w:right w:val="single" w:sz="4" w:space="0" w:color="auto"/>
            </w:tcBorders>
            <w:shd w:val="clear" w:color="auto" w:fill="auto"/>
            <w:noWrap/>
            <w:vAlign w:val="center"/>
            <w:hideMark/>
          </w:tcPr>
          <w:p w14:paraId="0179358D" w14:textId="77777777" w:rsidR="00F727A5" w:rsidRPr="00F727A5" w:rsidRDefault="00F727A5" w:rsidP="00F727A5">
            <w:pPr>
              <w:pStyle w:val="zzawartotabeli"/>
            </w:pPr>
            <w:r w:rsidRPr="00F727A5">
              <w:t>7</w:t>
            </w:r>
          </w:p>
        </w:tc>
        <w:tc>
          <w:tcPr>
            <w:tcW w:w="1160" w:type="dxa"/>
            <w:tcBorders>
              <w:top w:val="nil"/>
              <w:left w:val="nil"/>
              <w:bottom w:val="single" w:sz="4" w:space="0" w:color="auto"/>
              <w:right w:val="single" w:sz="4" w:space="0" w:color="auto"/>
            </w:tcBorders>
            <w:shd w:val="clear" w:color="auto" w:fill="auto"/>
            <w:noWrap/>
            <w:vAlign w:val="center"/>
            <w:hideMark/>
          </w:tcPr>
          <w:p w14:paraId="2208152D" w14:textId="77777777" w:rsidR="00F727A5" w:rsidRPr="00F727A5" w:rsidRDefault="00F727A5" w:rsidP="00F727A5">
            <w:pPr>
              <w:pStyle w:val="zzawartotabeli"/>
            </w:pPr>
            <w:r w:rsidRPr="00F727A5">
              <w:t>1</w:t>
            </w:r>
          </w:p>
        </w:tc>
        <w:tc>
          <w:tcPr>
            <w:tcW w:w="1160" w:type="dxa"/>
            <w:tcBorders>
              <w:top w:val="nil"/>
              <w:left w:val="nil"/>
              <w:bottom w:val="single" w:sz="4" w:space="0" w:color="auto"/>
              <w:right w:val="single" w:sz="4" w:space="0" w:color="auto"/>
            </w:tcBorders>
            <w:shd w:val="clear" w:color="auto" w:fill="auto"/>
            <w:noWrap/>
            <w:vAlign w:val="center"/>
            <w:hideMark/>
          </w:tcPr>
          <w:p w14:paraId="2B21269B" w14:textId="77777777" w:rsidR="00F727A5" w:rsidRPr="00F727A5" w:rsidRDefault="00F727A5" w:rsidP="00F727A5">
            <w:pPr>
              <w:pStyle w:val="zzawartotabeli"/>
            </w:pPr>
            <w:r w:rsidRPr="00F727A5">
              <w:t>8</w:t>
            </w:r>
          </w:p>
        </w:tc>
      </w:tr>
      <w:tr w:rsidR="00F727A5" w:rsidRPr="00F727A5" w14:paraId="25F223CD" w14:textId="77777777" w:rsidTr="00F727A5">
        <w:trPr>
          <w:trHeight w:val="34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02758AD4" w14:textId="77777777" w:rsidR="00F727A5" w:rsidRPr="00F727A5" w:rsidRDefault="00F727A5" w:rsidP="00F727A5">
            <w:pPr>
              <w:pStyle w:val="zzawartotabeli"/>
            </w:pPr>
            <w:r w:rsidRPr="00F727A5">
              <w:t>Falenty Nowe</w:t>
            </w:r>
          </w:p>
        </w:tc>
        <w:tc>
          <w:tcPr>
            <w:tcW w:w="1500" w:type="dxa"/>
            <w:tcBorders>
              <w:top w:val="nil"/>
              <w:left w:val="nil"/>
              <w:bottom w:val="single" w:sz="4" w:space="0" w:color="auto"/>
              <w:right w:val="single" w:sz="4" w:space="0" w:color="auto"/>
            </w:tcBorders>
            <w:shd w:val="clear" w:color="auto" w:fill="auto"/>
            <w:noWrap/>
            <w:vAlign w:val="center"/>
            <w:hideMark/>
          </w:tcPr>
          <w:p w14:paraId="725BA577" w14:textId="77777777" w:rsidR="00F727A5" w:rsidRPr="00F727A5" w:rsidRDefault="00F727A5" w:rsidP="00F727A5">
            <w:pPr>
              <w:pStyle w:val="zzawartotabeli"/>
            </w:pPr>
            <w:r w:rsidRPr="00F727A5">
              <w:t>2</w:t>
            </w:r>
          </w:p>
        </w:tc>
        <w:tc>
          <w:tcPr>
            <w:tcW w:w="2240" w:type="dxa"/>
            <w:tcBorders>
              <w:top w:val="nil"/>
              <w:left w:val="nil"/>
              <w:bottom w:val="single" w:sz="4" w:space="0" w:color="auto"/>
              <w:right w:val="single" w:sz="4" w:space="0" w:color="auto"/>
            </w:tcBorders>
            <w:shd w:val="clear" w:color="auto" w:fill="auto"/>
            <w:noWrap/>
            <w:vAlign w:val="center"/>
            <w:hideMark/>
          </w:tcPr>
          <w:p w14:paraId="40E7C280" w14:textId="77777777" w:rsidR="00F727A5" w:rsidRPr="00F727A5" w:rsidRDefault="00F727A5" w:rsidP="00F727A5">
            <w:pPr>
              <w:pStyle w:val="zzawartotabeli"/>
            </w:pPr>
            <w:r w:rsidRPr="00F727A5">
              <w:t>14</w:t>
            </w:r>
          </w:p>
        </w:tc>
        <w:tc>
          <w:tcPr>
            <w:tcW w:w="1160" w:type="dxa"/>
            <w:tcBorders>
              <w:top w:val="nil"/>
              <w:left w:val="nil"/>
              <w:bottom w:val="single" w:sz="4" w:space="0" w:color="auto"/>
              <w:right w:val="single" w:sz="4" w:space="0" w:color="auto"/>
            </w:tcBorders>
            <w:shd w:val="clear" w:color="auto" w:fill="auto"/>
            <w:noWrap/>
            <w:vAlign w:val="center"/>
            <w:hideMark/>
          </w:tcPr>
          <w:p w14:paraId="161D8FD4" w14:textId="77777777" w:rsidR="00F727A5" w:rsidRPr="00F727A5" w:rsidRDefault="00F727A5" w:rsidP="00F727A5">
            <w:pPr>
              <w:pStyle w:val="zzawartotabeli"/>
            </w:pPr>
            <w:r w:rsidRPr="00F727A5">
              <w:t>9</w:t>
            </w:r>
          </w:p>
        </w:tc>
        <w:tc>
          <w:tcPr>
            <w:tcW w:w="1160" w:type="dxa"/>
            <w:tcBorders>
              <w:top w:val="nil"/>
              <w:left w:val="nil"/>
              <w:bottom w:val="single" w:sz="4" w:space="0" w:color="auto"/>
              <w:right w:val="single" w:sz="4" w:space="0" w:color="auto"/>
            </w:tcBorders>
            <w:shd w:val="clear" w:color="auto" w:fill="auto"/>
            <w:noWrap/>
            <w:vAlign w:val="center"/>
            <w:hideMark/>
          </w:tcPr>
          <w:p w14:paraId="07237E01" w14:textId="77777777" w:rsidR="00F727A5" w:rsidRPr="00F727A5" w:rsidRDefault="00F727A5" w:rsidP="00F727A5">
            <w:pPr>
              <w:pStyle w:val="zzawartotabeli"/>
            </w:pPr>
            <w:r w:rsidRPr="00F727A5">
              <w:t>5</w:t>
            </w:r>
          </w:p>
        </w:tc>
        <w:tc>
          <w:tcPr>
            <w:tcW w:w="1160" w:type="dxa"/>
            <w:tcBorders>
              <w:top w:val="nil"/>
              <w:left w:val="nil"/>
              <w:bottom w:val="single" w:sz="4" w:space="0" w:color="auto"/>
              <w:right w:val="single" w:sz="4" w:space="0" w:color="auto"/>
            </w:tcBorders>
            <w:shd w:val="clear" w:color="auto" w:fill="auto"/>
            <w:noWrap/>
            <w:vAlign w:val="center"/>
            <w:hideMark/>
          </w:tcPr>
          <w:p w14:paraId="77A59280" w14:textId="77777777" w:rsidR="00F727A5" w:rsidRPr="00F727A5" w:rsidRDefault="00F727A5" w:rsidP="00F727A5">
            <w:pPr>
              <w:pStyle w:val="zzawartotabeli"/>
            </w:pPr>
            <w:r w:rsidRPr="00F727A5">
              <w:t>5</w:t>
            </w:r>
          </w:p>
        </w:tc>
      </w:tr>
      <w:tr w:rsidR="00F727A5" w:rsidRPr="00F727A5" w14:paraId="1638EAA1" w14:textId="77777777" w:rsidTr="00F727A5">
        <w:trPr>
          <w:trHeight w:val="34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55542725" w14:textId="77777777" w:rsidR="00F727A5" w:rsidRPr="00F727A5" w:rsidRDefault="00F727A5" w:rsidP="00F727A5">
            <w:pPr>
              <w:pStyle w:val="zzawartotabeli"/>
            </w:pPr>
            <w:r w:rsidRPr="00F727A5">
              <w:t>Puchały</w:t>
            </w:r>
          </w:p>
        </w:tc>
        <w:tc>
          <w:tcPr>
            <w:tcW w:w="1500" w:type="dxa"/>
            <w:tcBorders>
              <w:top w:val="nil"/>
              <w:left w:val="nil"/>
              <w:bottom w:val="single" w:sz="4" w:space="0" w:color="auto"/>
              <w:right w:val="single" w:sz="4" w:space="0" w:color="auto"/>
            </w:tcBorders>
            <w:shd w:val="clear" w:color="auto" w:fill="auto"/>
            <w:noWrap/>
            <w:vAlign w:val="center"/>
            <w:hideMark/>
          </w:tcPr>
          <w:p w14:paraId="186E8EB6" w14:textId="77777777" w:rsidR="00F727A5" w:rsidRPr="00F727A5" w:rsidRDefault="00F727A5" w:rsidP="00F727A5">
            <w:pPr>
              <w:pStyle w:val="zzawartotabeli"/>
            </w:pPr>
            <w:r w:rsidRPr="00F727A5">
              <w:t>2</w:t>
            </w:r>
          </w:p>
        </w:tc>
        <w:tc>
          <w:tcPr>
            <w:tcW w:w="2240" w:type="dxa"/>
            <w:tcBorders>
              <w:top w:val="nil"/>
              <w:left w:val="nil"/>
              <w:bottom w:val="single" w:sz="4" w:space="0" w:color="auto"/>
              <w:right w:val="single" w:sz="4" w:space="0" w:color="auto"/>
            </w:tcBorders>
            <w:shd w:val="clear" w:color="auto" w:fill="auto"/>
            <w:noWrap/>
            <w:vAlign w:val="center"/>
            <w:hideMark/>
          </w:tcPr>
          <w:p w14:paraId="64658E8B" w14:textId="77777777" w:rsidR="00F727A5" w:rsidRPr="00F727A5" w:rsidRDefault="00F727A5" w:rsidP="00F727A5">
            <w:pPr>
              <w:pStyle w:val="zzawartotabeli"/>
            </w:pPr>
            <w:r w:rsidRPr="00F727A5">
              <w:t>14</w:t>
            </w:r>
          </w:p>
        </w:tc>
        <w:tc>
          <w:tcPr>
            <w:tcW w:w="1160" w:type="dxa"/>
            <w:tcBorders>
              <w:top w:val="nil"/>
              <w:left w:val="nil"/>
              <w:bottom w:val="single" w:sz="4" w:space="0" w:color="auto"/>
              <w:right w:val="single" w:sz="4" w:space="0" w:color="auto"/>
            </w:tcBorders>
            <w:shd w:val="clear" w:color="auto" w:fill="auto"/>
            <w:noWrap/>
            <w:vAlign w:val="center"/>
            <w:hideMark/>
          </w:tcPr>
          <w:p w14:paraId="271A4DB4" w14:textId="77777777" w:rsidR="00F727A5" w:rsidRPr="00F727A5" w:rsidRDefault="00F727A5" w:rsidP="00F727A5">
            <w:pPr>
              <w:pStyle w:val="zzawartotabeli"/>
            </w:pPr>
            <w:r w:rsidRPr="00F727A5">
              <w:t>5</w:t>
            </w:r>
          </w:p>
        </w:tc>
        <w:tc>
          <w:tcPr>
            <w:tcW w:w="1160" w:type="dxa"/>
            <w:tcBorders>
              <w:top w:val="nil"/>
              <w:left w:val="nil"/>
              <w:bottom w:val="single" w:sz="4" w:space="0" w:color="auto"/>
              <w:right w:val="single" w:sz="4" w:space="0" w:color="auto"/>
            </w:tcBorders>
            <w:shd w:val="clear" w:color="auto" w:fill="auto"/>
            <w:noWrap/>
            <w:vAlign w:val="center"/>
            <w:hideMark/>
          </w:tcPr>
          <w:p w14:paraId="3723B8C0" w14:textId="77777777" w:rsidR="00F727A5" w:rsidRPr="00F727A5" w:rsidRDefault="00F727A5" w:rsidP="00F727A5">
            <w:pPr>
              <w:pStyle w:val="zzawartotabeli"/>
            </w:pPr>
            <w:r w:rsidRPr="00F727A5">
              <w:t>1</w:t>
            </w:r>
          </w:p>
        </w:tc>
        <w:tc>
          <w:tcPr>
            <w:tcW w:w="1160" w:type="dxa"/>
            <w:tcBorders>
              <w:top w:val="nil"/>
              <w:left w:val="nil"/>
              <w:bottom w:val="single" w:sz="4" w:space="0" w:color="auto"/>
              <w:right w:val="single" w:sz="4" w:space="0" w:color="auto"/>
            </w:tcBorders>
            <w:shd w:val="clear" w:color="auto" w:fill="auto"/>
            <w:noWrap/>
            <w:vAlign w:val="center"/>
            <w:hideMark/>
          </w:tcPr>
          <w:p w14:paraId="707366BA" w14:textId="77777777" w:rsidR="00F727A5" w:rsidRPr="00F727A5" w:rsidRDefault="00F727A5" w:rsidP="00F727A5">
            <w:pPr>
              <w:pStyle w:val="zzawartotabeli"/>
            </w:pPr>
            <w:r w:rsidRPr="00F727A5">
              <w:t>0</w:t>
            </w:r>
          </w:p>
        </w:tc>
      </w:tr>
      <w:tr w:rsidR="00F727A5" w:rsidRPr="00F727A5" w14:paraId="04CA7A3D" w14:textId="77777777" w:rsidTr="00F727A5">
        <w:trPr>
          <w:trHeight w:val="34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208DDC1C" w14:textId="77777777" w:rsidR="00F727A5" w:rsidRPr="00F727A5" w:rsidRDefault="00F727A5" w:rsidP="00F727A5">
            <w:pPr>
              <w:pStyle w:val="zzawartotabeli"/>
            </w:pPr>
            <w:r w:rsidRPr="00F727A5">
              <w:t>Wypędy</w:t>
            </w:r>
          </w:p>
        </w:tc>
        <w:tc>
          <w:tcPr>
            <w:tcW w:w="1500" w:type="dxa"/>
            <w:tcBorders>
              <w:top w:val="nil"/>
              <w:left w:val="nil"/>
              <w:bottom w:val="single" w:sz="4" w:space="0" w:color="auto"/>
              <w:right w:val="single" w:sz="4" w:space="0" w:color="auto"/>
            </w:tcBorders>
            <w:shd w:val="clear" w:color="auto" w:fill="auto"/>
            <w:noWrap/>
            <w:vAlign w:val="center"/>
            <w:hideMark/>
          </w:tcPr>
          <w:p w14:paraId="7D41EBCB" w14:textId="77777777" w:rsidR="00F727A5" w:rsidRPr="00F727A5" w:rsidRDefault="00F727A5" w:rsidP="00F727A5">
            <w:pPr>
              <w:pStyle w:val="zzawartotabeli"/>
            </w:pPr>
            <w:r w:rsidRPr="00F727A5">
              <w:t>1</w:t>
            </w:r>
          </w:p>
        </w:tc>
        <w:tc>
          <w:tcPr>
            <w:tcW w:w="2240" w:type="dxa"/>
            <w:tcBorders>
              <w:top w:val="nil"/>
              <w:left w:val="nil"/>
              <w:bottom w:val="single" w:sz="4" w:space="0" w:color="auto"/>
              <w:right w:val="single" w:sz="4" w:space="0" w:color="auto"/>
            </w:tcBorders>
            <w:shd w:val="clear" w:color="auto" w:fill="auto"/>
            <w:noWrap/>
            <w:vAlign w:val="center"/>
            <w:hideMark/>
          </w:tcPr>
          <w:p w14:paraId="64FFD1D7" w14:textId="77777777" w:rsidR="00F727A5" w:rsidRPr="00F727A5" w:rsidRDefault="00F727A5" w:rsidP="00F727A5">
            <w:pPr>
              <w:pStyle w:val="zzawartotabeli"/>
            </w:pPr>
            <w:r w:rsidRPr="00F727A5">
              <w:t>4</w:t>
            </w:r>
          </w:p>
        </w:tc>
        <w:tc>
          <w:tcPr>
            <w:tcW w:w="1160" w:type="dxa"/>
            <w:tcBorders>
              <w:top w:val="nil"/>
              <w:left w:val="nil"/>
              <w:bottom w:val="single" w:sz="4" w:space="0" w:color="auto"/>
              <w:right w:val="single" w:sz="4" w:space="0" w:color="auto"/>
            </w:tcBorders>
            <w:shd w:val="clear" w:color="auto" w:fill="auto"/>
            <w:noWrap/>
            <w:vAlign w:val="center"/>
            <w:hideMark/>
          </w:tcPr>
          <w:p w14:paraId="45221220" w14:textId="77777777" w:rsidR="00F727A5" w:rsidRPr="00F727A5" w:rsidRDefault="00F727A5" w:rsidP="00F727A5">
            <w:pPr>
              <w:pStyle w:val="zzawartotabeli"/>
            </w:pPr>
            <w:r w:rsidRPr="00F727A5">
              <w:t>0</w:t>
            </w:r>
          </w:p>
        </w:tc>
        <w:tc>
          <w:tcPr>
            <w:tcW w:w="1160" w:type="dxa"/>
            <w:tcBorders>
              <w:top w:val="nil"/>
              <w:left w:val="nil"/>
              <w:bottom w:val="single" w:sz="4" w:space="0" w:color="auto"/>
              <w:right w:val="single" w:sz="4" w:space="0" w:color="auto"/>
            </w:tcBorders>
            <w:shd w:val="clear" w:color="auto" w:fill="auto"/>
            <w:noWrap/>
            <w:vAlign w:val="center"/>
            <w:hideMark/>
          </w:tcPr>
          <w:p w14:paraId="471E3A7A" w14:textId="77777777" w:rsidR="00F727A5" w:rsidRPr="00F727A5" w:rsidRDefault="00F727A5" w:rsidP="00F727A5">
            <w:pPr>
              <w:pStyle w:val="zzawartotabeli"/>
            </w:pPr>
            <w:r w:rsidRPr="00F727A5">
              <w:t>0</w:t>
            </w:r>
          </w:p>
        </w:tc>
        <w:tc>
          <w:tcPr>
            <w:tcW w:w="1160" w:type="dxa"/>
            <w:tcBorders>
              <w:top w:val="nil"/>
              <w:left w:val="nil"/>
              <w:bottom w:val="single" w:sz="4" w:space="0" w:color="auto"/>
              <w:right w:val="single" w:sz="4" w:space="0" w:color="auto"/>
            </w:tcBorders>
            <w:shd w:val="clear" w:color="auto" w:fill="auto"/>
            <w:noWrap/>
            <w:vAlign w:val="center"/>
            <w:hideMark/>
          </w:tcPr>
          <w:p w14:paraId="6DB646E4" w14:textId="77777777" w:rsidR="00F727A5" w:rsidRPr="00F727A5" w:rsidRDefault="00F727A5" w:rsidP="00F727A5">
            <w:pPr>
              <w:pStyle w:val="zzawartotabeli"/>
            </w:pPr>
            <w:r w:rsidRPr="00F727A5">
              <w:t>0</w:t>
            </w:r>
          </w:p>
        </w:tc>
      </w:tr>
      <w:tr w:rsidR="00F727A5" w:rsidRPr="00F727A5" w14:paraId="7F304DC2" w14:textId="77777777" w:rsidTr="00F727A5">
        <w:trPr>
          <w:trHeight w:val="34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66C02EBB" w14:textId="77777777" w:rsidR="00F727A5" w:rsidRPr="00F727A5" w:rsidRDefault="00F727A5" w:rsidP="00F727A5">
            <w:pPr>
              <w:pStyle w:val="zzawartotabeli"/>
            </w:pPr>
            <w:r w:rsidRPr="00F727A5">
              <w:t>Sękocin Stary</w:t>
            </w:r>
          </w:p>
        </w:tc>
        <w:tc>
          <w:tcPr>
            <w:tcW w:w="1500" w:type="dxa"/>
            <w:tcBorders>
              <w:top w:val="nil"/>
              <w:left w:val="nil"/>
              <w:bottom w:val="single" w:sz="4" w:space="0" w:color="auto"/>
              <w:right w:val="single" w:sz="4" w:space="0" w:color="auto"/>
            </w:tcBorders>
            <w:shd w:val="clear" w:color="auto" w:fill="auto"/>
            <w:noWrap/>
            <w:vAlign w:val="center"/>
            <w:hideMark/>
          </w:tcPr>
          <w:p w14:paraId="75CD9B17" w14:textId="77777777" w:rsidR="00F727A5" w:rsidRPr="00F727A5" w:rsidRDefault="00F727A5" w:rsidP="00F727A5">
            <w:pPr>
              <w:pStyle w:val="zzawartotabeli"/>
            </w:pPr>
            <w:r w:rsidRPr="00F727A5">
              <w:t>1</w:t>
            </w:r>
          </w:p>
        </w:tc>
        <w:tc>
          <w:tcPr>
            <w:tcW w:w="2240" w:type="dxa"/>
            <w:tcBorders>
              <w:top w:val="nil"/>
              <w:left w:val="nil"/>
              <w:bottom w:val="single" w:sz="4" w:space="0" w:color="auto"/>
              <w:right w:val="single" w:sz="4" w:space="0" w:color="auto"/>
            </w:tcBorders>
            <w:shd w:val="clear" w:color="auto" w:fill="auto"/>
            <w:noWrap/>
            <w:vAlign w:val="center"/>
            <w:hideMark/>
          </w:tcPr>
          <w:p w14:paraId="6BC3B56B" w14:textId="77777777" w:rsidR="00F727A5" w:rsidRPr="00F727A5" w:rsidRDefault="00F727A5" w:rsidP="00F727A5">
            <w:pPr>
              <w:pStyle w:val="zzawartotabeli"/>
            </w:pPr>
            <w:r w:rsidRPr="00F727A5">
              <w:t>13</w:t>
            </w:r>
          </w:p>
        </w:tc>
        <w:tc>
          <w:tcPr>
            <w:tcW w:w="1160" w:type="dxa"/>
            <w:tcBorders>
              <w:top w:val="nil"/>
              <w:left w:val="nil"/>
              <w:bottom w:val="single" w:sz="4" w:space="0" w:color="auto"/>
              <w:right w:val="single" w:sz="4" w:space="0" w:color="auto"/>
            </w:tcBorders>
            <w:shd w:val="clear" w:color="auto" w:fill="auto"/>
            <w:noWrap/>
            <w:vAlign w:val="center"/>
            <w:hideMark/>
          </w:tcPr>
          <w:p w14:paraId="4E13B1A5" w14:textId="77777777" w:rsidR="00F727A5" w:rsidRPr="00F727A5" w:rsidRDefault="00F727A5" w:rsidP="00F727A5">
            <w:pPr>
              <w:pStyle w:val="zzawartotabeli"/>
            </w:pPr>
            <w:r w:rsidRPr="00F727A5">
              <w:t>9</w:t>
            </w:r>
          </w:p>
        </w:tc>
        <w:tc>
          <w:tcPr>
            <w:tcW w:w="1160" w:type="dxa"/>
            <w:tcBorders>
              <w:top w:val="nil"/>
              <w:left w:val="nil"/>
              <w:bottom w:val="single" w:sz="4" w:space="0" w:color="auto"/>
              <w:right w:val="single" w:sz="4" w:space="0" w:color="auto"/>
            </w:tcBorders>
            <w:shd w:val="clear" w:color="auto" w:fill="auto"/>
            <w:noWrap/>
            <w:vAlign w:val="center"/>
            <w:hideMark/>
          </w:tcPr>
          <w:p w14:paraId="6492F6CF" w14:textId="77777777" w:rsidR="00F727A5" w:rsidRPr="00F727A5" w:rsidRDefault="00F727A5" w:rsidP="00F727A5">
            <w:pPr>
              <w:pStyle w:val="zzawartotabeli"/>
            </w:pPr>
            <w:r w:rsidRPr="00F727A5">
              <w:t>1</w:t>
            </w:r>
          </w:p>
        </w:tc>
        <w:tc>
          <w:tcPr>
            <w:tcW w:w="1160" w:type="dxa"/>
            <w:tcBorders>
              <w:top w:val="nil"/>
              <w:left w:val="nil"/>
              <w:bottom w:val="single" w:sz="4" w:space="0" w:color="auto"/>
              <w:right w:val="single" w:sz="4" w:space="0" w:color="auto"/>
            </w:tcBorders>
            <w:shd w:val="clear" w:color="auto" w:fill="auto"/>
            <w:noWrap/>
            <w:vAlign w:val="center"/>
            <w:hideMark/>
          </w:tcPr>
          <w:p w14:paraId="7513444E" w14:textId="77777777" w:rsidR="00F727A5" w:rsidRPr="00F727A5" w:rsidRDefault="00F727A5" w:rsidP="00F727A5">
            <w:pPr>
              <w:pStyle w:val="zzawartotabeli"/>
            </w:pPr>
            <w:r w:rsidRPr="00F727A5">
              <w:t>3</w:t>
            </w:r>
          </w:p>
        </w:tc>
      </w:tr>
      <w:tr w:rsidR="00F727A5" w:rsidRPr="00F727A5" w14:paraId="3E6D8488" w14:textId="77777777" w:rsidTr="00F727A5">
        <w:trPr>
          <w:trHeight w:val="34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7B23FB31" w14:textId="77777777" w:rsidR="00F727A5" w:rsidRPr="00F727A5" w:rsidRDefault="00F727A5" w:rsidP="00F727A5">
            <w:pPr>
              <w:pStyle w:val="zzawartotabeli"/>
            </w:pPr>
            <w:r w:rsidRPr="00F727A5">
              <w:t>Jaworowa</w:t>
            </w:r>
          </w:p>
        </w:tc>
        <w:tc>
          <w:tcPr>
            <w:tcW w:w="1500" w:type="dxa"/>
            <w:tcBorders>
              <w:top w:val="nil"/>
              <w:left w:val="nil"/>
              <w:bottom w:val="single" w:sz="4" w:space="0" w:color="auto"/>
              <w:right w:val="single" w:sz="4" w:space="0" w:color="auto"/>
            </w:tcBorders>
            <w:shd w:val="clear" w:color="auto" w:fill="auto"/>
            <w:noWrap/>
            <w:vAlign w:val="center"/>
            <w:hideMark/>
          </w:tcPr>
          <w:p w14:paraId="2E688069" w14:textId="77777777" w:rsidR="00F727A5" w:rsidRPr="00F727A5" w:rsidRDefault="00F727A5" w:rsidP="00F727A5">
            <w:pPr>
              <w:pStyle w:val="zzawartotabeli"/>
            </w:pPr>
            <w:r w:rsidRPr="00F727A5">
              <w:t>1</w:t>
            </w:r>
          </w:p>
        </w:tc>
        <w:tc>
          <w:tcPr>
            <w:tcW w:w="2240" w:type="dxa"/>
            <w:tcBorders>
              <w:top w:val="nil"/>
              <w:left w:val="nil"/>
              <w:bottom w:val="single" w:sz="4" w:space="0" w:color="auto"/>
              <w:right w:val="single" w:sz="4" w:space="0" w:color="auto"/>
            </w:tcBorders>
            <w:shd w:val="clear" w:color="auto" w:fill="auto"/>
            <w:noWrap/>
            <w:vAlign w:val="center"/>
            <w:hideMark/>
          </w:tcPr>
          <w:p w14:paraId="7A130E7D" w14:textId="77777777" w:rsidR="00F727A5" w:rsidRPr="00F727A5" w:rsidRDefault="00F727A5" w:rsidP="00F727A5">
            <w:pPr>
              <w:pStyle w:val="zzawartotabeli"/>
            </w:pPr>
            <w:r w:rsidRPr="00F727A5">
              <w:t>26</w:t>
            </w:r>
          </w:p>
        </w:tc>
        <w:tc>
          <w:tcPr>
            <w:tcW w:w="1160" w:type="dxa"/>
            <w:tcBorders>
              <w:top w:val="nil"/>
              <w:left w:val="nil"/>
              <w:bottom w:val="single" w:sz="4" w:space="0" w:color="auto"/>
              <w:right w:val="single" w:sz="4" w:space="0" w:color="auto"/>
            </w:tcBorders>
            <w:shd w:val="clear" w:color="auto" w:fill="auto"/>
            <w:noWrap/>
            <w:vAlign w:val="center"/>
            <w:hideMark/>
          </w:tcPr>
          <w:p w14:paraId="481FC327" w14:textId="77777777" w:rsidR="00F727A5" w:rsidRPr="00F727A5" w:rsidRDefault="00F727A5" w:rsidP="00F727A5">
            <w:pPr>
              <w:pStyle w:val="zzawartotabeli"/>
            </w:pPr>
            <w:r w:rsidRPr="00F727A5">
              <w:t>7</w:t>
            </w:r>
          </w:p>
        </w:tc>
        <w:tc>
          <w:tcPr>
            <w:tcW w:w="1160" w:type="dxa"/>
            <w:tcBorders>
              <w:top w:val="nil"/>
              <w:left w:val="nil"/>
              <w:bottom w:val="single" w:sz="4" w:space="0" w:color="auto"/>
              <w:right w:val="single" w:sz="4" w:space="0" w:color="auto"/>
            </w:tcBorders>
            <w:shd w:val="clear" w:color="auto" w:fill="auto"/>
            <w:noWrap/>
            <w:vAlign w:val="center"/>
            <w:hideMark/>
          </w:tcPr>
          <w:p w14:paraId="058E7EAC" w14:textId="77777777" w:rsidR="00F727A5" w:rsidRPr="00F727A5" w:rsidRDefault="00F727A5" w:rsidP="00F727A5">
            <w:pPr>
              <w:pStyle w:val="zzawartotabeli"/>
            </w:pPr>
            <w:r w:rsidRPr="00F727A5">
              <w:t>1</w:t>
            </w:r>
          </w:p>
        </w:tc>
        <w:tc>
          <w:tcPr>
            <w:tcW w:w="1160" w:type="dxa"/>
            <w:tcBorders>
              <w:top w:val="nil"/>
              <w:left w:val="nil"/>
              <w:bottom w:val="single" w:sz="4" w:space="0" w:color="auto"/>
              <w:right w:val="single" w:sz="4" w:space="0" w:color="auto"/>
            </w:tcBorders>
            <w:shd w:val="clear" w:color="auto" w:fill="auto"/>
            <w:noWrap/>
            <w:vAlign w:val="center"/>
            <w:hideMark/>
          </w:tcPr>
          <w:p w14:paraId="469E353F" w14:textId="77777777" w:rsidR="00F727A5" w:rsidRPr="00F727A5" w:rsidRDefault="00F727A5" w:rsidP="00F727A5">
            <w:pPr>
              <w:pStyle w:val="zzawartotabeli"/>
            </w:pPr>
            <w:r w:rsidRPr="00F727A5">
              <w:t>6</w:t>
            </w:r>
          </w:p>
        </w:tc>
      </w:tr>
      <w:tr w:rsidR="00F727A5" w:rsidRPr="00F727A5" w14:paraId="482A310C" w14:textId="77777777" w:rsidTr="00F727A5">
        <w:trPr>
          <w:trHeight w:val="34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0A823CA9" w14:textId="77777777" w:rsidR="00F727A5" w:rsidRPr="00F727A5" w:rsidRDefault="00F727A5" w:rsidP="00F727A5">
            <w:pPr>
              <w:pStyle w:val="zzawartotabeli"/>
            </w:pPr>
            <w:r w:rsidRPr="00F727A5">
              <w:t>Sękocin Nowy</w:t>
            </w:r>
          </w:p>
        </w:tc>
        <w:tc>
          <w:tcPr>
            <w:tcW w:w="1500" w:type="dxa"/>
            <w:tcBorders>
              <w:top w:val="nil"/>
              <w:left w:val="nil"/>
              <w:bottom w:val="single" w:sz="4" w:space="0" w:color="auto"/>
              <w:right w:val="single" w:sz="4" w:space="0" w:color="auto"/>
            </w:tcBorders>
            <w:shd w:val="clear" w:color="auto" w:fill="auto"/>
            <w:noWrap/>
            <w:vAlign w:val="center"/>
            <w:hideMark/>
          </w:tcPr>
          <w:p w14:paraId="415DDE69" w14:textId="77777777" w:rsidR="00F727A5" w:rsidRPr="00F727A5" w:rsidRDefault="00F727A5" w:rsidP="00F727A5">
            <w:pPr>
              <w:pStyle w:val="zzawartotabeli"/>
            </w:pPr>
            <w:r w:rsidRPr="00F727A5">
              <w:t>0</w:t>
            </w:r>
          </w:p>
        </w:tc>
        <w:tc>
          <w:tcPr>
            <w:tcW w:w="2240" w:type="dxa"/>
            <w:tcBorders>
              <w:top w:val="nil"/>
              <w:left w:val="nil"/>
              <w:bottom w:val="single" w:sz="4" w:space="0" w:color="auto"/>
              <w:right w:val="single" w:sz="4" w:space="0" w:color="auto"/>
            </w:tcBorders>
            <w:shd w:val="clear" w:color="auto" w:fill="auto"/>
            <w:noWrap/>
            <w:vAlign w:val="center"/>
            <w:hideMark/>
          </w:tcPr>
          <w:p w14:paraId="492A32C4" w14:textId="77777777" w:rsidR="00F727A5" w:rsidRPr="00F727A5" w:rsidRDefault="00F727A5" w:rsidP="00F727A5">
            <w:pPr>
              <w:pStyle w:val="zzawartotabeli"/>
            </w:pPr>
            <w:r w:rsidRPr="00F727A5">
              <w:t>14</w:t>
            </w:r>
          </w:p>
        </w:tc>
        <w:tc>
          <w:tcPr>
            <w:tcW w:w="1160" w:type="dxa"/>
            <w:tcBorders>
              <w:top w:val="nil"/>
              <w:left w:val="nil"/>
              <w:bottom w:val="single" w:sz="4" w:space="0" w:color="auto"/>
              <w:right w:val="single" w:sz="4" w:space="0" w:color="auto"/>
            </w:tcBorders>
            <w:shd w:val="clear" w:color="auto" w:fill="auto"/>
            <w:noWrap/>
            <w:vAlign w:val="center"/>
            <w:hideMark/>
          </w:tcPr>
          <w:p w14:paraId="72EA741F" w14:textId="77777777" w:rsidR="00F727A5" w:rsidRPr="00F727A5" w:rsidRDefault="00F727A5" w:rsidP="00F727A5">
            <w:pPr>
              <w:pStyle w:val="zzawartotabeli"/>
            </w:pPr>
            <w:r w:rsidRPr="00F727A5">
              <w:t>3</w:t>
            </w:r>
          </w:p>
        </w:tc>
        <w:tc>
          <w:tcPr>
            <w:tcW w:w="1160" w:type="dxa"/>
            <w:tcBorders>
              <w:top w:val="nil"/>
              <w:left w:val="nil"/>
              <w:bottom w:val="single" w:sz="4" w:space="0" w:color="auto"/>
              <w:right w:val="single" w:sz="4" w:space="0" w:color="auto"/>
            </w:tcBorders>
            <w:shd w:val="clear" w:color="auto" w:fill="auto"/>
            <w:noWrap/>
            <w:vAlign w:val="center"/>
            <w:hideMark/>
          </w:tcPr>
          <w:p w14:paraId="2775D12F" w14:textId="77777777" w:rsidR="00F727A5" w:rsidRPr="00F727A5" w:rsidRDefault="00F727A5" w:rsidP="00F727A5">
            <w:pPr>
              <w:pStyle w:val="zzawartotabeli"/>
            </w:pPr>
            <w:r w:rsidRPr="00F727A5">
              <w:t>1</w:t>
            </w:r>
          </w:p>
        </w:tc>
        <w:tc>
          <w:tcPr>
            <w:tcW w:w="1160" w:type="dxa"/>
            <w:tcBorders>
              <w:top w:val="nil"/>
              <w:left w:val="nil"/>
              <w:bottom w:val="single" w:sz="4" w:space="0" w:color="auto"/>
              <w:right w:val="single" w:sz="4" w:space="0" w:color="auto"/>
            </w:tcBorders>
            <w:shd w:val="clear" w:color="auto" w:fill="auto"/>
            <w:noWrap/>
            <w:vAlign w:val="center"/>
            <w:hideMark/>
          </w:tcPr>
          <w:p w14:paraId="6DE6BE94" w14:textId="77777777" w:rsidR="00F727A5" w:rsidRPr="00F727A5" w:rsidRDefault="00F727A5" w:rsidP="00F727A5">
            <w:pPr>
              <w:pStyle w:val="zzawartotabeli"/>
            </w:pPr>
            <w:r w:rsidRPr="00F727A5">
              <w:t>6</w:t>
            </w:r>
          </w:p>
        </w:tc>
      </w:tr>
      <w:tr w:rsidR="00F727A5" w:rsidRPr="00F727A5" w14:paraId="1358F108" w14:textId="77777777" w:rsidTr="00F727A5">
        <w:trPr>
          <w:trHeight w:val="34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15A867D0" w14:textId="77777777" w:rsidR="00F727A5" w:rsidRPr="00F727A5" w:rsidRDefault="00F727A5" w:rsidP="00F727A5">
            <w:pPr>
              <w:pStyle w:val="zzawartotabeli"/>
            </w:pPr>
            <w:r w:rsidRPr="00F727A5">
              <w:t>Sękocin-Las</w:t>
            </w:r>
          </w:p>
        </w:tc>
        <w:tc>
          <w:tcPr>
            <w:tcW w:w="1500" w:type="dxa"/>
            <w:tcBorders>
              <w:top w:val="nil"/>
              <w:left w:val="nil"/>
              <w:bottom w:val="single" w:sz="4" w:space="0" w:color="auto"/>
              <w:right w:val="single" w:sz="4" w:space="0" w:color="auto"/>
            </w:tcBorders>
            <w:shd w:val="clear" w:color="auto" w:fill="auto"/>
            <w:noWrap/>
            <w:vAlign w:val="center"/>
            <w:hideMark/>
          </w:tcPr>
          <w:p w14:paraId="78A350DB" w14:textId="77777777" w:rsidR="00F727A5" w:rsidRPr="00F727A5" w:rsidRDefault="00F727A5" w:rsidP="00F727A5">
            <w:pPr>
              <w:pStyle w:val="zzawartotabeli"/>
            </w:pPr>
            <w:r w:rsidRPr="00F727A5">
              <w:t>0</w:t>
            </w:r>
          </w:p>
        </w:tc>
        <w:tc>
          <w:tcPr>
            <w:tcW w:w="2240" w:type="dxa"/>
            <w:tcBorders>
              <w:top w:val="nil"/>
              <w:left w:val="nil"/>
              <w:bottom w:val="single" w:sz="4" w:space="0" w:color="auto"/>
              <w:right w:val="single" w:sz="4" w:space="0" w:color="auto"/>
            </w:tcBorders>
            <w:shd w:val="clear" w:color="auto" w:fill="auto"/>
            <w:noWrap/>
            <w:vAlign w:val="center"/>
            <w:hideMark/>
          </w:tcPr>
          <w:p w14:paraId="2C61C78A" w14:textId="77777777" w:rsidR="00F727A5" w:rsidRPr="00F727A5" w:rsidRDefault="00F727A5" w:rsidP="00F727A5">
            <w:pPr>
              <w:pStyle w:val="zzawartotabeli"/>
            </w:pPr>
            <w:r w:rsidRPr="00F727A5">
              <w:t>0</w:t>
            </w:r>
          </w:p>
        </w:tc>
        <w:tc>
          <w:tcPr>
            <w:tcW w:w="1160" w:type="dxa"/>
            <w:tcBorders>
              <w:top w:val="nil"/>
              <w:left w:val="nil"/>
              <w:bottom w:val="single" w:sz="4" w:space="0" w:color="auto"/>
              <w:right w:val="single" w:sz="4" w:space="0" w:color="auto"/>
            </w:tcBorders>
            <w:shd w:val="clear" w:color="auto" w:fill="auto"/>
            <w:noWrap/>
            <w:vAlign w:val="center"/>
            <w:hideMark/>
          </w:tcPr>
          <w:p w14:paraId="3E30B4DA" w14:textId="77777777" w:rsidR="00F727A5" w:rsidRPr="00F727A5" w:rsidRDefault="00F727A5" w:rsidP="00F727A5">
            <w:pPr>
              <w:pStyle w:val="zzawartotabeli"/>
            </w:pPr>
            <w:r w:rsidRPr="00F727A5">
              <w:t>0</w:t>
            </w:r>
          </w:p>
        </w:tc>
        <w:tc>
          <w:tcPr>
            <w:tcW w:w="1160" w:type="dxa"/>
            <w:tcBorders>
              <w:top w:val="nil"/>
              <w:left w:val="nil"/>
              <w:bottom w:val="single" w:sz="4" w:space="0" w:color="auto"/>
              <w:right w:val="single" w:sz="4" w:space="0" w:color="auto"/>
            </w:tcBorders>
            <w:shd w:val="clear" w:color="auto" w:fill="auto"/>
            <w:noWrap/>
            <w:vAlign w:val="center"/>
            <w:hideMark/>
          </w:tcPr>
          <w:p w14:paraId="6D96E01E" w14:textId="77777777" w:rsidR="00F727A5" w:rsidRPr="00F727A5" w:rsidRDefault="00F727A5" w:rsidP="00F727A5">
            <w:pPr>
              <w:pStyle w:val="zzawartotabeli"/>
            </w:pPr>
            <w:r w:rsidRPr="00F727A5">
              <w:t>0</w:t>
            </w:r>
          </w:p>
        </w:tc>
        <w:tc>
          <w:tcPr>
            <w:tcW w:w="1160" w:type="dxa"/>
            <w:tcBorders>
              <w:top w:val="nil"/>
              <w:left w:val="nil"/>
              <w:bottom w:val="single" w:sz="4" w:space="0" w:color="auto"/>
              <w:right w:val="single" w:sz="4" w:space="0" w:color="auto"/>
            </w:tcBorders>
            <w:shd w:val="clear" w:color="auto" w:fill="auto"/>
            <w:noWrap/>
            <w:vAlign w:val="center"/>
            <w:hideMark/>
          </w:tcPr>
          <w:p w14:paraId="5020BF55" w14:textId="77777777" w:rsidR="00F727A5" w:rsidRPr="00F727A5" w:rsidRDefault="00F727A5" w:rsidP="00F727A5">
            <w:pPr>
              <w:pStyle w:val="zzawartotabeli"/>
            </w:pPr>
            <w:r w:rsidRPr="00F727A5">
              <w:t>0</w:t>
            </w:r>
          </w:p>
        </w:tc>
      </w:tr>
      <w:tr w:rsidR="00F727A5" w:rsidRPr="00F727A5" w14:paraId="3632166C" w14:textId="77777777" w:rsidTr="00F727A5">
        <w:trPr>
          <w:trHeight w:val="34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56236884" w14:textId="77777777" w:rsidR="00F727A5" w:rsidRPr="00F727A5" w:rsidRDefault="00F727A5" w:rsidP="00F727A5">
            <w:pPr>
              <w:pStyle w:val="zzawartotabeli"/>
            </w:pPr>
            <w:r w:rsidRPr="00F727A5">
              <w:t>Słomin</w:t>
            </w:r>
          </w:p>
        </w:tc>
        <w:tc>
          <w:tcPr>
            <w:tcW w:w="1500" w:type="dxa"/>
            <w:tcBorders>
              <w:top w:val="nil"/>
              <w:left w:val="nil"/>
              <w:bottom w:val="single" w:sz="4" w:space="0" w:color="auto"/>
              <w:right w:val="single" w:sz="4" w:space="0" w:color="auto"/>
            </w:tcBorders>
            <w:shd w:val="clear" w:color="auto" w:fill="auto"/>
            <w:noWrap/>
            <w:vAlign w:val="center"/>
            <w:hideMark/>
          </w:tcPr>
          <w:p w14:paraId="276D7B07" w14:textId="77777777" w:rsidR="00F727A5" w:rsidRPr="00F727A5" w:rsidRDefault="00F727A5" w:rsidP="00F727A5">
            <w:pPr>
              <w:pStyle w:val="zzawartotabeli"/>
            </w:pPr>
            <w:r w:rsidRPr="00F727A5">
              <w:t>0</w:t>
            </w:r>
          </w:p>
        </w:tc>
        <w:tc>
          <w:tcPr>
            <w:tcW w:w="2240" w:type="dxa"/>
            <w:tcBorders>
              <w:top w:val="nil"/>
              <w:left w:val="nil"/>
              <w:bottom w:val="single" w:sz="4" w:space="0" w:color="auto"/>
              <w:right w:val="single" w:sz="4" w:space="0" w:color="auto"/>
            </w:tcBorders>
            <w:shd w:val="clear" w:color="auto" w:fill="auto"/>
            <w:noWrap/>
            <w:vAlign w:val="center"/>
            <w:hideMark/>
          </w:tcPr>
          <w:p w14:paraId="2E1584AD" w14:textId="77777777" w:rsidR="00F727A5" w:rsidRPr="00F727A5" w:rsidRDefault="00F727A5" w:rsidP="00F727A5">
            <w:pPr>
              <w:pStyle w:val="zzawartotabeli"/>
            </w:pPr>
            <w:r w:rsidRPr="00F727A5">
              <w:t>12</w:t>
            </w:r>
          </w:p>
        </w:tc>
        <w:tc>
          <w:tcPr>
            <w:tcW w:w="1160" w:type="dxa"/>
            <w:tcBorders>
              <w:top w:val="nil"/>
              <w:left w:val="nil"/>
              <w:bottom w:val="single" w:sz="4" w:space="0" w:color="auto"/>
              <w:right w:val="single" w:sz="4" w:space="0" w:color="auto"/>
            </w:tcBorders>
            <w:shd w:val="clear" w:color="auto" w:fill="auto"/>
            <w:noWrap/>
            <w:vAlign w:val="center"/>
            <w:hideMark/>
          </w:tcPr>
          <w:p w14:paraId="0A8F9F1E" w14:textId="77777777" w:rsidR="00F727A5" w:rsidRPr="00F727A5" w:rsidRDefault="00F727A5" w:rsidP="00F727A5">
            <w:pPr>
              <w:pStyle w:val="zzawartotabeli"/>
            </w:pPr>
            <w:r w:rsidRPr="00F727A5">
              <w:t>9</w:t>
            </w:r>
          </w:p>
        </w:tc>
        <w:tc>
          <w:tcPr>
            <w:tcW w:w="1160" w:type="dxa"/>
            <w:tcBorders>
              <w:top w:val="nil"/>
              <w:left w:val="nil"/>
              <w:bottom w:val="single" w:sz="4" w:space="0" w:color="auto"/>
              <w:right w:val="single" w:sz="4" w:space="0" w:color="auto"/>
            </w:tcBorders>
            <w:shd w:val="clear" w:color="auto" w:fill="auto"/>
            <w:noWrap/>
            <w:vAlign w:val="center"/>
            <w:hideMark/>
          </w:tcPr>
          <w:p w14:paraId="42D7F334" w14:textId="77777777" w:rsidR="00F727A5" w:rsidRPr="00F727A5" w:rsidRDefault="00F727A5" w:rsidP="00F727A5">
            <w:pPr>
              <w:pStyle w:val="zzawartotabeli"/>
            </w:pPr>
            <w:r w:rsidRPr="00F727A5">
              <w:t>0</w:t>
            </w:r>
          </w:p>
        </w:tc>
        <w:tc>
          <w:tcPr>
            <w:tcW w:w="1160" w:type="dxa"/>
            <w:tcBorders>
              <w:top w:val="nil"/>
              <w:left w:val="nil"/>
              <w:bottom w:val="single" w:sz="4" w:space="0" w:color="auto"/>
              <w:right w:val="single" w:sz="4" w:space="0" w:color="auto"/>
            </w:tcBorders>
            <w:shd w:val="clear" w:color="auto" w:fill="auto"/>
            <w:noWrap/>
            <w:vAlign w:val="center"/>
            <w:hideMark/>
          </w:tcPr>
          <w:p w14:paraId="7199D94B" w14:textId="77777777" w:rsidR="00F727A5" w:rsidRPr="00F727A5" w:rsidRDefault="00F727A5" w:rsidP="00F727A5">
            <w:pPr>
              <w:pStyle w:val="zzawartotabeli"/>
            </w:pPr>
            <w:r w:rsidRPr="00F727A5">
              <w:t>3</w:t>
            </w:r>
          </w:p>
        </w:tc>
      </w:tr>
      <w:tr w:rsidR="00F727A5" w:rsidRPr="00F727A5" w14:paraId="6E7BFAC3" w14:textId="77777777" w:rsidTr="00F727A5">
        <w:trPr>
          <w:trHeight w:val="34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3A92F098" w14:textId="77777777" w:rsidR="00F727A5" w:rsidRPr="00F727A5" w:rsidRDefault="00F727A5" w:rsidP="00F727A5">
            <w:pPr>
              <w:pStyle w:val="zzawartotabeli"/>
            </w:pPr>
            <w:r w:rsidRPr="00F727A5">
              <w:t>Nowe Grocholice</w:t>
            </w:r>
          </w:p>
        </w:tc>
        <w:tc>
          <w:tcPr>
            <w:tcW w:w="1500" w:type="dxa"/>
            <w:tcBorders>
              <w:top w:val="nil"/>
              <w:left w:val="nil"/>
              <w:bottom w:val="single" w:sz="4" w:space="0" w:color="auto"/>
              <w:right w:val="single" w:sz="4" w:space="0" w:color="auto"/>
            </w:tcBorders>
            <w:shd w:val="clear" w:color="auto" w:fill="auto"/>
            <w:noWrap/>
            <w:vAlign w:val="center"/>
            <w:hideMark/>
          </w:tcPr>
          <w:p w14:paraId="3224DC60" w14:textId="77777777" w:rsidR="00F727A5" w:rsidRPr="00F727A5" w:rsidRDefault="00F727A5" w:rsidP="00F727A5">
            <w:pPr>
              <w:pStyle w:val="zzawartotabeli"/>
            </w:pPr>
            <w:r w:rsidRPr="00F727A5">
              <w:t>0</w:t>
            </w:r>
          </w:p>
        </w:tc>
        <w:tc>
          <w:tcPr>
            <w:tcW w:w="2240" w:type="dxa"/>
            <w:tcBorders>
              <w:top w:val="nil"/>
              <w:left w:val="nil"/>
              <w:bottom w:val="single" w:sz="4" w:space="0" w:color="auto"/>
              <w:right w:val="single" w:sz="4" w:space="0" w:color="auto"/>
            </w:tcBorders>
            <w:shd w:val="clear" w:color="auto" w:fill="auto"/>
            <w:noWrap/>
            <w:vAlign w:val="center"/>
            <w:hideMark/>
          </w:tcPr>
          <w:p w14:paraId="4B270A98" w14:textId="77777777" w:rsidR="00F727A5" w:rsidRPr="00F727A5" w:rsidRDefault="00F727A5" w:rsidP="00F727A5">
            <w:pPr>
              <w:pStyle w:val="zzawartotabeli"/>
            </w:pPr>
            <w:r w:rsidRPr="00F727A5">
              <w:t>39</w:t>
            </w:r>
          </w:p>
        </w:tc>
        <w:tc>
          <w:tcPr>
            <w:tcW w:w="1160" w:type="dxa"/>
            <w:tcBorders>
              <w:top w:val="nil"/>
              <w:left w:val="nil"/>
              <w:bottom w:val="single" w:sz="4" w:space="0" w:color="auto"/>
              <w:right w:val="single" w:sz="4" w:space="0" w:color="auto"/>
            </w:tcBorders>
            <w:shd w:val="clear" w:color="auto" w:fill="auto"/>
            <w:noWrap/>
            <w:vAlign w:val="center"/>
            <w:hideMark/>
          </w:tcPr>
          <w:p w14:paraId="33CE3A24" w14:textId="77777777" w:rsidR="00F727A5" w:rsidRPr="00F727A5" w:rsidRDefault="00F727A5" w:rsidP="00F727A5">
            <w:pPr>
              <w:pStyle w:val="zzawartotabeli"/>
            </w:pPr>
            <w:r w:rsidRPr="00F727A5">
              <w:t>12</w:t>
            </w:r>
          </w:p>
        </w:tc>
        <w:tc>
          <w:tcPr>
            <w:tcW w:w="1160" w:type="dxa"/>
            <w:tcBorders>
              <w:top w:val="nil"/>
              <w:left w:val="nil"/>
              <w:bottom w:val="single" w:sz="4" w:space="0" w:color="auto"/>
              <w:right w:val="single" w:sz="4" w:space="0" w:color="auto"/>
            </w:tcBorders>
            <w:shd w:val="clear" w:color="auto" w:fill="auto"/>
            <w:noWrap/>
            <w:vAlign w:val="center"/>
            <w:hideMark/>
          </w:tcPr>
          <w:p w14:paraId="09995784" w14:textId="77777777" w:rsidR="00F727A5" w:rsidRPr="00F727A5" w:rsidRDefault="00F727A5" w:rsidP="00F727A5">
            <w:pPr>
              <w:pStyle w:val="zzawartotabeli"/>
            </w:pPr>
            <w:r w:rsidRPr="00F727A5">
              <w:t>4</w:t>
            </w:r>
          </w:p>
        </w:tc>
        <w:tc>
          <w:tcPr>
            <w:tcW w:w="1160" w:type="dxa"/>
            <w:tcBorders>
              <w:top w:val="nil"/>
              <w:left w:val="nil"/>
              <w:bottom w:val="single" w:sz="4" w:space="0" w:color="auto"/>
              <w:right w:val="single" w:sz="4" w:space="0" w:color="auto"/>
            </w:tcBorders>
            <w:shd w:val="clear" w:color="auto" w:fill="auto"/>
            <w:noWrap/>
            <w:vAlign w:val="center"/>
            <w:hideMark/>
          </w:tcPr>
          <w:p w14:paraId="5ABF0DA9" w14:textId="77777777" w:rsidR="00F727A5" w:rsidRPr="00F727A5" w:rsidRDefault="00F727A5" w:rsidP="00F727A5">
            <w:pPr>
              <w:pStyle w:val="zzawartotabeli"/>
            </w:pPr>
            <w:r w:rsidRPr="00F727A5">
              <w:t>8</w:t>
            </w:r>
          </w:p>
        </w:tc>
      </w:tr>
      <w:tr w:rsidR="00F727A5" w:rsidRPr="00F727A5" w14:paraId="36EDA942" w14:textId="77777777" w:rsidTr="00F727A5">
        <w:trPr>
          <w:trHeight w:val="34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254FFA09" w14:textId="77777777" w:rsidR="00F727A5" w:rsidRPr="00F727A5" w:rsidRDefault="00F727A5" w:rsidP="00F727A5">
            <w:pPr>
              <w:pStyle w:val="zzawartotabeli"/>
            </w:pPr>
            <w:r w:rsidRPr="00F727A5">
              <w:t>Falenty</w:t>
            </w:r>
          </w:p>
        </w:tc>
        <w:tc>
          <w:tcPr>
            <w:tcW w:w="1500" w:type="dxa"/>
            <w:tcBorders>
              <w:top w:val="nil"/>
              <w:left w:val="nil"/>
              <w:bottom w:val="single" w:sz="4" w:space="0" w:color="auto"/>
              <w:right w:val="single" w:sz="4" w:space="0" w:color="auto"/>
            </w:tcBorders>
            <w:shd w:val="clear" w:color="auto" w:fill="auto"/>
            <w:noWrap/>
            <w:vAlign w:val="center"/>
            <w:hideMark/>
          </w:tcPr>
          <w:p w14:paraId="0837F407" w14:textId="77777777" w:rsidR="00F727A5" w:rsidRPr="00F727A5" w:rsidRDefault="00F727A5" w:rsidP="00F727A5">
            <w:pPr>
              <w:pStyle w:val="zzawartotabeli"/>
            </w:pPr>
            <w:r w:rsidRPr="00F727A5">
              <w:t>0</w:t>
            </w:r>
          </w:p>
        </w:tc>
        <w:tc>
          <w:tcPr>
            <w:tcW w:w="2240" w:type="dxa"/>
            <w:tcBorders>
              <w:top w:val="nil"/>
              <w:left w:val="nil"/>
              <w:bottom w:val="single" w:sz="4" w:space="0" w:color="auto"/>
              <w:right w:val="single" w:sz="4" w:space="0" w:color="auto"/>
            </w:tcBorders>
            <w:shd w:val="clear" w:color="auto" w:fill="auto"/>
            <w:noWrap/>
            <w:vAlign w:val="center"/>
            <w:hideMark/>
          </w:tcPr>
          <w:p w14:paraId="65997254" w14:textId="77777777" w:rsidR="00F727A5" w:rsidRPr="00F727A5" w:rsidRDefault="00F727A5" w:rsidP="00F727A5">
            <w:pPr>
              <w:pStyle w:val="zzawartotabeli"/>
            </w:pPr>
            <w:r w:rsidRPr="00F727A5">
              <w:t>5</w:t>
            </w:r>
          </w:p>
        </w:tc>
        <w:tc>
          <w:tcPr>
            <w:tcW w:w="1160" w:type="dxa"/>
            <w:tcBorders>
              <w:top w:val="nil"/>
              <w:left w:val="nil"/>
              <w:bottom w:val="single" w:sz="4" w:space="0" w:color="auto"/>
              <w:right w:val="single" w:sz="4" w:space="0" w:color="auto"/>
            </w:tcBorders>
            <w:shd w:val="clear" w:color="auto" w:fill="auto"/>
            <w:noWrap/>
            <w:vAlign w:val="center"/>
            <w:hideMark/>
          </w:tcPr>
          <w:p w14:paraId="4AC3ECC9" w14:textId="77777777" w:rsidR="00F727A5" w:rsidRPr="00F727A5" w:rsidRDefault="00F727A5" w:rsidP="00F727A5">
            <w:pPr>
              <w:pStyle w:val="zzawartotabeli"/>
            </w:pPr>
            <w:r w:rsidRPr="00F727A5">
              <w:t>0</w:t>
            </w:r>
          </w:p>
        </w:tc>
        <w:tc>
          <w:tcPr>
            <w:tcW w:w="1160" w:type="dxa"/>
            <w:tcBorders>
              <w:top w:val="nil"/>
              <w:left w:val="nil"/>
              <w:bottom w:val="single" w:sz="4" w:space="0" w:color="auto"/>
              <w:right w:val="single" w:sz="4" w:space="0" w:color="auto"/>
            </w:tcBorders>
            <w:shd w:val="clear" w:color="auto" w:fill="auto"/>
            <w:noWrap/>
            <w:vAlign w:val="center"/>
            <w:hideMark/>
          </w:tcPr>
          <w:p w14:paraId="595FC6EA" w14:textId="77777777" w:rsidR="00F727A5" w:rsidRPr="00F727A5" w:rsidRDefault="00F727A5" w:rsidP="00F727A5">
            <w:pPr>
              <w:pStyle w:val="zzawartotabeli"/>
            </w:pPr>
            <w:r w:rsidRPr="00F727A5">
              <w:t>0</w:t>
            </w:r>
          </w:p>
        </w:tc>
        <w:tc>
          <w:tcPr>
            <w:tcW w:w="1160" w:type="dxa"/>
            <w:tcBorders>
              <w:top w:val="nil"/>
              <w:left w:val="nil"/>
              <w:bottom w:val="single" w:sz="4" w:space="0" w:color="auto"/>
              <w:right w:val="single" w:sz="4" w:space="0" w:color="auto"/>
            </w:tcBorders>
            <w:shd w:val="clear" w:color="auto" w:fill="auto"/>
            <w:noWrap/>
            <w:vAlign w:val="center"/>
            <w:hideMark/>
          </w:tcPr>
          <w:p w14:paraId="4A5EEE6D" w14:textId="77777777" w:rsidR="00F727A5" w:rsidRPr="00F727A5" w:rsidRDefault="00F727A5" w:rsidP="00F727A5">
            <w:pPr>
              <w:pStyle w:val="zzawartotabeli"/>
            </w:pPr>
            <w:r w:rsidRPr="00F727A5">
              <w:t>0</w:t>
            </w:r>
          </w:p>
        </w:tc>
      </w:tr>
      <w:tr w:rsidR="00F727A5" w:rsidRPr="00F727A5" w14:paraId="026B2DAF" w14:textId="77777777" w:rsidTr="00F727A5">
        <w:trPr>
          <w:trHeight w:val="34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568324C3" w14:textId="77777777" w:rsidR="00F727A5" w:rsidRPr="00F727A5" w:rsidRDefault="00F727A5" w:rsidP="00F727A5">
            <w:pPr>
              <w:pStyle w:val="zzawartotabeli"/>
            </w:pPr>
            <w:r w:rsidRPr="00F727A5">
              <w:t>Falenty Duże</w:t>
            </w:r>
          </w:p>
        </w:tc>
        <w:tc>
          <w:tcPr>
            <w:tcW w:w="1500" w:type="dxa"/>
            <w:tcBorders>
              <w:top w:val="nil"/>
              <w:left w:val="nil"/>
              <w:bottom w:val="single" w:sz="4" w:space="0" w:color="auto"/>
              <w:right w:val="single" w:sz="4" w:space="0" w:color="auto"/>
            </w:tcBorders>
            <w:shd w:val="clear" w:color="auto" w:fill="auto"/>
            <w:noWrap/>
            <w:vAlign w:val="center"/>
            <w:hideMark/>
          </w:tcPr>
          <w:p w14:paraId="00263A3D" w14:textId="77777777" w:rsidR="00F727A5" w:rsidRPr="00F727A5" w:rsidRDefault="00F727A5" w:rsidP="00F727A5">
            <w:pPr>
              <w:pStyle w:val="zzawartotabeli"/>
            </w:pPr>
            <w:r w:rsidRPr="00F727A5">
              <w:t>0</w:t>
            </w:r>
          </w:p>
        </w:tc>
        <w:tc>
          <w:tcPr>
            <w:tcW w:w="2240" w:type="dxa"/>
            <w:tcBorders>
              <w:top w:val="nil"/>
              <w:left w:val="nil"/>
              <w:bottom w:val="single" w:sz="4" w:space="0" w:color="auto"/>
              <w:right w:val="single" w:sz="4" w:space="0" w:color="auto"/>
            </w:tcBorders>
            <w:shd w:val="clear" w:color="auto" w:fill="auto"/>
            <w:noWrap/>
            <w:vAlign w:val="center"/>
            <w:hideMark/>
          </w:tcPr>
          <w:p w14:paraId="5594F121" w14:textId="77777777" w:rsidR="00F727A5" w:rsidRPr="00F727A5" w:rsidRDefault="00F727A5" w:rsidP="00F727A5">
            <w:pPr>
              <w:pStyle w:val="zzawartotabeli"/>
            </w:pPr>
            <w:r w:rsidRPr="00F727A5">
              <w:t>8</w:t>
            </w:r>
          </w:p>
        </w:tc>
        <w:tc>
          <w:tcPr>
            <w:tcW w:w="1160" w:type="dxa"/>
            <w:tcBorders>
              <w:top w:val="nil"/>
              <w:left w:val="nil"/>
              <w:bottom w:val="single" w:sz="4" w:space="0" w:color="auto"/>
              <w:right w:val="single" w:sz="4" w:space="0" w:color="auto"/>
            </w:tcBorders>
            <w:shd w:val="clear" w:color="auto" w:fill="auto"/>
            <w:noWrap/>
            <w:vAlign w:val="center"/>
            <w:hideMark/>
          </w:tcPr>
          <w:p w14:paraId="4DF356F4" w14:textId="77777777" w:rsidR="00F727A5" w:rsidRPr="00F727A5" w:rsidRDefault="00F727A5" w:rsidP="00F727A5">
            <w:pPr>
              <w:pStyle w:val="zzawartotabeli"/>
            </w:pPr>
            <w:r w:rsidRPr="00F727A5">
              <w:t>3</w:t>
            </w:r>
          </w:p>
        </w:tc>
        <w:tc>
          <w:tcPr>
            <w:tcW w:w="1160" w:type="dxa"/>
            <w:tcBorders>
              <w:top w:val="nil"/>
              <w:left w:val="nil"/>
              <w:bottom w:val="single" w:sz="4" w:space="0" w:color="auto"/>
              <w:right w:val="single" w:sz="4" w:space="0" w:color="auto"/>
            </w:tcBorders>
            <w:shd w:val="clear" w:color="auto" w:fill="auto"/>
            <w:noWrap/>
            <w:vAlign w:val="center"/>
            <w:hideMark/>
          </w:tcPr>
          <w:p w14:paraId="0B5BC04F" w14:textId="77777777" w:rsidR="00F727A5" w:rsidRPr="00F727A5" w:rsidRDefault="00F727A5" w:rsidP="00F727A5">
            <w:pPr>
              <w:pStyle w:val="zzawartotabeli"/>
            </w:pPr>
            <w:r w:rsidRPr="00F727A5">
              <w:t>0</w:t>
            </w:r>
          </w:p>
        </w:tc>
        <w:tc>
          <w:tcPr>
            <w:tcW w:w="1160" w:type="dxa"/>
            <w:tcBorders>
              <w:top w:val="nil"/>
              <w:left w:val="nil"/>
              <w:bottom w:val="single" w:sz="4" w:space="0" w:color="auto"/>
              <w:right w:val="single" w:sz="4" w:space="0" w:color="auto"/>
            </w:tcBorders>
            <w:shd w:val="clear" w:color="auto" w:fill="auto"/>
            <w:noWrap/>
            <w:vAlign w:val="center"/>
            <w:hideMark/>
          </w:tcPr>
          <w:p w14:paraId="59ED5F3B" w14:textId="77777777" w:rsidR="00F727A5" w:rsidRPr="00F727A5" w:rsidRDefault="00F727A5" w:rsidP="00F727A5">
            <w:pPr>
              <w:pStyle w:val="zzawartotabeli"/>
            </w:pPr>
            <w:r w:rsidRPr="00F727A5">
              <w:t>0</w:t>
            </w:r>
          </w:p>
        </w:tc>
      </w:tr>
      <w:tr w:rsidR="00F727A5" w:rsidRPr="00F727A5" w14:paraId="205BE633" w14:textId="77777777" w:rsidTr="00F727A5">
        <w:trPr>
          <w:trHeight w:val="34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64C43E7B" w14:textId="77777777" w:rsidR="00F727A5" w:rsidRPr="00F727A5" w:rsidRDefault="00F727A5" w:rsidP="00F727A5">
            <w:pPr>
              <w:pStyle w:val="zzawartotabeli"/>
            </w:pPr>
            <w:r w:rsidRPr="00F727A5">
              <w:t>Janki</w:t>
            </w:r>
          </w:p>
        </w:tc>
        <w:tc>
          <w:tcPr>
            <w:tcW w:w="1500" w:type="dxa"/>
            <w:tcBorders>
              <w:top w:val="nil"/>
              <w:left w:val="nil"/>
              <w:bottom w:val="single" w:sz="4" w:space="0" w:color="auto"/>
              <w:right w:val="single" w:sz="4" w:space="0" w:color="auto"/>
            </w:tcBorders>
            <w:shd w:val="clear" w:color="auto" w:fill="auto"/>
            <w:noWrap/>
            <w:vAlign w:val="center"/>
            <w:hideMark/>
          </w:tcPr>
          <w:p w14:paraId="579DDF75" w14:textId="77777777" w:rsidR="00F727A5" w:rsidRPr="00F727A5" w:rsidRDefault="00F727A5" w:rsidP="00F727A5">
            <w:pPr>
              <w:pStyle w:val="zzawartotabeli"/>
            </w:pPr>
            <w:r w:rsidRPr="00F727A5">
              <w:t>0</w:t>
            </w:r>
          </w:p>
        </w:tc>
        <w:tc>
          <w:tcPr>
            <w:tcW w:w="2240" w:type="dxa"/>
            <w:tcBorders>
              <w:top w:val="nil"/>
              <w:left w:val="nil"/>
              <w:bottom w:val="single" w:sz="4" w:space="0" w:color="auto"/>
              <w:right w:val="single" w:sz="4" w:space="0" w:color="auto"/>
            </w:tcBorders>
            <w:shd w:val="clear" w:color="auto" w:fill="auto"/>
            <w:noWrap/>
            <w:vAlign w:val="center"/>
            <w:hideMark/>
          </w:tcPr>
          <w:p w14:paraId="5E927620" w14:textId="77777777" w:rsidR="00F727A5" w:rsidRPr="00F727A5" w:rsidRDefault="00F727A5" w:rsidP="00F727A5">
            <w:pPr>
              <w:pStyle w:val="zzawartotabeli"/>
            </w:pPr>
            <w:r w:rsidRPr="00F727A5">
              <w:t>20</w:t>
            </w:r>
          </w:p>
        </w:tc>
        <w:tc>
          <w:tcPr>
            <w:tcW w:w="1160" w:type="dxa"/>
            <w:tcBorders>
              <w:top w:val="nil"/>
              <w:left w:val="nil"/>
              <w:bottom w:val="single" w:sz="4" w:space="0" w:color="auto"/>
              <w:right w:val="single" w:sz="4" w:space="0" w:color="auto"/>
            </w:tcBorders>
            <w:shd w:val="clear" w:color="auto" w:fill="auto"/>
            <w:noWrap/>
            <w:vAlign w:val="center"/>
            <w:hideMark/>
          </w:tcPr>
          <w:p w14:paraId="33CA95AC" w14:textId="77777777" w:rsidR="00F727A5" w:rsidRPr="00F727A5" w:rsidRDefault="00F727A5" w:rsidP="00F727A5">
            <w:pPr>
              <w:pStyle w:val="zzawartotabeli"/>
            </w:pPr>
            <w:r w:rsidRPr="00F727A5">
              <w:t>6</w:t>
            </w:r>
          </w:p>
        </w:tc>
        <w:tc>
          <w:tcPr>
            <w:tcW w:w="1160" w:type="dxa"/>
            <w:tcBorders>
              <w:top w:val="nil"/>
              <w:left w:val="nil"/>
              <w:bottom w:val="single" w:sz="4" w:space="0" w:color="auto"/>
              <w:right w:val="single" w:sz="4" w:space="0" w:color="auto"/>
            </w:tcBorders>
            <w:shd w:val="clear" w:color="auto" w:fill="auto"/>
            <w:noWrap/>
            <w:vAlign w:val="center"/>
            <w:hideMark/>
          </w:tcPr>
          <w:p w14:paraId="7DDCBE79" w14:textId="77777777" w:rsidR="00F727A5" w:rsidRPr="00F727A5" w:rsidRDefault="00F727A5" w:rsidP="00F727A5">
            <w:pPr>
              <w:pStyle w:val="zzawartotabeli"/>
            </w:pPr>
            <w:r w:rsidRPr="00F727A5">
              <w:t>4</w:t>
            </w:r>
          </w:p>
        </w:tc>
        <w:tc>
          <w:tcPr>
            <w:tcW w:w="1160" w:type="dxa"/>
            <w:tcBorders>
              <w:top w:val="nil"/>
              <w:left w:val="nil"/>
              <w:bottom w:val="single" w:sz="4" w:space="0" w:color="auto"/>
              <w:right w:val="single" w:sz="4" w:space="0" w:color="auto"/>
            </w:tcBorders>
            <w:shd w:val="clear" w:color="auto" w:fill="auto"/>
            <w:noWrap/>
            <w:vAlign w:val="center"/>
            <w:hideMark/>
          </w:tcPr>
          <w:p w14:paraId="188423BE" w14:textId="77777777" w:rsidR="00F727A5" w:rsidRPr="00F727A5" w:rsidRDefault="00F727A5" w:rsidP="00F727A5">
            <w:pPr>
              <w:pStyle w:val="zzawartotabeli"/>
            </w:pPr>
            <w:r w:rsidRPr="00F727A5">
              <w:t>9</w:t>
            </w:r>
          </w:p>
        </w:tc>
      </w:tr>
      <w:tr w:rsidR="00F727A5" w:rsidRPr="00F727A5" w14:paraId="237E972A" w14:textId="77777777" w:rsidTr="00F727A5">
        <w:trPr>
          <w:trHeight w:val="34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009AF285" w14:textId="77777777" w:rsidR="00F727A5" w:rsidRPr="00F727A5" w:rsidRDefault="00F727A5" w:rsidP="00F727A5">
            <w:pPr>
              <w:pStyle w:val="zzawartotabeli"/>
            </w:pPr>
            <w:r w:rsidRPr="00F727A5">
              <w:t>Laszczki</w:t>
            </w:r>
          </w:p>
        </w:tc>
        <w:tc>
          <w:tcPr>
            <w:tcW w:w="1500" w:type="dxa"/>
            <w:tcBorders>
              <w:top w:val="nil"/>
              <w:left w:val="nil"/>
              <w:bottom w:val="single" w:sz="4" w:space="0" w:color="auto"/>
              <w:right w:val="single" w:sz="4" w:space="0" w:color="auto"/>
            </w:tcBorders>
            <w:shd w:val="clear" w:color="auto" w:fill="auto"/>
            <w:noWrap/>
            <w:vAlign w:val="center"/>
            <w:hideMark/>
          </w:tcPr>
          <w:p w14:paraId="53569070" w14:textId="77777777" w:rsidR="00F727A5" w:rsidRPr="00F727A5" w:rsidRDefault="00F727A5" w:rsidP="00F727A5">
            <w:pPr>
              <w:pStyle w:val="zzawartotabeli"/>
            </w:pPr>
            <w:r w:rsidRPr="00F727A5">
              <w:t>0</w:t>
            </w:r>
          </w:p>
        </w:tc>
        <w:tc>
          <w:tcPr>
            <w:tcW w:w="2240" w:type="dxa"/>
            <w:tcBorders>
              <w:top w:val="nil"/>
              <w:left w:val="nil"/>
              <w:bottom w:val="single" w:sz="4" w:space="0" w:color="auto"/>
              <w:right w:val="single" w:sz="4" w:space="0" w:color="auto"/>
            </w:tcBorders>
            <w:shd w:val="clear" w:color="auto" w:fill="auto"/>
            <w:noWrap/>
            <w:vAlign w:val="center"/>
            <w:hideMark/>
          </w:tcPr>
          <w:p w14:paraId="3AEFF467" w14:textId="77777777" w:rsidR="00F727A5" w:rsidRPr="00F727A5" w:rsidRDefault="00F727A5" w:rsidP="00F727A5">
            <w:pPr>
              <w:pStyle w:val="zzawartotabeli"/>
            </w:pPr>
            <w:r w:rsidRPr="00F727A5">
              <w:t>9</w:t>
            </w:r>
          </w:p>
        </w:tc>
        <w:tc>
          <w:tcPr>
            <w:tcW w:w="1160" w:type="dxa"/>
            <w:tcBorders>
              <w:top w:val="nil"/>
              <w:left w:val="nil"/>
              <w:bottom w:val="single" w:sz="4" w:space="0" w:color="auto"/>
              <w:right w:val="single" w:sz="4" w:space="0" w:color="auto"/>
            </w:tcBorders>
            <w:shd w:val="clear" w:color="auto" w:fill="auto"/>
            <w:noWrap/>
            <w:vAlign w:val="center"/>
            <w:hideMark/>
          </w:tcPr>
          <w:p w14:paraId="227FDEF3" w14:textId="77777777" w:rsidR="00F727A5" w:rsidRPr="00F727A5" w:rsidRDefault="00F727A5" w:rsidP="00F727A5">
            <w:pPr>
              <w:pStyle w:val="zzawartotabeli"/>
            </w:pPr>
            <w:r w:rsidRPr="00F727A5">
              <w:t>2</w:t>
            </w:r>
          </w:p>
        </w:tc>
        <w:tc>
          <w:tcPr>
            <w:tcW w:w="1160" w:type="dxa"/>
            <w:tcBorders>
              <w:top w:val="nil"/>
              <w:left w:val="nil"/>
              <w:bottom w:val="single" w:sz="4" w:space="0" w:color="auto"/>
              <w:right w:val="single" w:sz="4" w:space="0" w:color="auto"/>
            </w:tcBorders>
            <w:shd w:val="clear" w:color="auto" w:fill="auto"/>
            <w:noWrap/>
            <w:vAlign w:val="center"/>
            <w:hideMark/>
          </w:tcPr>
          <w:p w14:paraId="1E98C75A" w14:textId="77777777" w:rsidR="00F727A5" w:rsidRPr="00F727A5" w:rsidRDefault="00F727A5" w:rsidP="00F727A5">
            <w:pPr>
              <w:pStyle w:val="zzawartotabeli"/>
            </w:pPr>
            <w:r w:rsidRPr="00F727A5">
              <w:t>3</w:t>
            </w:r>
          </w:p>
        </w:tc>
        <w:tc>
          <w:tcPr>
            <w:tcW w:w="1160" w:type="dxa"/>
            <w:tcBorders>
              <w:top w:val="nil"/>
              <w:left w:val="nil"/>
              <w:bottom w:val="single" w:sz="4" w:space="0" w:color="auto"/>
              <w:right w:val="single" w:sz="4" w:space="0" w:color="auto"/>
            </w:tcBorders>
            <w:shd w:val="clear" w:color="auto" w:fill="auto"/>
            <w:noWrap/>
            <w:vAlign w:val="center"/>
            <w:hideMark/>
          </w:tcPr>
          <w:p w14:paraId="66248E93" w14:textId="77777777" w:rsidR="00F727A5" w:rsidRPr="00F727A5" w:rsidRDefault="00F727A5" w:rsidP="00F727A5">
            <w:pPr>
              <w:pStyle w:val="zzawartotabeli"/>
            </w:pPr>
            <w:r w:rsidRPr="00F727A5">
              <w:t>5</w:t>
            </w:r>
          </w:p>
        </w:tc>
      </w:tr>
      <w:tr w:rsidR="00F727A5" w:rsidRPr="00F727A5" w14:paraId="42A45108" w14:textId="77777777" w:rsidTr="00F727A5">
        <w:trPr>
          <w:trHeight w:val="34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4A79E01A" w14:textId="77777777" w:rsidR="00F727A5" w:rsidRPr="00F727A5" w:rsidRDefault="00F727A5" w:rsidP="00F727A5">
            <w:pPr>
              <w:pStyle w:val="zzawartotabeli"/>
            </w:pPr>
            <w:r w:rsidRPr="00F727A5">
              <w:t>Łady</w:t>
            </w:r>
          </w:p>
        </w:tc>
        <w:tc>
          <w:tcPr>
            <w:tcW w:w="1500" w:type="dxa"/>
            <w:tcBorders>
              <w:top w:val="nil"/>
              <w:left w:val="nil"/>
              <w:bottom w:val="single" w:sz="4" w:space="0" w:color="auto"/>
              <w:right w:val="single" w:sz="4" w:space="0" w:color="auto"/>
            </w:tcBorders>
            <w:shd w:val="clear" w:color="auto" w:fill="auto"/>
            <w:noWrap/>
            <w:vAlign w:val="center"/>
            <w:hideMark/>
          </w:tcPr>
          <w:p w14:paraId="409727FA" w14:textId="77777777" w:rsidR="00F727A5" w:rsidRPr="00F727A5" w:rsidRDefault="00F727A5" w:rsidP="00F727A5">
            <w:pPr>
              <w:pStyle w:val="zzawartotabeli"/>
            </w:pPr>
            <w:r w:rsidRPr="00F727A5">
              <w:t>0</w:t>
            </w:r>
          </w:p>
        </w:tc>
        <w:tc>
          <w:tcPr>
            <w:tcW w:w="2240" w:type="dxa"/>
            <w:tcBorders>
              <w:top w:val="nil"/>
              <w:left w:val="nil"/>
              <w:bottom w:val="single" w:sz="4" w:space="0" w:color="auto"/>
              <w:right w:val="single" w:sz="4" w:space="0" w:color="auto"/>
            </w:tcBorders>
            <w:shd w:val="clear" w:color="auto" w:fill="auto"/>
            <w:noWrap/>
            <w:vAlign w:val="center"/>
            <w:hideMark/>
          </w:tcPr>
          <w:p w14:paraId="01E57632" w14:textId="77777777" w:rsidR="00F727A5" w:rsidRPr="00F727A5" w:rsidRDefault="00F727A5" w:rsidP="00F727A5">
            <w:pPr>
              <w:pStyle w:val="zzawartotabeli"/>
            </w:pPr>
            <w:r w:rsidRPr="00F727A5">
              <w:t>9</w:t>
            </w:r>
          </w:p>
        </w:tc>
        <w:tc>
          <w:tcPr>
            <w:tcW w:w="1160" w:type="dxa"/>
            <w:tcBorders>
              <w:top w:val="nil"/>
              <w:left w:val="nil"/>
              <w:bottom w:val="single" w:sz="4" w:space="0" w:color="auto"/>
              <w:right w:val="single" w:sz="4" w:space="0" w:color="auto"/>
            </w:tcBorders>
            <w:shd w:val="clear" w:color="auto" w:fill="auto"/>
            <w:noWrap/>
            <w:vAlign w:val="center"/>
            <w:hideMark/>
          </w:tcPr>
          <w:p w14:paraId="5AF3FD81" w14:textId="77777777" w:rsidR="00F727A5" w:rsidRPr="00F727A5" w:rsidRDefault="00F727A5" w:rsidP="00F727A5">
            <w:pPr>
              <w:pStyle w:val="zzawartotabeli"/>
            </w:pPr>
            <w:r w:rsidRPr="00F727A5">
              <w:t>1</w:t>
            </w:r>
          </w:p>
        </w:tc>
        <w:tc>
          <w:tcPr>
            <w:tcW w:w="1160" w:type="dxa"/>
            <w:tcBorders>
              <w:top w:val="nil"/>
              <w:left w:val="nil"/>
              <w:bottom w:val="single" w:sz="4" w:space="0" w:color="auto"/>
              <w:right w:val="single" w:sz="4" w:space="0" w:color="auto"/>
            </w:tcBorders>
            <w:shd w:val="clear" w:color="auto" w:fill="auto"/>
            <w:noWrap/>
            <w:vAlign w:val="center"/>
            <w:hideMark/>
          </w:tcPr>
          <w:p w14:paraId="5D51378C" w14:textId="77777777" w:rsidR="00F727A5" w:rsidRPr="00F727A5" w:rsidRDefault="00F727A5" w:rsidP="00F727A5">
            <w:pPr>
              <w:pStyle w:val="zzawartotabeli"/>
            </w:pPr>
            <w:r w:rsidRPr="00F727A5">
              <w:t>0</w:t>
            </w:r>
          </w:p>
        </w:tc>
        <w:tc>
          <w:tcPr>
            <w:tcW w:w="1160" w:type="dxa"/>
            <w:tcBorders>
              <w:top w:val="nil"/>
              <w:left w:val="nil"/>
              <w:bottom w:val="single" w:sz="4" w:space="0" w:color="auto"/>
              <w:right w:val="single" w:sz="4" w:space="0" w:color="auto"/>
            </w:tcBorders>
            <w:shd w:val="clear" w:color="auto" w:fill="auto"/>
            <w:noWrap/>
            <w:vAlign w:val="center"/>
            <w:hideMark/>
          </w:tcPr>
          <w:p w14:paraId="0FCCE61B" w14:textId="77777777" w:rsidR="00F727A5" w:rsidRPr="00F727A5" w:rsidRDefault="00F727A5" w:rsidP="00F727A5">
            <w:pPr>
              <w:pStyle w:val="zzawartotabeli"/>
            </w:pPr>
            <w:r w:rsidRPr="00F727A5">
              <w:t>3</w:t>
            </w:r>
          </w:p>
        </w:tc>
      </w:tr>
      <w:tr w:rsidR="00F727A5" w:rsidRPr="00F727A5" w14:paraId="03D3D1A1" w14:textId="77777777" w:rsidTr="00F727A5">
        <w:trPr>
          <w:trHeight w:val="32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34C574BA" w14:textId="77777777" w:rsidR="00F727A5" w:rsidRPr="00F727A5" w:rsidRDefault="00F727A5" w:rsidP="00F727A5">
            <w:pPr>
              <w:pStyle w:val="zzawartotabeli"/>
            </w:pPr>
            <w:r w:rsidRPr="00F727A5">
              <w:t>Dawidy</w:t>
            </w:r>
          </w:p>
        </w:tc>
        <w:tc>
          <w:tcPr>
            <w:tcW w:w="1500" w:type="dxa"/>
            <w:tcBorders>
              <w:top w:val="nil"/>
              <w:left w:val="nil"/>
              <w:bottom w:val="single" w:sz="4" w:space="0" w:color="auto"/>
              <w:right w:val="single" w:sz="4" w:space="0" w:color="auto"/>
            </w:tcBorders>
            <w:shd w:val="clear" w:color="auto" w:fill="auto"/>
            <w:noWrap/>
            <w:vAlign w:val="center"/>
            <w:hideMark/>
          </w:tcPr>
          <w:p w14:paraId="161BCEBA" w14:textId="77777777" w:rsidR="00F727A5" w:rsidRPr="00F727A5" w:rsidRDefault="00F727A5" w:rsidP="00F727A5">
            <w:pPr>
              <w:pStyle w:val="zzawartotabeli"/>
            </w:pPr>
            <w:r w:rsidRPr="00F727A5">
              <w:t>0</w:t>
            </w:r>
          </w:p>
        </w:tc>
        <w:tc>
          <w:tcPr>
            <w:tcW w:w="2240" w:type="dxa"/>
            <w:tcBorders>
              <w:top w:val="nil"/>
              <w:left w:val="nil"/>
              <w:bottom w:val="single" w:sz="4" w:space="0" w:color="auto"/>
              <w:right w:val="single" w:sz="4" w:space="0" w:color="auto"/>
            </w:tcBorders>
            <w:shd w:val="clear" w:color="auto" w:fill="auto"/>
            <w:noWrap/>
            <w:vAlign w:val="center"/>
            <w:hideMark/>
          </w:tcPr>
          <w:p w14:paraId="43D6702A" w14:textId="77777777" w:rsidR="00F727A5" w:rsidRPr="00F727A5" w:rsidRDefault="00F727A5" w:rsidP="00F727A5">
            <w:pPr>
              <w:pStyle w:val="zzawartotabeli"/>
            </w:pPr>
            <w:r w:rsidRPr="00F727A5">
              <w:t>4</w:t>
            </w:r>
          </w:p>
        </w:tc>
        <w:tc>
          <w:tcPr>
            <w:tcW w:w="1160" w:type="dxa"/>
            <w:tcBorders>
              <w:top w:val="nil"/>
              <w:left w:val="nil"/>
              <w:bottom w:val="single" w:sz="4" w:space="0" w:color="auto"/>
              <w:right w:val="single" w:sz="4" w:space="0" w:color="auto"/>
            </w:tcBorders>
            <w:shd w:val="clear" w:color="auto" w:fill="auto"/>
            <w:noWrap/>
            <w:vAlign w:val="center"/>
            <w:hideMark/>
          </w:tcPr>
          <w:p w14:paraId="1499D6C0" w14:textId="77777777" w:rsidR="00F727A5" w:rsidRPr="00F727A5" w:rsidRDefault="00F727A5" w:rsidP="00F727A5">
            <w:pPr>
              <w:pStyle w:val="zzawartotabeli"/>
            </w:pPr>
            <w:r w:rsidRPr="00F727A5">
              <w:t>2</w:t>
            </w:r>
          </w:p>
        </w:tc>
        <w:tc>
          <w:tcPr>
            <w:tcW w:w="1160" w:type="dxa"/>
            <w:tcBorders>
              <w:top w:val="nil"/>
              <w:left w:val="nil"/>
              <w:bottom w:val="single" w:sz="4" w:space="0" w:color="auto"/>
              <w:right w:val="single" w:sz="4" w:space="0" w:color="auto"/>
            </w:tcBorders>
            <w:shd w:val="clear" w:color="auto" w:fill="auto"/>
            <w:noWrap/>
            <w:vAlign w:val="center"/>
            <w:hideMark/>
          </w:tcPr>
          <w:p w14:paraId="6CD02EE8" w14:textId="77777777" w:rsidR="00F727A5" w:rsidRPr="00F727A5" w:rsidRDefault="00F727A5" w:rsidP="00F727A5">
            <w:pPr>
              <w:pStyle w:val="zzawartotabeli"/>
            </w:pPr>
            <w:r w:rsidRPr="00F727A5">
              <w:t>0</w:t>
            </w:r>
          </w:p>
        </w:tc>
        <w:tc>
          <w:tcPr>
            <w:tcW w:w="1160" w:type="dxa"/>
            <w:tcBorders>
              <w:top w:val="nil"/>
              <w:left w:val="nil"/>
              <w:bottom w:val="single" w:sz="4" w:space="0" w:color="auto"/>
              <w:right w:val="single" w:sz="4" w:space="0" w:color="auto"/>
            </w:tcBorders>
            <w:shd w:val="clear" w:color="auto" w:fill="auto"/>
            <w:noWrap/>
            <w:vAlign w:val="center"/>
            <w:hideMark/>
          </w:tcPr>
          <w:p w14:paraId="09A46C1A" w14:textId="77777777" w:rsidR="00F727A5" w:rsidRPr="00F727A5" w:rsidRDefault="00F727A5" w:rsidP="00F727A5">
            <w:pPr>
              <w:pStyle w:val="zzawartotabeli"/>
            </w:pPr>
            <w:r w:rsidRPr="00F727A5">
              <w:t>1</w:t>
            </w:r>
          </w:p>
        </w:tc>
      </w:tr>
      <w:tr w:rsidR="00F727A5" w:rsidRPr="00F727A5" w14:paraId="6AF49784" w14:textId="77777777" w:rsidTr="00F727A5">
        <w:trPr>
          <w:trHeight w:val="32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701DB918" w14:textId="77777777" w:rsidR="00F727A5" w:rsidRPr="00F727A5" w:rsidRDefault="00F727A5" w:rsidP="00F727A5">
            <w:pPr>
              <w:pStyle w:val="zzawartotabeli"/>
            </w:pPr>
            <w:r w:rsidRPr="00F727A5">
              <w:t>Podolszyn Nowy</w:t>
            </w:r>
          </w:p>
        </w:tc>
        <w:tc>
          <w:tcPr>
            <w:tcW w:w="1500" w:type="dxa"/>
            <w:tcBorders>
              <w:top w:val="nil"/>
              <w:left w:val="nil"/>
              <w:bottom w:val="single" w:sz="4" w:space="0" w:color="auto"/>
              <w:right w:val="single" w:sz="4" w:space="0" w:color="auto"/>
            </w:tcBorders>
            <w:shd w:val="clear" w:color="auto" w:fill="auto"/>
            <w:noWrap/>
            <w:vAlign w:val="center"/>
            <w:hideMark/>
          </w:tcPr>
          <w:p w14:paraId="3F52C2FB" w14:textId="77777777" w:rsidR="00F727A5" w:rsidRPr="00F727A5" w:rsidRDefault="00F727A5" w:rsidP="00F727A5">
            <w:pPr>
              <w:pStyle w:val="zzawartotabeli"/>
            </w:pPr>
            <w:r w:rsidRPr="00F727A5">
              <w:t>0</w:t>
            </w:r>
          </w:p>
        </w:tc>
        <w:tc>
          <w:tcPr>
            <w:tcW w:w="2240" w:type="dxa"/>
            <w:tcBorders>
              <w:top w:val="nil"/>
              <w:left w:val="nil"/>
              <w:bottom w:val="single" w:sz="4" w:space="0" w:color="auto"/>
              <w:right w:val="single" w:sz="4" w:space="0" w:color="auto"/>
            </w:tcBorders>
            <w:shd w:val="clear" w:color="auto" w:fill="auto"/>
            <w:noWrap/>
            <w:vAlign w:val="center"/>
            <w:hideMark/>
          </w:tcPr>
          <w:p w14:paraId="650EFB5C" w14:textId="77777777" w:rsidR="00F727A5" w:rsidRPr="00F727A5" w:rsidRDefault="00F727A5" w:rsidP="00F727A5">
            <w:pPr>
              <w:pStyle w:val="zzawartotabeli"/>
            </w:pPr>
            <w:r w:rsidRPr="00F727A5">
              <w:t>11</w:t>
            </w:r>
          </w:p>
        </w:tc>
        <w:tc>
          <w:tcPr>
            <w:tcW w:w="1160" w:type="dxa"/>
            <w:tcBorders>
              <w:top w:val="nil"/>
              <w:left w:val="nil"/>
              <w:bottom w:val="single" w:sz="4" w:space="0" w:color="auto"/>
              <w:right w:val="single" w:sz="4" w:space="0" w:color="auto"/>
            </w:tcBorders>
            <w:shd w:val="clear" w:color="auto" w:fill="auto"/>
            <w:noWrap/>
            <w:vAlign w:val="center"/>
            <w:hideMark/>
          </w:tcPr>
          <w:p w14:paraId="0ACDF302" w14:textId="77777777" w:rsidR="00F727A5" w:rsidRPr="00F727A5" w:rsidRDefault="00F727A5" w:rsidP="00F727A5">
            <w:pPr>
              <w:pStyle w:val="zzawartotabeli"/>
            </w:pPr>
            <w:r w:rsidRPr="00F727A5">
              <w:t>2</w:t>
            </w:r>
          </w:p>
        </w:tc>
        <w:tc>
          <w:tcPr>
            <w:tcW w:w="1160" w:type="dxa"/>
            <w:tcBorders>
              <w:top w:val="nil"/>
              <w:left w:val="nil"/>
              <w:bottom w:val="single" w:sz="4" w:space="0" w:color="auto"/>
              <w:right w:val="single" w:sz="4" w:space="0" w:color="auto"/>
            </w:tcBorders>
            <w:shd w:val="clear" w:color="auto" w:fill="auto"/>
            <w:noWrap/>
            <w:vAlign w:val="center"/>
            <w:hideMark/>
          </w:tcPr>
          <w:p w14:paraId="19F04D80" w14:textId="77777777" w:rsidR="00F727A5" w:rsidRPr="00F727A5" w:rsidRDefault="00F727A5" w:rsidP="00F727A5">
            <w:pPr>
              <w:pStyle w:val="zzawartotabeli"/>
            </w:pPr>
            <w:r w:rsidRPr="00F727A5">
              <w:t>1</w:t>
            </w:r>
          </w:p>
        </w:tc>
        <w:tc>
          <w:tcPr>
            <w:tcW w:w="1160" w:type="dxa"/>
            <w:tcBorders>
              <w:top w:val="nil"/>
              <w:left w:val="nil"/>
              <w:bottom w:val="single" w:sz="4" w:space="0" w:color="auto"/>
              <w:right w:val="single" w:sz="4" w:space="0" w:color="auto"/>
            </w:tcBorders>
            <w:shd w:val="clear" w:color="auto" w:fill="auto"/>
            <w:noWrap/>
            <w:vAlign w:val="center"/>
            <w:hideMark/>
          </w:tcPr>
          <w:p w14:paraId="32D9DCB3" w14:textId="77777777" w:rsidR="00F727A5" w:rsidRPr="00F727A5" w:rsidRDefault="00F727A5" w:rsidP="00F727A5">
            <w:pPr>
              <w:pStyle w:val="zzawartotabeli"/>
            </w:pPr>
            <w:r w:rsidRPr="00F727A5">
              <w:t>3</w:t>
            </w:r>
          </w:p>
        </w:tc>
      </w:tr>
      <w:tr w:rsidR="00F727A5" w:rsidRPr="00F727A5" w14:paraId="51131100" w14:textId="77777777" w:rsidTr="00F727A5">
        <w:trPr>
          <w:trHeight w:val="32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446590A6" w14:textId="77777777" w:rsidR="00F727A5" w:rsidRPr="00F727A5" w:rsidRDefault="00F727A5" w:rsidP="00F727A5">
            <w:pPr>
              <w:pStyle w:val="zzawartotabeli"/>
              <w:rPr>
                <w:b/>
                <w:bCs/>
              </w:rPr>
            </w:pPr>
            <w:r w:rsidRPr="00F727A5">
              <w:rPr>
                <w:b/>
                <w:bCs/>
              </w:rPr>
              <w:t>SUMA</w:t>
            </w:r>
          </w:p>
        </w:tc>
        <w:tc>
          <w:tcPr>
            <w:tcW w:w="1500" w:type="dxa"/>
            <w:tcBorders>
              <w:top w:val="nil"/>
              <w:left w:val="nil"/>
              <w:bottom w:val="single" w:sz="4" w:space="0" w:color="auto"/>
              <w:right w:val="single" w:sz="4" w:space="0" w:color="auto"/>
            </w:tcBorders>
            <w:shd w:val="clear" w:color="auto" w:fill="auto"/>
            <w:noWrap/>
            <w:vAlign w:val="center"/>
            <w:hideMark/>
          </w:tcPr>
          <w:p w14:paraId="076B0726" w14:textId="77777777" w:rsidR="00F727A5" w:rsidRPr="00F727A5" w:rsidRDefault="00F727A5" w:rsidP="00F727A5">
            <w:pPr>
              <w:pStyle w:val="zzawartotabeli"/>
              <w:rPr>
                <w:b/>
                <w:bCs/>
              </w:rPr>
            </w:pPr>
            <w:r w:rsidRPr="00F727A5">
              <w:rPr>
                <w:b/>
                <w:bCs/>
              </w:rPr>
              <w:t>17</w:t>
            </w:r>
          </w:p>
        </w:tc>
        <w:tc>
          <w:tcPr>
            <w:tcW w:w="2240" w:type="dxa"/>
            <w:tcBorders>
              <w:top w:val="nil"/>
              <w:left w:val="nil"/>
              <w:bottom w:val="single" w:sz="4" w:space="0" w:color="auto"/>
              <w:right w:val="single" w:sz="4" w:space="0" w:color="auto"/>
            </w:tcBorders>
            <w:shd w:val="clear" w:color="auto" w:fill="auto"/>
            <w:noWrap/>
            <w:vAlign w:val="center"/>
            <w:hideMark/>
          </w:tcPr>
          <w:p w14:paraId="2FFE044A" w14:textId="77777777" w:rsidR="00F727A5" w:rsidRPr="00F727A5" w:rsidRDefault="00F727A5" w:rsidP="00F727A5">
            <w:pPr>
              <w:pStyle w:val="zzawartotabeli"/>
              <w:rPr>
                <w:b/>
                <w:bCs/>
              </w:rPr>
            </w:pPr>
            <w:r w:rsidRPr="00F727A5">
              <w:rPr>
                <w:b/>
                <w:bCs/>
              </w:rPr>
              <w:t>453</w:t>
            </w:r>
          </w:p>
        </w:tc>
        <w:tc>
          <w:tcPr>
            <w:tcW w:w="1160" w:type="dxa"/>
            <w:tcBorders>
              <w:top w:val="nil"/>
              <w:left w:val="nil"/>
              <w:bottom w:val="single" w:sz="4" w:space="0" w:color="auto"/>
              <w:right w:val="single" w:sz="4" w:space="0" w:color="auto"/>
            </w:tcBorders>
            <w:shd w:val="clear" w:color="auto" w:fill="auto"/>
            <w:noWrap/>
            <w:vAlign w:val="center"/>
            <w:hideMark/>
          </w:tcPr>
          <w:p w14:paraId="3EF7494C" w14:textId="77777777" w:rsidR="00F727A5" w:rsidRPr="00F727A5" w:rsidRDefault="00F727A5" w:rsidP="00F727A5">
            <w:pPr>
              <w:pStyle w:val="zzawartotabeli"/>
              <w:rPr>
                <w:b/>
                <w:bCs/>
              </w:rPr>
            </w:pPr>
            <w:r w:rsidRPr="00F727A5">
              <w:rPr>
                <w:b/>
                <w:bCs/>
              </w:rPr>
              <w:t>153</w:t>
            </w:r>
          </w:p>
        </w:tc>
        <w:tc>
          <w:tcPr>
            <w:tcW w:w="1160" w:type="dxa"/>
            <w:tcBorders>
              <w:top w:val="nil"/>
              <w:left w:val="nil"/>
              <w:bottom w:val="single" w:sz="4" w:space="0" w:color="auto"/>
              <w:right w:val="single" w:sz="4" w:space="0" w:color="auto"/>
            </w:tcBorders>
            <w:shd w:val="clear" w:color="auto" w:fill="auto"/>
            <w:noWrap/>
            <w:vAlign w:val="center"/>
            <w:hideMark/>
          </w:tcPr>
          <w:p w14:paraId="2FC3CE37" w14:textId="77777777" w:rsidR="00F727A5" w:rsidRPr="00F727A5" w:rsidRDefault="00F727A5" w:rsidP="00F727A5">
            <w:pPr>
              <w:pStyle w:val="zzawartotabeli"/>
              <w:rPr>
                <w:b/>
                <w:bCs/>
              </w:rPr>
            </w:pPr>
            <w:r w:rsidRPr="00F727A5">
              <w:rPr>
                <w:b/>
                <w:bCs/>
              </w:rPr>
              <w:t>46</w:t>
            </w:r>
          </w:p>
        </w:tc>
        <w:tc>
          <w:tcPr>
            <w:tcW w:w="1160" w:type="dxa"/>
            <w:tcBorders>
              <w:top w:val="nil"/>
              <w:left w:val="nil"/>
              <w:bottom w:val="single" w:sz="4" w:space="0" w:color="auto"/>
              <w:right w:val="single" w:sz="4" w:space="0" w:color="auto"/>
            </w:tcBorders>
            <w:shd w:val="clear" w:color="auto" w:fill="auto"/>
            <w:noWrap/>
            <w:vAlign w:val="center"/>
            <w:hideMark/>
          </w:tcPr>
          <w:p w14:paraId="05CAD326" w14:textId="77777777" w:rsidR="00F727A5" w:rsidRPr="00F727A5" w:rsidRDefault="00F727A5" w:rsidP="00F727A5">
            <w:pPr>
              <w:pStyle w:val="zzawartotabeli"/>
              <w:rPr>
                <w:b/>
                <w:bCs/>
              </w:rPr>
            </w:pPr>
            <w:r w:rsidRPr="00F727A5">
              <w:rPr>
                <w:b/>
                <w:bCs/>
              </w:rPr>
              <w:t>110</w:t>
            </w:r>
          </w:p>
        </w:tc>
      </w:tr>
    </w:tbl>
    <w:p w14:paraId="35EDA796" w14:textId="5DDBA650" w:rsidR="00361C87" w:rsidRPr="005135D6" w:rsidRDefault="00361C87" w:rsidP="00F727A5">
      <w:pPr>
        <w:pStyle w:val="rdo"/>
        <w:rPr>
          <w:bCs/>
          <w:lang w:val="pl-PL" w:eastAsia="pl-PL"/>
        </w:rPr>
      </w:pPr>
      <w:r w:rsidRPr="00AD1CD0">
        <w:rPr>
          <w:lang w:val="pl-PL"/>
        </w:rPr>
        <w:t>źródło: Centralna Ewidencja Emisyjności Budynków.</w:t>
      </w:r>
    </w:p>
    <w:p w14:paraId="11A854EE" w14:textId="77777777" w:rsidR="00361C87" w:rsidRDefault="00361C87" w:rsidP="00361C87">
      <w:pPr>
        <w:pStyle w:val="Legenda"/>
      </w:pPr>
    </w:p>
    <w:p w14:paraId="5F481EE2" w14:textId="683C3B0C" w:rsidR="00A35EE6" w:rsidRDefault="00A35EE6">
      <w:pPr>
        <w:spacing w:after="200"/>
        <w:ind w:firstLine="0"/>
        <w:jc w:val="left"/>
        <w:rPr>
          <w:rFonts w:ascii="Aptos" w:eastAsia="Times New Roman" w:hAnsi="Aptos" w:cstheme="majorBidi"/>
          <w:b/>
          <w:bCs/>
          <w:color w:val="002060"/>
          <w:sz w:val="32"/>
          <w:szCs w:val="28"/>
        </w:rPr>
      </w:pPr>
    </w:p>
    <w:p w14:paraId="6ECB0ED5" w14:textId="63EB91E0" w:rsidR="005E042D" w:rsidRPr="00E17566" w:rsidRDefault="00BA55AB" w:rsidP="0047416F">
      <w:pPr>
        <w:pStyle w:val="Nagwek1"/>
      </w:pPr>
      <w:bookmarkStart w:id="157" w:name="_Toc187735888"/>
      <w:r>
        <w:lastRenderedPageBreak/>
        <w:t>Kryteria Programu</w:t>
      </w:r>
      <w:bookmarkEnd w:id="157"/>
    </w:p>
    <w:p w14:paraId="253D9DED" w14:textId="2FEA1B74" w:rsidR="00BA55AB" w:rsidRDefault="00BA55AB" w:rsidP="00980A20">
      <w:pPr>
        <w:spacing w:line="360" w:lineRule="auto"/>
      </w:pPr>
      <w:bookmarkStart w:id="158" w:name="_Toc427758623"/>
      <w:bookmarkStart w:id="159" w:name="_Toc442092315"/>
      <w:r>
        <w:t>Podstawowym kryterium stawianym przed Programem jest obniżenie emisji zanieczyszczeń do</w:t>
      </w:r>
      <w:r w:rsidR="00880EE1">
        <w:t> </w:t>
      </w:r>
      <w:r>
        <w:t xml:space="preserve">atmosfery na terenie </w:t>
      </w:r>
      <w:r w:rsidR="002554B2">
        <w:t xml:space="preserve">gminy </w:t>
      </w:r>
      <w:r>
        <w:t>z kotłowni obiektów indywidualnych, zlokalizowanych w</w:t>
      </w:r>
      <w:r w:rsidR="00880EE1">
        <w:t> </w:t>
      </w:r>
      <w:r>
        <w:t>jednorodzinnych obiektach mieszkalnych.</w:t>
      </w:r>
    </w:p>
    <w:p w14:paraId="12B8342D" w14:textId="6624E5F4" w:rsidR="00EA6231" w:rsidRPr="008A0680" w:rsidRDefault="00EA6231" w:rsidP="00F9220D">
      <w:pPr>
        <w:spacing w:line="360" w:lineRule="auto"/>
        <w:rPr>
          <w:b/>
          <w:bCs/>
        </w:rPr>
      </w:pPr>
      <w:r>
        <w:t xml:space="preserve">Zasady przydzielania dotacji w ramach </w:t>
      </w:r>
      <w:r w:rsidR="00B04E14">
        <w:t xml:space="preserve">PONE </w:t>
      </w:r>
      <w:r>
        <w:t xml:space="preserve">zostały określone </w:t>
      </w:r>
      <w:r w:rsidR="00070FE8" w:rsidRPr="00070FE8">
        <w:t>w</w:t>
      </w:r>
      <w:r w:rsidR="00070FE8">
        <w:t xml:space="preserve"> </w:t>
      </w:r>
      <w:r w:rsidR="008A0680" w:rsidRPr="008A0680">
        <w:rPr>
          <w:b/>
          <w:bCs/>
        </w:rPr>
        <w:t>Regulaminie udzielania dotacji celowych ze środków budżetu Gminy Raszyn na dofinansowanie inwestycji z zakresu ochrony powietrza realizowanych na terenie Gminy Raszyn</w:t>
      </w:r>
      <w:r w:rsidR="00C610C7">
        <w:rPr>
          <w:b/>
          <w:bCs/>
        </w:rPr>
        <w:t xml:space="preserve"> </w:t>
      </w:r>
      <w:r w:rsidR="00C610C7" w:rsidRPr="00C610C7">
        <w:t>przyjętym odrębną uchwałą.</w:t>
      </w:r>
    </w:p>
    <w:p w14:paraId="52EFB00D" w14:textId="12077EF1" w:rsidR="00F9220D" w:rsidRPr="00F60581" w:rsidRDefault="00D636AE" w:rsidP="00A35EE6">
      <w:pPr>
        <w:spacing w:line="360" w:lineRule="auto"/>
        <w:rPr>
          <w:rFonts w:ascii="Calibri" w:hAnsi="Calibri" w:cs="Calibri"/>
        </w:rPr>
      </w:pPr>
      <w:r w:rsidRPr="00D636AE">
        <w:t xml:space="preserve">Regulamin </w:t>
      </w:r>
      <w:r w:rsidR="00F9220D">
        <w:t>określa zasady udzielania dotacji celowych ze środków budżetu Gminy Raszyn na zadania służące poprawie jakości powietrza polegające na trwałej zmianie sposobu ogrzewania lokali (mieszkalnych i niemieszkalnych), budynków mieszkalnych jedno- i wielorodzinnych oraz pozostałych obejmujące wymianę istniejących</w:t>
      </w:r>
      <w:r w:rsidR="002B7542">
        <w:t xml:space="preserve">, nieefektywnych </w:t>
      </w:r>
      <w:r w:rsidR="00F9220D">
        <w:t>źródeł ciepła</w:t>
      </w:r>
      <w:r w:rsidR="00B13A34">
        <w:rPr>
          <w:rStyle w:val="Odwoanieprzypisudolnego"/>
        </w:rPr>
        <w:footnoteReference w:id="7"/>
      </w:r>
      <w:r w:rsidR="00F9220D">
        <w:t xml:space="preserve"> opartych na paliwie stałym na </w:t>
      </w:r>
      <w:r w:rsidR="00F9220D" w:rsidRPr="00F60581">
        <w:rPr>
          <w:rFonts w:ascii="Calibri" w:hAnsi="Calibri" w:cs="Calibri"/>
        </w:rPr>
        <w:t>ekologiczne, w tym na:</w:t>
      </w:r>
    </w:p>
    <w:p w14:paraId="4508DF8C" w14:textId="77777777" w:rsidR="00F60581" w:rsidRPr="00F60581" w:rsidRDefault="00F60581" w:rsidP="00F60581">
      <w:pPr>
        <w:numPr>
          <w:ilvl w:val="0"/>
          <w:numId w:val="63"/>
        </w:numPr>
        <w:spacing w:line="360" w:lineRule="auto"/>
        <w:jc w:val="left"/>
        <w:rPr>
          <w:rFonts w:ascii="Calibri" w:hAnsi="Calibri" w:cs="Calibri"/>
        </w:rPr>
      </w:pPr>
      <w:r w:rsidRPr="00F60581">
        <w:rPr>
          <w:rFonts w:ascii="Calibri" w:hAnsi="Calibri" w:cs="Calibri"/>
        </w:rPr>
        <w:t>Kocioł gazowy (tylko w przypadku instalacji hybrydowych systemów ogrzewania o znacznym udziale energii ze źródeł odnawialnych, takich jak połączenie kotła z energią słoneczną termiczną lub pompą ciepła).</w:t>
      </w:r>
    </w:p>
    <w:p w14:paraId="0074D6A7" w14:textId="77777777" w:rsidR="00F60581" w:rsidRPr="00F60581" w:rsidRDefault="00F60581" w:rsidP="00F60581">
      <w:pPr>
        <w:numPr>
          <w:ilvl w:val="0"/>
          <w:numId w:val="63"/>
        </w:numPr>
        <w:spacing w:line="360" w:lineRule="auto"/>
        <w:jc w:val="left"/>
        <w:rPr>
          <w:rFonts w:ascii="Calibri" w:hAnsi="Calibri" w:cs="Calibri"/>
        </w:rPr>
      </w:pPr>
      <w:r w:rsidRPr="00F60581">
        <w:rPr>
          <w:rFonts w:ascii="Calibri" w:hAnsi="Calibri" w:cs="Calibri"/>
        </w:rPr>
        <w:t xml:space="preserve">Kocioł na biomasę, spełniający wymagania </w:t>
      </w:r>
      <w:proofErr w:type="spellStart"/>
      <w:r w:rsidRPr="00F60581">
        <w:rPr>
          <w:rFonts w:ascii="Calibri" w:hAnsi="Calibri" w:cs="Calibri"/>
        </w:rPr>
        <w:t>ekoprojektu</w:t>
      </w:r>
      <w:proofErr w:type="spellEnd"/>
      <w:r w:rsidRPr="00F60581">
        <w:rPr>
          <w:rFonts w:ascii="Calibri" w:hAnsi="Calibri" w:cs="Calibri"/>
        </w:rPr>
        <w:t xml:space="preserve"> zgodnie z Dyrektywą 2009/125/EC,</w:t>
      </w:r>
    </w:p>
    <w:p w14:paraId="1D5B8183" w14:textId="77777777" w:rsidR="00F60581" w:rsidRPr="00F60581" w:rsidRDefault="00F60581" w:rsidP="00F60581">
      <w:pPr>
        <w:numPr>
          <w:ilvl w:val="0"/>
          <w:numId w:val="63"/>
        </w:numPr>
        <w:spacing w:line="360" w:lineRule="auto"/>
        <w:jc w:val="left"/>
        <w:rPr>
          <w:rFonts w:ascii="Calibri" w:hAnsi="Calibri" w:cs="Calibri"/>
        </w:rPr>
      </w:pPr>
      <w:r w:rsidRPr="00F60581">
        <w:rPr>
          <w:rFonts w:ascii="Calibri" w:hAnsi="Calibri" w:cs="Calibri"/>
        </w:rPr>
        <w:t>Ogrzewanie elektryczne,</w:t>
      </w:r>
    </w:p>
    <w:p w14:paraId="5A8444F3" w14:textId="77777777" w:rsidR="00F60581" w:rsidRPr="00F60581" w:rsidRDefault="00F60581" w:rsidP="00F60581">
      <w:pPr>
        <w:numPr>
          <w:ilvl w:val="0"/>
          <w:numId w:val="63"/>
        </w:numPr>
        <w:spacing w:line="360" w:lineRule="auto"/>
        <w:jc w:val="left"/>
        <w:rPr>
          <w:rFonts w:ascii="Calibri" w:hAnsi="Calibri" w:cs="Calibri"/>
        </w:rPr>
      </w:pPr>
      <w:r w:rsidRPr="00F60581">
        <w:rPr>
          <w:rFonts w:ascii="Calibri" w:hAnsi="Calibri" w:cs="Calibri"/>
        </w:rPr>
        <w:t>Kocioł olejowy (tylko w przypadku instalacji hybrydowych systemów ogrzewania o znacznym udziale energii ze źródeł odnawialnych, takich jak połączenie kotła, z energią słoneczną termiczną lub pompą ciepła).</w:t>
      </w:r>
    </w:p>
    <w:p w14:paraId="1F55F2C3" w14:textId="77777777" w:rsidR="00F60581" w:rsidRPr="00F60581" w:rsidRDefault="00F60581" w:rsidP="00F60581">
      <w:pPr>
        <w:numPr>
          <w:ilvl w:val="0"/>
          <w:numId w:val="63"/>
        </w:numPr>
        <w:spacing w:line="360" w:lineRule="auto"/>
        <w:jc w:val="left"/>
        <w:rPr>
          <w:rFonts w:ascii="Calibri" w:hAnsi="Calibri" w:cs="Calibri"/>
        </w:rPr>
      </w:pPr>
      <w:r w:rsidRPr="00F60581">
        <w:rPr>
          <w:rFonts w:ascii="Calibri" w:hAnsi="Calibri" w:cs="Calibri"/>
        </w:rPr>
        <w:t>Pompa ciepła.</w:t>
      </w:r>
    </w:p>
    <w:p w14:paraId="043F39BF" w14:textId="77777777" w:rsidR="00F9220D" w:rsidRDefault="00F9220D" w:rsidP="00F9220D">
      <w:pPr>
        <w:spacing w:line="360" w:lineRule="auto"/>
      </w:pPr>
    </w:p>
    <w:p w14:paraId="3085F0A1" w14:textId="339F0D22" w:rsidR="00DE0181" w:rsidRPr="00DA1265" w:rsidRDefault="00D636AE" w:rsidP="00DA1265">
      <w:pPr>
        <w:spacing w:line="360" w:lineRule="auto"/>
        <w:ind w:firstLine="0"/>
        <w:rPr>
          <w:rFonts w:ascii="Calibri" w:hAnsi="Calibri" w:cs="Calibri"/>
        </w:rPr>
      </w:pPr>
      <w:r w:rsidRPr="00DA1265">
        <w:rPr>
          <w:rFonts w:ascii="Calibri" w:hAnsi="Calibri" w:cs="Calibri"/>
        </w:rPr>
        <w:t>O dotację celową mogą się ubiegać</w:t>
      </w:r>
      <w:r w:rsidR="00F9220D" w:rsidRPr="00DA1265">
        <w:rPr>
          <w:rFonts w:ascii="Calibri" w:hAnsi="Calibri" w:cs="Calibri"/>
        </w:rPr>
        <w:t xml:space="preserve"> podmioty </w:t>
      </w:r>
      <w:r w:rsidR="00DE0181" w:rsidRPr="00DA1265">
        <w:rPr>
          <w:rFonts w:ascii="Calibri" w:hAnsi="Calibri" w:cs="Calibri"/>
        </w:rPr>
        <w:t>niezaliczone do sektora finansów publicznych: osoby fizyczne, wspólnoty mieszkaniowe, osoby prawne, przedsiębiorstwa</w:t>
      </w:r>
      <w:r w:rsidR="00DA1265" w:rsidRPr="00DA1265">
        <w:rPr>
          <w:rFonts w:ascii="Calibri" w:hAnsi="Calibri" w:cs="Calibri"/>
        </w:rPr>
        <w:t xml:space="preserve"> oraz j</w:t>
      </w:r>
      <w:r w:rsidR="00DE0181" w:rsidRPr="00DA1265">
        <w:rPr>
          <w:rFonts w:ascii="Calibri" w:hAnsi="Calibri" w:cs="Calibri"/>
        </w:rPr>
        <w:t>ednostki</w:t>
      </w:r>
      <w:r w:rsidR="00DE0181" w:rsidRPr="00DA1265">
        <w:rPr>
          <w:rFonts w:ascii="Calibri" w:eastAsia="Times New Roman" w:hAnsi="Calibri" w:cs="Calibri"/>
        </w:rPr>
        <w:t xml:space="preserve"> sektora finansów publicznych będąc</w:t>
      </w:r>
      <w:r w:rsidR="00DE0181" w:rsidRPr="00DA1265">
        <w:rPr>
          <w:rFonts w:ascii="Calibri" w:hAnsi="Calibri" w:cs="Calibri"/>
        </w:rPr>
        <w:t>e</w:t>
      </w:r>
      <w:r w:rsidR="00DE0181" w:rsidRPr="00DA1265">
        <w:rPr>
          <w:rFonts w:ascii="Calibri" w:eastAsia="Times New Roman" w:hAnsi="Calibri" w:cs="Calibri"/>
        </w:rPr>
        <w:t xml:space="preserve"> gminnymi lub powiatowymi osobami prawnymi.</w:t>
      </w:r>
    </w:p>
    <w:p w14:paraId="2F6C25B0" w14:textId="07AEBEE6" w:rsidR="003D34D6" w:rsidRDefault="00F2315C" w:rsidP="00DB4E7D">
      <w:pPr>
        <w:spacing w:line="360" w:lineRule="auto"/>
        <w:ind w:firstLine="0"/>
      </w:pPr>
      <w:r>
        <w:t>Podstawowym warunkiem udziału w Programie</w:t>
      </w:r>
      <w:r w:rsidR="00DB4E7D">
        <w:t xml:space="preserve"> jest złożenie wniosku o udzielenie dotacji w sposób określony w ogłoszeniu o naborze wniosków w danym roku. Wzór wniosku o udzielenie dotacji wraz </w:t>
      </w:r>
      <w:r w:rsidR="00DB4E7D">
        <w:lastRenderedPageBreak/>
        <w:t>z</w:t>
      </w:r>
      <w:r w:rsidR="00880EE1">
        <w:t> </w:t>
      </w:r>
      <w:r w:rsidR="00DB4E7D">
        <w:t>wykazem niezbędnych dokumentów, które należy do niego dołączyć oraz wzór wniosku o rozliczenie dotacji stanowią kolejno załączniki do Regulaminu.</w:t>
      </w:r>
    </w:p>
    <w:p w14:paraId="75183422" w14:textId="77777777" w:rsidR="003D34D6" w:rsidRDefault="003D34D6" w:rsidP="00980A20">
      <w:pPr>
        <w:spacing w:line="360" w:lineRule="auto"/>
      </w:pPr>
    </w:p>
    <w:p w14:paraId="390622D6" w14:textId="0941886C" w:rsidR="00120528" w:rsidRDefault="00F2315C" w:rsidP="00120528">
      <w:pPr>
        <w:spacing w:line="360" w:lineRule="auto"/>
        <w:ind w:firstLine="0"/>
      </w:pPr>
      <w:r>
        <w:t>PONE nie ogranicza możliwości działań przekraczających zakres wyżej wymieniony. Nie</w:t>
      </w:r>
      <w:r w:rsidR="003D34D6">
        <w:t xml:space="preserve"> </w:t>
      </w:r>
      <w:r>
        <w:t xml:space="preserve">przewiduje się </w:t>
      </w:r>
      <w:r w:rsidR="00E477E8">
        <w:t xml:space="preserve">jednak </w:t>
      </w:r>
      <w:r>
        <w:t xml:space="preserve">w programie wsparcia finansowego </w:t>
      </w:r>
      <w:r w:rsidR="00E477E8">
        <w:t>na:</w:t>
      </w:r>
    </w:p>
    <w:p w14:paraId="40AF6667" w14:textId="59E05A49" w:rsidR="00E477E8" w:rsidRDefault="00E477E8" w:rsidP="00E477E8">
      <w:pPr>
        <w:spacing w:line="360" w:lineRule="auto"/>
        <w:ind w:firstLine="284"/>
      </w:pPr>
      <w:r>
        <w:t>1) wykonanie prac projektowych,</w:t>
      </w:r>
    </w:p>
    <w:p w14:paraId="23F8540A" w14:textId="27942ACA" w:rsidR="00E477E8" w:rsidRDefault="00E477E8" w:rsidP="00E477E8">
      <w:pPr>
        <w:spacing w:line="360" w:lineRule="auto"/>
        <w:ind w:firstLine="284"/>
      </w:pPr>
      <w:r>
        <w:t xml:space="preserve">2) zakup urządzeń grzewczych </w:t>
      </w:r>
      <w:r w:rsidR="00DF4130">
        <w:t xml:space="preserve">(przenośnych) </w:t>
      </w:r>
      <w:r>
        <w:t>niestanowiących trwałego wyposażenia mieszkań,</w:t>
      </w:r>
    </w:p>
    <w:p w14:paraId="08BCB637" w14:textId="1417B12E" w:rsidR="00E477E8" w:rsidRDefault="00E477E8" w:rsidP="00E477E8">
      <w:pPr>
        <w:spacing w:line="360" w:lineRule="auto"/>
        <w:ind w:firstLine="284"/>
      </w:pPr>
      <w:r>
        <w:t>3) refundację wydatków poniesionych przed datą zawarcia umowy dotacyjnej,</w:t>
      </w:r>
    </w:p>
    <w:p w14:paraId="4AA70065" w14:textId="2D9EAD63" w:rsidR="00E477E8" w:rsidRDefault="00E477E8" w:rsidP="00E477E8">
      <w:pPr>
        <w:spacing w:line="360" w:lineRule="auto"/>
        <w:ind w:firstLine="284"/>
      </w:pPr>
      <w:r>
        <w:t>4) na pokrycie kosztów eksploatacji źródła ogrzewania,</w:t>
      </w:r>
    </w:p>
    <w:p w14:paraId="5EABBBA8" w14:textId="03C7072D" w:rsidR="00E477E8" w:rsidRDefault="00E477E8" w:rsidP="00E477E8">
      <w:pPr>
        <w:spacing w:line="360" w:lineRule="auto"/>
        <w:ind w:firstLine="284"/>
      </w:pPr>
      <w:r>
        <w:t>5) zmianę ekologicznego ogrzewania na inne ekologiczne systemy grzewcze.</w:t>
      </w:r>
    </w:p>
    <w:p w14:paraId="46C5CFF3" w14:textId="77777777" w:rsidR="00602AAD" w:rsidRDefault="00602AAD" w:rsidP="00602AAD">
      <w:pPr>
        <w:spacing w:line="360" w:lineRule="auto"/>
        <w:ind w:firstLine="0"/>
        <w:rPr>
          <w:b/>
          <w:bCs/>
          <w:color w:val="FF0000"/>
        </w:rPr>
      </w:pPr>
    </w:p>
    <w:p w14:paraId="0C01CF80" w14:textId="6870B467" w:rsidR="00602AAD" w:rsidRPr="00A35EE6" w:rsidRDefault="00602AAD" w:rsidP="00FE68A2">
      <w:pPr>
        <w:spacing w:line="360" w:lineRule="auto"/>
        <w:rPr>
          <w:b/>
          <w:bCs/>
          <w:color w:val="auto"/>
        </w:rPr>
      </w:pPr>
      <w:r w:rsidRPr="00A35EE6">
        <w:rPr>
          <w:b/>
          <w:bCs/>
          <w:color w:val="auto"/>
        </w:rPr>
        <w:t>Kocioł gazowy</w:t>
      </w:r>
    </w:p>
    <w:p w14:paraId="7F5F5764" w14:textId="77777777" w:rsidR="00602AAD" w:rsidRDefault="00602AAD" w:rsidP="000C7960">
      <w:pPr>
        <w:spacing w:line="360" w:lineRule="auto"/>
      </w:pPr>
      <w:r w:rsidRPr="00887FF9">
        <w:t>Kotły gazowe kondensacyjne stanowią rozwiązanie o najwyższej efektywności pracy, dzięki wykorzystaniu ciepła kondensacji - zawartego w parze wodnej powstającej przy spalaniu gazu ziemnego. W tradycyjnych kotłach "nie kondensacyjnych", ciepło to jest tracone wraz ze spalinami opuszczającymi kocioł.</w:t>
      </w:r>
    </w:p>
    <w:p w14:paraId="4307AC40" w14:textId="112A66C2" w:rsidR="00A35EE6" w:rsidRPr="00887FF9" w:rsidRDefault="00A35EE6" w:rsidP="000C7960">
      <w:pPr>
        <w:spacing w:line="360" w:lineRule="auto"/>
      </w:pPr>
      <w:r w:rsidRPr="00887FF9">
        <w:t>Kotły kondensacyjne pracują z wyższą sprawnością od tradycyjnych, czyli lepiej wykorzystują paliwo zapewniając niższe koszty ogrzewania. Osiągają sprawność do 109%, podczas gdy tradycyjne tylko do 90%. Kocioł kondensacyjny uzyskuje najwyższą sprawność przy współpracy z instalacją zaprojektowaną na temperaturę wody grzewczej 40/30°C</w:t>
      </w:r>
      <w:r w:rsidR="00C610C7">
        <w:t>.</w:t>
      </w:r>
    </w:p>
    <w:p w14:paraId="1867FC61" w14:textId="77777777" w:rsidR="00A35EE6" w:rsidRDefault="00A35EE6" w:rsidP="000C7960">
      <w:pPr>
        <w:spacing w:line="360" w:lineRule="auto"/>
      </w:pPr>
      <w:r w:rsidRPr="00887FF9">
        <w:t>W kotłach kondensacyjnych stosowane są najnowsze rozwiązania techniczne, jak: wymienniki spaliny/woda, najnowszej generacji palniki, układy kontrolujące spalanie podczas normalnej pracy kotła – sondy lambda.</w:t>
      </w:r>
    </w:p>
    <w:p w14:paraId="424097AD" w14:textId="77777777" w:rsidR="00A35EE6" w:rsidRPr="00887FF9" w:rsidRDefault="00A35EE6" w:rsidP="008C1E97">
      <w:pPr>
        <w:spacing w:line="360" w:lineRule="auto"/>
        <w:ind w:firstLine="0"/>
      </w:pPr>
    </w:p>
    <w:p w14:paraId="21FFCF53" w14:textId="2C4026A9" w:rsidR="00C76621" w:rsidRPr="00A35EE6" w:rsidRDefault="00C76621" w:rsidP="000C7960">
      <w:pPr>
        <w:spacing w:line="360" w:lineRule="auto"/>
        <w:rPr>
          <w:b/>
          <w:bCs/>
          <w:color w:val="auto"/>
        </w:rPr>
      </w:pPr>
      <w:r w:rsidRPr="00A35EE6">
        <w:rPr>
          <w:b/>
          <w:bCs/>
          <w:color w:val="auto"/>
        </w:rPr>
        <w:t xml:space="preserve">Kocioł </w:t>
      </w:r>
      <w:r w:rsidR="00A35EE6" w:rsidRPr="00A35EE6">
        <w:rPr>
          <w:b/>
          <w:bCs/>
          <w:color w:val="auto"/>
        </w:rPr>
        <w:t xml:space="preserve">na </w:t>
      </w:r>
      <w:r w:rsidRPr="00A35EE6">
        <w:rPr>
          <w:b/>
          <w:bCs/>
          <w:color w:val="auto"/>
        </w:rPr>
        <w:t>biomas</w:t>
      </w:r>
      <w:r w:rsidR="00A35EE6" w:rsidRPr="00A35EE6">
        <w:rPr>
          <w:b/>
          <w:bCs/>
          <w:color w:val="auto"/>
        </w:rPr>
        <w:t>ę</w:t>
      </w:r>
      <w:r w:rsidRPr="00A35EE6">
        <w:rPr>
          <w:b/>
          <w:bCs/>
          <w:color w:val="auto"/>
        </w:rPr>
        <w:t xml:space="preserve"> spełniający wymagania </w:t>
      </w:r>
      <w:proofErr w:type="spellStart"/>
      <w:r w:rsidRPr="00A35EE6">
        <w:rPr>
          <w:b/>
          <w:bCs/>
          <w:color w:val="auto"/>
        </w:rPr>
        <w:t>Ekoprojektu</w:t>
      </w:r>
      <w:proofErr w:type="spellEnd"/>
      <w:r w:rsidRPr="00A35EE6">
        <w:rPr>
          <w:b/>
          <w:bCs/>
          <w:color w:val="auto"/>
        </w:rPr>
        <w:t xml:space="preserve"> tzw. </w:t>
      </w:r>
      <w:proofErr w:type="spellStart"/>
      <w:r w:rsidRPr="00A35EE6">
        <w:rPr>
          <w:b/>
          <w:bCs/>
          <w:color w:val="auto"/>
        </w:rPr>
        <w:t>Ecodesign</w:t>
      </w:r>
      <w:proofErr w:type="spellEnd"/>
      <w:r w:rsidRPr="00A35EE6">
        <w:rPr>
          <w:b/>
          <w:bCs/>
          <w:color w:val="auto"/>
        </w:rPr>
        <w:t>.</w:t>
      </w:r>
    </w:p>
    <w:p w14:paraId="6DC171E6" w14:textId="77777777" w:rsidR="00C76621" w:rsidRPr="00A35EE6" w:rsidRDefault="00C76621" w:rsidP="000C7960">
      <w:pPr>
        <w:spacing w:line="360" w:lineRule="auto"/>
        <w:rPr>
          <w:color w:val="auto"/>
        </w:rPr>
      </w:pPr>
      <w:r w:rsidRPr="00A35EE6">
        <w:rPr>
          <w:color w:val="auto"/>
        </w:rPr>
        <w:t>Kotły spalające biomasę nie mogą posiadać rusztu awaryjnego ani elementów umożliwiających jego zamontowanie.</w:t>
      </w:r>
    </w:p>
    <w:p w14:paraId="52D3FE7C" w14:textId="3417E5A8" w:rsidR="00C76621" w:rsidRPr="00A35EE6" w:rsidRDefault="00C76621" w:rsidP="000C7960">
      <w:pPr>
        <w:spacing w:line="360" w:lineRule="auto"/>
        <w:rPr>
          <w:color w:val="auto"/>
        </w:rPr>
      </w:pPr>
      <w:r w:rsidRPr="00A35EE6">
        <w:rPr>
          <w:color w:val="auto"/>
        </w:rPr>
        <w:t>Program nie wskazuje konkretnego producenta urządzenia, pozostawiając dobór ostatecznemu użytkownikowi. Podstawowym wymogiem stawianym przez Program jest posiadanie przez urządzenie certyfikatu energetyczno-emisyjnego wydanego przez akredytowane laboratorium, potwierdzającego spełnienie wymogów 5 klasy kotłów wg kryteriów zawartych w normie PN-EN 303-5:2012.</w:t>
      </w:r>
    </w:p>
    <w:p w14:paraId="1ED0AD2E" w14:textId="55DE39DF" w:rsidR="00FE68A2" w:rsidRDefault="00A35EE6" w:rsidP="008C1E97">
      <w:pPr>
        <w:spacing w:line="360" w:lineRule="auto"/>
        <w:rPr>
          <w:color w:val="auto"/>
        </w:rPr>
      </w:pPr>
      <w:r>
        <w:rPr>
          <w:color w:val="auto"/>
        </w:rPr>
        <w:t xml:space="preserve">Urządzenia </w:t>
      </w:r>
      <w:r w:rsidR="00C76621" w:rsidRPr="00A35EE6">
        <w:rPr>
          <w:color w:val="auto"/>
        </w:rPr>
        <w:t xml:space="preserve">powinny charakteryzować się obowiązującym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00C76621" w:rsidRPr="00A35EE6">
        <w:rPr>
          <w:color w:val="auto"/>
        </w:rPr>
        <w:t>ekoprojektu</w:t>
      </w:r>
      <w:proofErr w:type="spellEnd"/>
      <w:r w:rsidR="00C76621" w:rsidRPr="00A35EE6">
        <w:rPr>
          <w:color w:val="auto"/>
        </w:rPr>
        <w:t xml:space="preserve"> dla produktów związanych z energią.</w:t>
      </w:r>
    </w:p>
    <w:p w14:paraId="34E3BBCC" w14:textId="6E391467" w:rsidR="00FE68A2" w:rsidRPr="00FE68A2" w:rsidRDefault="00FE68A2" w:rsidP="008C1E97">
      <w:pPr>
        <w:spacing w:line="360" w:lineRule="auto"/>
        <w:rPr>
          <w:b/>
          <w:bCs/>
          <w:color w:val="auto"/>
        </w:rPr>
      </w:pPr>
      <w:r w:rsidRPr="00FE68A2">
        <w:rPr>
          <w:b/>
          <w:bCs/>
          <w:color w:val="auto"/>
        </w:rPr>
        <w:lastRenderedPageBreak/>
        <w:t>Kocioł olejowy</w:t>
      </w:r>
    </w:p>
    <w:p w14:paraId="15F5ADA3" w14:textId="469077A1" w:rsidR="00FE68A2" w:rsidRPr="008C1E97" w:rsidRDefault="00FE68A2" w:rsidP="008C1E97">
      <w:pPr>
        <w:spacing w:line="360" w:lineRule="auto"/>
        <w:rPr>
          <w:color w:val="auto"/>
        </w:rPr>
      </w:pPr>
      <w:r w:rsidRPr="00FE68A2">
        <w:rPr>
          <w:color w:val="auto"/>
        </w:rPr>
        <w:t xml:space="preserve">Kocioł olejowy to urządzenie grzewcze, które wykorzystuje olej opałowy jako paliwo do wytwarzania ciepła. Działa na zasadzie spalania oleju w specjalnym palniku, </w:t>
      </w:r>
      <w:r>
        <w:rPr>
          <w:color w:val="auto"/>
        </w:rPr>
        <w:t>który</w:t>
      </w:r>
      <w:r w:rsidRPr="00FE68A2">
        <w:rPr>
          <w:color w:val="auto"/>
        </w:rPr>
        <w:t xml:space="preserve"> podgrzewa wodę krążącą w instalacji grzewczej. Kotły olejowe są </w:t>
      </w:r>
      <w:r>
        <w:rPr>
          <w:color w:val="auto"/>
        </w:rPr>
        <w:t xml:space="preserve">najczęściej </w:t>
      </w:r>
      <w:r w:rsidRPr="00FE68A2">
        <w:rPr>
          <w:color w:val="auto"/>
        </w:rPr>
        <w:t>stosowane tam, gdzie nie ma dostępu do sieci gazowej, a ich efektywność zależy od sprawności spalania oraz jakości paliwa. Są popularnym rozwiązaniem w ogrzewaniu domów jednorodzinnych, zwłaszcza w obszarach wiejskich.</w:t>
      </w:r>
    </w:p>
    <w:p w14:paraId="51D3609E" w14:textId="77777777" w:rsidR="00FE68A2" w:rsidRPr="00887FF9" w:rsidRDefault="00FE68A2" w:rsidP="000C7960">
      <w:pPr>
        <w:spacing w:line="360" w:lineRule="auto"/>
      </w:pPr>
    </w:p>
    <w:p w14:paraId="5851D79F" w14:textId="77777777" w:rsidR="00C76621" w:rsidRPr="00A35EE6" w:rsidRDefault="00C76621" w:rsidP="000C7960">
      <w:pPr>
        <w:spacing w:line="360" w:lineRule="auto"/>
        <w:rPr>
          <w:b/>
          <w:bCs/>
          <w:color w:val="auto"/>
        </w:rPr>
      </w:pPr>
      <w:r w:rsidRPr="00A35EE6">
        <w:rPr>
          <w:b/>
          <w:bCs/>
          <w:color w:val="auto"/>
        </w:rPr>
        <w:t>Kocioł elektryczny</w:t>
      </w:r>
    </w:p>
    <w:p w14:paraId="56C9D616" w14:textId="77777777" w:rsidR="00C76621" w:rsidRPr="00A35EE6" w:rsidRDefault="00C76621" w:rsidP="000C7960">
      <w:pPr>
        <w:spacing w:line="360" w:lineRule="auto"/>
        <w:rPr>
          <w:color w:val="auto"/>
        </w:rPr>
      </w:pPr>
      <w:r w:rsidRPr="00A35EE6">
        <w:rPr>
          <w:color w:val="auto"/>
        </w:rPr>
        <w:t>Kotły elektryczne przeznaczone są do instalacji wodnych centralnego ogrzewania. Urządzenia tego typu mają prostą budowę. Źródłem ciepła jest w nich najczęściej grzałka, zabezpieczona przed kontaktem z wodą za pomocą specjalnej osłony. Moc kotła jest zależna od ilości grzałek, jaka się w nim znajduje. Grzałki uruchamiane bądź wyłączane są automatycznie, sekwencyjnie w zależności od aktualnego zapotrzebowania na energię.</w:t>
      </w:r>
    </w:p>
    <w:p w14:paraId="1826F657" w14:textId="5CE8C340" w:rsidR="00C76621" w:rsidRPr="00A35EE6" w:rsidRDefault="00C76621" w:rsidP="000C7960">
      <w:pPr>
        <w:spacing w:line="360" w:lineRule="auto"/>
        <w:rPr>
          <w:color w:val="auto"/>
        </w:rPr>
      </w:pPr>
      <w:r w:rsidRPr="00A35EE6">
        <w:rPr>
          <w:color w:val="auto"/>
        </w:rPr>
        <w:t>Kocioł elektryczny jest wygodny w użyciu, nie wymaga komina, nie usuwa się z niego popiołu, a</w:t>
      </w:r>
      <w:r w:rsidR="00880EE1">
        <w:rPr>
          <w:color w:val="auto"/>
        </w:rPr>
        <w:t> </w:t>
      </w:r>
      <w:r w:rsidRPr="00A35EE6">
        <w:rPr>
          <w:color w:val="auto"/>
        </w:rPr>
        <w:t>także nie stwarza ryzyka zaczadzenia. Zajmuje mało miejsca i można go zamontować w dowolnym pomieszczeniu w domu. Proces ten można uzależnić od temperatury wody powrotnej, temperatury w tzw. pomieszczeniu kontrolnym (automatyka pokojowa) lub temperatury panującej na zewnątrz (automatyka pogodowa).  Utrzymanie stałego komfortu cieplnego pomieszczeń osiąga się w nich przez dokładną regulację intensywności ogrzewania. W tradycyjnych instalacjach o dużym zładzie najlepiej sprawdza się zbiornik akumulacyjny. Stałość temperatury osiąga się w tym przypadku dzięki dużej bezwładności cieplnej układu. Kocioł taki kosztuje zwykle znacznie więcej niż przepływowy, jednakże nakłady eksploatacyjne są niższe, m.in. dzięki możliwości dziennego wykorzystywania ciepła zmagazynowanego nocą, kiedy obowiązuje tańsza taryfa.</w:t>
      </w:r>
    </w:p>
    <w:p w14:paraId="131DDB17" w14:textId="77777777" w:rsidR="00C76621" w:rsidRDefault="00C76621" w:rsidP="008C1E97">
      <w:pPr>
        <w:spacing w:line="360" w:lineRule="auto"/>
        <w:ind w:firstLine="0"/>
      </w:pPr>
    </w:p>
    <w:p w14:paraId="72B275F4" w14:textId="52CDA337" w:rsidR="00371D00" w:rsidRPr="00A35EE6" w:rsidRDefault="00371D00" w:rsidP="000C7960">
      <w:pPr>
        <w:spacing w:line="360" w:lineRule="auto"/>
        <w:rPr>
          <w:b/>
          <w:bCs/>
          <w:color w:val="auto"/>
        </w:rPr>
      </w:pPr>
      <w:r w:rsidRPr="00A35EE6">
        <w:rPr>
          <w:b/>
          <w:bCs/>
          <w:color w:val="auto"/>
        </w:rPr>
        <w:t>Pomp</w:t>
      </w:r>
      <w:r w:rsidR="00FE68A2">
        <w:rPr>
          <w:b/>
          <w:bCs/>
          <w:color w:val="auto"/>
        </w:rPr>
        <w:t xml:space="preserve">a </w:t>
      </w:r>
      <w:r w:rsidRPr="00A35EE6">
        <w:rPr>
          <w:b/>
          <w:bCs/>
          <w:color w:val="auto"/>
        </w:rPr>
        <w:t>ciepła</w:t>
      </w:r>
    </w:p>
    <w:p w14:paraId="716D70BD" w14:textId="77777777" w:rsidR="00371D00" w:rsidRPr="00A35EE6" w:rsidRDefault="00371D00" w:rsidP="000C7960">
      <w:pPr>
        <w:spacing w:line="360" w:lineRule="auto"/>
        <w:rPr>
          <w:color w:val="auto"/>
        </w:rPr>
      </w:pPr>
      <w:r w:rsidRPr="00A35EE6">
        <w:rPr>
          <w:color w:val="auto"/>
        </w:rPr>
        <w:t>Pompa ciepła to wysokoefektywne urządzenie, które wykorzystuje energię cieplną zakumulowaną w gruncie, wodzie lub powietrzu. Energia ta jest energią słoneczną, nagromadzoną jako ciepło w środowisku naturalnym. Jest również energią odnawialną, w związku z tym pompy ciepła należą obecnie do najtańszych w eksploatacji źródeł ciepła wykorzystywanych do centralnego ogrzewania i przygotowania ciepłej wody użytkowej</w:t>
      </w:r>
      <w:r w:rsidRPr="00A35EE6">
        <w:rPr>
          <w:rStyle w:val="Odwoanieprzypisudolnego"/>
          <w:color w:val="auto"/>
        </w:rPr>
        <w:footnoteReference w:id="8"/>
      </w:r>
      <w:r w:rsidRPr="00A35EE6">
        <w:rPr>
          <w:color w:val="auto"/>
        </w:rPr>
        <w:t>.</w:t>
      </w:r>
    </w:p>
    <w:p w14:paraId="6D8A1D8E" w14:textId="096F49EB" w:rsidR="005135D6" w:rsidRDefault="00371D00" w:rsidP="00E306D5">
      <w:pPr>
        <w:spacing w:line="360" w:lineRule="auto"/>
        <w:rPr>
          <w:color w:val="FF0000"/>
        </w:rPr>
      </w:pPr>
      <w:r w:rsidRPr="00A35EE6">
        <w:rPr>
          <w:color w:val="auto"/>
        </w:rPr>
        <w:lastRenderedPageBreak/>
        <w:t>Zasada działania pomp ciepła opiera się na transporcie ciepła za pomocą czynnika roboczego krążącego w zespole urządzeń, który wykonuje obieg i poddawany jest przemianom termodynamicznym</w:t>
      </w:r>
      <w:r w:rsidRPr="00A35EE6">
        <w:rPr>
          <w:rStyle w:val="Odwoanieprzypisudolnego"/>
          <w:color w:val="auto"/>
        </w:rPr>
        <w:footnoteReference w:id="9"/>
      </w:r>
      <w:r w:rsidRPr="00A35EE6">
        <w:rPr>
          <w:color w:val="auto"/>
        </w:rPr>
        <w:t>. Proces ten możliwy jest jedynie przy udziale energii dostarczonej z zewnątrz – energii elektrycznej. Dolne źródło ciepła dla pompy ciepła stanowić mogą powietrze, grunt lub woda. W</w:t>
      </w:r>
      <w:r w:rsidR="00CA0BC5" w:rsidRPr="00A35EE6">
        <w:rPr>
          <w:color w:val="auto"/>
        </w:rPr>
        <w:t> </w:t>
      </w:r>
      <w:r w:rsidRPr="00A35EE6">
        <w:rPr>
          <w:color w:val="auto"/>
        </w:rPr>
        <w:t>zależności od wyboru dolnego źródła ciepła, urządzenia wchodzące w skład instalacji grzewczej mogą się różnić. Generalnie, system grzewczy z pompą ciepła jako urządzeniem grzewczym składa się z trzech instalacji: instalacji dolnego źródła dla pompy ciepła (powietrze, grunt, woda), pompy ciepła i instalacji górnego źródła ciepła (ogrzewanie możliwie niskotemperaturowe)</w:t>
      </w:r>
      <w:r w:rsidRPr="00A35EE6">
        <w:rPr>
          <w:rStyle w:val="Odwoanieprzypisudolnego"/>
          <w:color w:val="auto"/>
        </w:rPr>
        <w:footnoteReference w:id="10"/>
      </w:r>
      <w:r w:rsidRPr="00A35EE6">
        <w:rPr>
          <w:color w:val="auto"/>
        </w:rPr>
        <w:t>.</w:t>
      </w:r>
      <w:bookmarkStart w:id="160" w:name="_Toc427758731"/>
      <w:bookmarkStart w:id="161" w:name="_Toc442092421"/>
      <w:bookmarkEnd w:id="158"/>
      <w:bookmarkEnd w:id="159"/>
    </w:p>
    <w:p w14:paraId="21C47BED" w14:textId="77777777" w:rsidR="00E306D5" w:rsidRPr="00E306D5" w:rsidRDefault="00E306D5" w:rsidP="00E306D5">
      <w:pPr>
        <w:spacing w:line="360" w:lineRule="auto"/>
        <w:rPr>
          <w:color w:val="FF0000"/>
        </w:rPr>
      </w:pPr>
    </w:p>
    <w:p w14:paraId="066433B1" w14:textId="65399806" w:rsidR="005E042D" w:rsidRPr="00E10940" w:rsidRDefault="00BA55AB" w:rsidP="0047416F">
      <w:pPr>
        <w:pStyle w:val="Nagwek1"/>
        <w:rPr>
          <w:rFonts w:eastAsia="TT3Bo00"/>
        </w:rPr>
      </w:pPr>
      <w:bookmarkStart w:id="162" w:name="_Toc187735889"/>
      <w:r>
        <w:rPr>
          <w:rFonts w:eastAsia="TT3Bo00"/>
        </w:rPr>
        <w:t>Działania przygotowawcze do realizacji programu</w:t>
      </w:r>
      <w:bookmarkEnd w:id="162"/>
    </w:p>
    <w:p w14:paraId="2D786E95" w14:textId="442AD81B" w:rsidR="00A8348E" w:rsidRPr="00BD1824" w:rsidRDefault="00A8348E" w:rsidP="00980A20">
      <w:pPr>
        <w:spacing w:line="360" w:lineRule="auto"/>
        <w:ind w:firstLine="0"/>
      </w:pPr>
      <w:bookmarkStart w:id="163" w:name="OLE_LINK6"/>
      <w:bookmarkStart w:id="164" w:name="OLE_LINK5"/>
      <w:bookmarkEnd w:id="160"/>
      <w:bookmarkEnd w:id="161"/>
      <w:r>
        <w:t xml:space="preserve">Działaniami </w:t>
      </w:r>
      <w:r w:rsidRPr="00BD1824">
        <w:t xml:space="preserve">podejmowanymi ze strony Gminy </w:t>
      </w:r>
      <w:r w:rsidR="00650145">
        <w:t>Raszyn</w:t>
      </w:r>
      <w:r w:rsidRPr="00BD1824">
        <w:t xml:space="preserve"> w zakresie wdrażania Programu są:</w:t>
      </w:r>
    </w:p>
    <w:p w14:paraId="00371B35" w14:textId="56530C5A" w:rsidR="00A8348E" w:rsidRPr="00BD1824" w:rsidRDefault="00A8348E" w:rsidP="00986F3A">
      <w:pPr>
        <w:pStyle w:val="Akapitzlist"/>
        <w:numPr>
          <w:ilvl w:val="0"/>
          <w:numId w:val="42"/>
        </w:numPr>
        <w:spacing w:line="360" w:lineRule="auto"/>
      </w:pPr>
      <w:r w:rsidRPr="00BD1824">
        <w:t xml:space="preserve">uchwalenie przez </w:t>
      </w:r>
      <w:r w:rsidR="00070FE8">
        <w:t>Radę Gminy</w:t>
      </w:r>
      <w:r w:rsidRPr="00BD1824">
        <w:t xml:space="preserve"> </w:t>
      </w:r>
      <w:r w:rsidR="00070FE8">
        <w:t xml:space="preserve">Raszyn </w:t>
      </w:r>
      <w:r w:rsidRPr="00BD1824">
        <w:t>Programu Ograniczania Niskiej Emisji,</w:t>
      </w:r>
    </w:p>
    <w:p w14:paraId="5D1B61E5" w14:textId="77777777" w:rsidR="00A8348E" w:rsidRPr="00BD1824" w:rsidRDefault="00A8348E" w:rsidP="00986F3A">
      <w:pPr>
        <w:pStyle w:val="Akapitzlist"/>
        <w:numPr>
          <w:ilvl w:val="0"/>
          <w:numId w:val="42"/>
        </w:numPr>
        <w:spacing w:line="360" w:lineRule="auto"/>
      </w:pPr>
      <w:r w:rsidRPr="00BD1824">
        <w:t>wybór Operatora Programu (ze struktur własnych),</w:t>
      </w:r>
    </w:p>
    <w:p w14:paraId="7E877D62" w14:textId="77777777" w:rsidR="00A8348E" w:rsidRPr="00BD1824" w:rsidRDefault="00A8348E" w:rsidP="00986F3A">
      <w:pPr>
        <w:pStyle w:val="Akapitzlist"/>
        <w:numPr>
          <w:ilvl w:val="0"/>
          <w:numId w:val="42"/>
        </w:numPr>
        <w:spacing w:line="360" w:lineRule="auto"/>
      </w:pPr>
      <w:r w:rsidRPr="00BD1824">
        <w:t>przyjmowanie wniosków od mieszkańców/przedsiębiorców na modernizację układów grzewczych,</w:t>
      </w:r>
    </w:p>
    <w:p w14:paraId="2EE2161C" w14:textId="77777777" w:rsidR="00A8348E" w:rsidRPr="00BD1824" w:rsidRDefault="00A8348E" w:rsidP="00986F3A">
      <w:pPr>
        <w:pStyle w:val="Akapitzlist"/>
        <w:numPr>
          <w:ilvl w:val="0"/>
          <w:numId w:val="42"/>
        </w:numPr>
        <w:spacing w:line="360" w:lineRule="auto"/>
      </w:pPr>
      <w:r w:rsidRPr="00BD1824">
        <w:t>weryfikacja złożonych wniosków przeprowadzana przez Operatora Programu,</w:t>
      </w:r>
    </w:p>
    <w:p w14:paraId="3276ED3D" w14:textId="77777777" w:rsidR="00A8348E" w:rsidRPr="00BD1824" w:rsidRDefault="00A8348E" w:rsidP="00986F3A">
      <w:pPr>
        <w:pStyle w:val="Akapitzlist"/>
        <w:numPr>
          <w:ilvl w:val="0"/>
          <w:numId w:val="42"/>
        </w:numPr>
        <w:spacing w:line="360" w:lineRule="auto"/>
      </w:pPr>
      <w:r w:rsidRPr="00BD1824">
        <w:t>promocja Programu oraz wspomaganie działania punktów doradztwa, celem zwiększenia liczby uczestników (ankietyzacja mieszkańców i uzupełnienie bazy informacyjnej),</w:t>
      </w:r>
    </w:p>
    <w:p w14:paraId="1778186D" w14:textId="77777777" w:rsidR="00A8348E" w:rsidRPr="00BD1824" w:rsidRDefault="00A8348E" w:rsidP="00986F3A">
      <w:pPr>
        <w:pStyle w:val="Akapitzlist"/>
        <w:numPr>
          <w:ilvl w:val="0"/>
          <w:numId w:val="42"/>
        </w:numPr>
        <w:spacing w:line="360" w:lineRule="auto"/>
      </w:pPr>
      <w:r w:rsidRPr="00BD1824">
        <w:t>rozliczenie rzeczowe i finansowe realizacji Programu,</w:t>
      </w:r>
    </w:p>
    <w:p w14:paraId="754DCA36" w14:textId="77777777" w:rsidR="00A8348E" w:rsidRPr="00BD1824" w:rsidRDefault="00A8348E" w:rsidP="00986F3A">
      <w:pPr>
        <w:pStyle w:val="Akapitzlist"/>
        <w:numPr>
          <w:ilvl w:val="0"/>
          <w:numId w:val="42"/>
        </w:numPr>
        <w:spacing w:line="360" w:lineRule="auto"/>
      </w:pPr>
      <w:r w:rsidRPr="00BD1824">
        <w:t>opracowanie raportów i ocena kolejnych etapów wdrożeniowych,</w:t>
      </w:r>
    </w:p>
    <w:p w14:paraId="445377CC" w14:textId="77777777" w:rsidR="00A8348E" w:rsidRPr="00BD1824" w:rsidRDefault="00A8348E" w:rsidP="00986F3A">
      <w:pPr>
        <w:pStyle w:val="Akapitzlist"/>
        <w:numPr>
          <w:ilvl w:val="0"/>
          <w:numId w:val="42"/>
        </w:numPr>
        <w:spacing w:line="360" w:lineRule="auto"/>
      </w:pPr>
      <w:r w:rsidRPr="00BD1824">
        <w:t>dotrzymanie warunków formalno-prawnych po zakończeniu Programu.</w:t>
      </w:r>
    </w:p>
    <w:p w14:paraId="5127A274" w14:textId="77777777" w:rsidR="00A8348E" w:rsidRDefault="00A8348E" w:rsidP="00980A20">
      <w:pPr>
        <w:spacing w:line="360" w:lineRule="auto"/>
        <w:ind w:firstLine="0"/>
      </w:pPr>
    </w:p>
    <w:p w14:paraId="789011B5" w14:textId="77777777" w:rsidR="00A8348E" w:rsidRPr="00BD1824" w:rsidRDefault="00A8348E" w:rsidP="00980A20">
      <w:pPr>
        <w:spacing w:line="360" w:lineRule="auto"/>
        <w:ind w:firstLine="0"/>
      </w:pPr>
      <w:r>
        <w:t xml:space="preserve">Do zadań </w:t>
      </w:r>
      <w:r w:rsidRPr="00BD1824">
        <w:t>Operatora Programu należą:</w:t>
      </w:r>
    </w:p>
    <w:p w14:paraId="4A04373A" w14:textId="77777777" w:rsidR="00A8348E" w:rsidRPr="00BD1824" w:rsidRDefault="00A8348E" w:rsidP="00986F3A">
      <w:pPr>
        <w:pStyle w:val="Akapitzlist"/>
        <w:numPr>
          <w:ilvl w:val="0"/>
          <w:numId w:val="43"/>
        </w:numPr>
        <w:spacing w:line="360" w:lineRule="auto"/>
      </w:pPr>
      <w:r w:rsidRPr="00BD1824">
        <w:t>zawieranie z mieszkańcami indywidualnych umów na modernizację układów grzewczych,</w:t>
      </w:r>
    </w:p>
    <w:p w14:paraId="1EC78A42" w14:textId="77777777" w:rsidR="00A8348E" w:rsidRPr="00BD1824" w:rsidRDefault="00A8348E" w:rsidP="00986F3A">
      <w:pPr>
        <w:pStyle w:val="Akapitzlist"/>
        <w:numPr>
          <w:ilvl w:val="0"/>
          <w:numId w:val="43"/>
        </w:numPr>
        <w:spacing w:line="360" w:lineRule="auto"/>
      </w:pPr>
      <w:r w:rsidRPr="00BD1824">
        <w:t>prowadzenie punktu doradztwa i wsparcia informacją związanego z zasadami dofinansowania,</w:t>
      </w:r>
    </w:p>
    <w:p w14:paraId="680FC5D0" w14:textId="77777777" w:rsidR="00A8348E" w:rsidRPr="00BD1824" w:rsidRDefault="00A8348E" w:rsidP="00986F3A">
      <w:pPr>
        <w:pStyle w:val="Akapitzlist"/>
        <w:numPr>
          <w:ilvl w:val="0"/>
          <w:numId w:val="43"/>
        </w:numPr>
        <w:spacing w:line="360" w:lineRule="auto"/>
      </w:pPr>
      <w:r w:rsidRPr="00BD1824">
        <w:t>ustalenie strategii realizacji i harmonogramu fazy zasadniczej w oparciu o założenia programowe,</w:t>
      </w:r>
    </w:p>
    <w:p w14:paraId="4024B379" w14:textId="77777777" w:rsidR="00A8348E" w:rsidRPr="00BD1824" w:rsidRDefault="00A8348E" w:rsidP="00986F3A">
      <w:pPr>
        <w:pStyle w:val="Akapitzlist"/>
        <w:numPr>
          <w:ilvl w:val="0"/>
          <w:numId w:val="43"/>
        </w:numPr>
        <w:spacing w:line="360" w:lineRule="auto"/>
      </w:pPr>
      <w:r w:rsidRPr="00BD1824">
        <w:t>wywiązywanie się ze zobowiązań narzuconych umowami oraz regulaminem.</w:t>
      </w:r>
    </w:p>
    <w:p w14:paraId="122A2C53" w14:textId="7CD5DBCB" w:rsidR="00A8348E" w:rsidRPr="00070FE8" w:rsidRDefault="00D267CE" w:rsidP="008A0680">
      <w:pPr>
        <w:spacing w:line="360" w:lineRule="auto"/>
        <w:rPr>
          <w:b/>
          <w:bCs/>
        </w:rPr>
      </w:pPr>
      <w:r w:rsidRPr="00070FE8">
        <w:lastRenderedPageBreak/>
        <w:t>Zgodnie z</w:t>
      </w:r>
      <w:r>
        <w:rPr>
          <w:b/>
          <w:bCs/>
        </w:rPr>
        <w:t xml:space="preserve"> </w:t>
      </w:r>
      <w:r w:rsidR="008A0680" w:rsidRPr="008A0680">
        <w:rPr>
          <w:b/>
          <w:bCs/>
        </w:rPr>
        <w:t>Regulamin</w:t>
      </w:r>
      <w:r w:rsidR="008A0680">
        <w:rPr>
          <w:b/>
          <w:bCs/>
        </w:rPr>
        <w:t>em</w:t>
      </w:r>
      <w:r w:rsidR="008A0680" w:rsidRPr="008A0680">
        <w:rPr>
          <w:b/>
          <w:bCs/>
        </w:rPr>
        <w:t xml:space="preserve"> udzielania dotacji celowych ze środków budżetu Gminy Raszyn na dofinansowanie inwestycji z zakresu ochrony powietrza realizowanych na terenie Gminy Raszyn</w:t>
      </w:r>
      <w:r>
        <w:rPr>
          <w:b/>
          <w:bCs/>
        </w:rPr>
        <w:t xml:space="preserve">, </w:t>
      </w:r>
      <w:r>
        <w:rPr>
          <w:color w:val="auto"/>
        </w:rPr>
        <w:t>w</w:t>
      </w:r>
      <w:r w:rsidR="00040AB9" w:rsidRPr="00040AB9">
        <w:rPr>
          <w:color w:val="auto"/>
        </w:rPr>
        <w:t xml:space="preserve">niosek o przyznanie dotacji celowej rozpatruje </w:t>
      </w:r>
      <w:r w:rsidR="00070FE8">
        <w:rPr>
          <w:color w:val="auto"/>
        </w:rPr>
        <w:t>Wójt Gminy Raszyn</w:t>
      </w:r>
      <w:r w:rsidR="00040AB9" w:rsidRPr="00040AB9">
        <w:rPr>
          <w:color w:val="auto"/>
        </w:rPr>
        <w:t xml:space="preserve">. </w:t>
      </w:r>
    </w:p>
    <w:bookmarkEnd w:id="163"/>
    <w:bookmarkEnd w:id="164"/>
    <w:p w14:paraId="27CC3519" w14:textId="16F79F9C" w:rsidR="005135D6" w:rsidRDefault="005135D6">
      <w:pPr>
        <w:spacing w:after="200"/>
        <w:ind w:firstLine="0"/>
        <w:jc w:val="left"/>
        <w:rPr>
          <w:rFonts w:ascii="Calibri" w:eastAsia="TT3Bo00" w:hAnsi="Calibri" w:cs="Calibri"/>
          <w:b/>
          <w:bCs/>
          <w:sz w:val="32"/>
          <w:szCs w:val="28"/>
        </w:rPr>
      </w:pPr>
    </w:p>
    <w:p w14:paraId="5E961857" w14:textId="669CC8B2" w:rsidR="00CC1E2F" w:rsidRPr="00E10940" w:rsidRDefault="00CC1E2F" w:rsidP="0047416F">
      <w:pPr>
        <w:pStyle w:val="Nagwek1"/>
        <w:rPr>
          <w:rFonts w:eastAsia="TT3Bo00"/>
        </w:rPr>
      </w:pPr>
      <w:bookmarkStart w:id="165" w:name="_Toc187735890"/>
      <w:r>
        <w:rPr>
          <w:rFonts w:eastAsia="TT3Bo00"/>
        </w:rPr>
        <w:t>Harmonogram rzeczowo-finansowy</w:t>
      </w:r>
      <w:bookmarkEnd w:id="165"/>
    </w:p>
    <w:p w14:paraId="7256FDD9" w14:textId="6F745CB9" w:rsidR="001F594B" w:rsidRPr="00BD1824" w:rsidRDefault="001F594B" w:rsidP="00880EE1">
      <w:pPr>
        <w:spacing w:line="360" w:lineRule="auto"/>
      </w:pPr>
      <w:r w:rsidRPr="00467106">
        <w:t xml:space="preserve">W gminie zinwentaryzowano </w:t>
      </w:r>
      <w:r w:rsidR="00E477E8">
        <w:t>8016</w:t>
      </w:r>
      <w:r w:rsidRPr="00467106">
        <w:t xml:space="preserve"> szt. źródeł ciepła</w:t>
      </w:r>
      <w:r>
        <w:t xml:space="preserve">. Spośród źródeł ciepła kwalifikujących się do wymiany </w:t>
      </w:r>
      <w:r w:rsidRPr="00BD1824">
        <w:t>zgodnie z zapisami uchwały antysmogowej:</w:t>
      </w:r>
    </w:p>
    <w:p w14:paraId="220078DF" w14:textId="77777777" w:rsidR="00E477E8" w:rsidRDefault="00E477E8" w:rsidP="00880EE1">
      <w:pPr>
        <w:pStyle w:val="Akapitzlist"/>
        <w:numPr>
          <w:ilvl w:val="0"/>
          <w:numId w:val="41"/>
        </w:numPr>
        <w:spacing w:line="360" w:lineRule="auto"/>
      </w:pPr>
      <w:r>
        <w:t>453 kotły na paliwa stałe poniżej 3 klasy bądź takich bez podanej informacji dotyczących klasy,</w:t>
      </w:r>
    </w:p>
    <w:p w14:paraId="0729CED8" w14:textId="77777777" w:rsidR="00E477E8" w:rsidRDefault="00E477E8" w:rsidP="00880EE1">
      <w:pPr>
        <w:pStyle w:val="Akapitzlist"/>
        <w:numPr>
          <w:ilvl w:val="0"/>
          <w:numId w:val="41"/>
        </w:numPr>
        <w:spacing w:line="360" w:lineRule="auto"/>
      </w:pPr>
      <w:r>
        <w:t>153 kotły na paliwa stałe klasy 3,</w:t>
      </w:r>
    </w:p>
    <w:p w14:paraId="69F0E10D" w14:textId="77777777" w:rsidR="00E477E8" w:rsidRDefault="00E477E8" w:rsidP="00880EE1">
      <w:pPr>
        <w:pStyle w:val="Akapitzlist"/>
        <w:numPr>
          <w:ilvl w:val="0"/>
          <w:numId w:val="41"/>
        </w:numPr>
        <w:spacing w:line="360" w:lineRule="auto"/>
      </w:pPr>
      <w:r>
        <w:t>46 kotłów na paliwa stałe klasy 4,</w:t>
      </w:r>
    </w:p>
    <w:p w14:paraId="226E2B82" w14:textId="77777777" w:rsidR="00BD1824" w:rsidRDefault="00BD1824" w:rsidP="00D557BD">
      <w:pPr>
        <w:spacing w:line="360" w:lineRule="auto"/>
      </w:pPr>
    </w:p>
    <w:p w14:paraId="24B692BB" w14:textId="7448ED4E" w:rsidR="001F594B" w:rsidRDefault="001F594B" w:rsidP="00D557BD">
      <w:pPr>
        <w:spacing w:line="360" w:lineRule="auto"/>
      </w:pPr>
      <w:r>
        <w:t>Są to kotły, które od 1 stycznia 2028 r.</w:t>
      </w:r>
      <w:r w:rsidR="00B04E14">
        <w:t>*</w:t>
      </w:r>
      <w:r w:rsidR="00B04E14">
        <w:rPr>
          <w:rStyle w:val="Odwoanieprzypisudolnego"/>
        </w:rPr>
        <w:footnoteReference w:id="11"/>
      </w:r>
      <w:r>
        <w:t xml:space="preserve"> nie będą spełniać wymogów </w:t>
      </w:r>
      <w:r w:rsidRPr="00A35C64">
        <w:t>Uchwał</w:t>
      </w:r>
      <w:r>
        <w:t>y nr</w:t>
      </w:r>
      <w:r w:rsidRPr="00A35C64">
        <w:t xml:space="preserve"> 162/17 Sejmiku Województwa Mazowieckiego wprowadzając</w:t>
      </w:r>
      <w:r>
        <w:t>ej</w:t>
      </w:r>
      <w:r w:rsidRPr="00A35C64">
        <w:t xml:space="preserve"> na obszarze województwa mazowieckiego ograniczenia</w:t>
      </w:r>
      <w:r>
        <w:t xml:space="preserve"> </w:t>
      </w:r>
      <w:r w:rsidRPr="00A35C64">
        <w:t>i zakazy w zakresie eksploatacji instalacji, w których następuje spalanie paliw, tzw. „Uchwała antysmogowa”</w:t>
      </w:r>
      <w:r>
        <w:t xml:space="preserve"> (znowelizowanej </w:t>
      </w:r>
      <w:r w:rsidRPr="00A35C64">
        <w:t>14 maja 2022 roku</w:t>
      </w:r>
      <w:r>
        <w:t>).</w:t>
      </w:r>
    </w:p>
    <w:p w14:paraId="11EB273A" w14:textId="77777777" w:rsidR="00E477E8" w:rsidRDefault="00E477E8" w:rsidP="00D557BD">
      <w:pPr>
        <w:spacing w:line="360" w:lineRule="auto"/>
      </w:pPr>
    </w:p>
    <w:p w14:paraId="7CA696E6" w14:textId="21FAE5A7" w:rsidR="00E477E8" w:rsidRDefault="001F594B" w:rsidP="00880EE1">
      <w:pPr>
        <w:spacing w:line="360" w:lineRule="auto"/>
        <w:rPr>
          <w:rFonts w:cs="Arial"/>
        </w:rPr>
      </w:pPr>
      <w:r>
        <w:t xml:space="preserve">Spośród zinwentaryzowanych kotłów, </w:t>
      </w:r>
      <w:r w:rsidR="00E477E8">
        <w:t>127</w:t>
      </w:r>
      <w:r>
        <w:t xml:space="preserve"> sztuk to kotły klasy </w:t>
      </w:r>
      <w:r w:rsidR="00957436">
        <w:t>5</w:t>
      </w:r>
      <w:r w:rsidR="00E477E8">
        <w:t xml:space="preserve"> bądź spełniające wymogi </w:t>
      </w:r>
      <w:proofErr w:type="spellStart"/>
      <w:r w:rsidR="00E477E8">
        <w:t>ekoprojektu</w:t>
      </w:r>
      <w:proofErr w:type="spellEnd"/>
      <w:r>
        <w:t>. J</w:t>
      </w:r>
      <w:r w:rsidRPr="00A35C64">
        <w:rPr>
          <w:rFonts w:cs="Arial"/>
        </w:rPr>
        <w:t>eśli zostały zainstalowane przed 11</w:t>
      </w:r>
      <w:r w:rsidR="00A80CCF">
        <w:rPr>
          <w:rFonts w:cs="Arial"/>
        </w:rPr>
        <w:t> </w:t>
      </w:r>
      <w:r w:rsidRPr="00A35C64">
        <w:rPr>
          <w:rFonts w:cs="Arial"/>
        </w:rPr>
        <w:t>listopada 2017 r.</w:t>
      </w:r>
      <w:r>
        <w:rPr>
          <w:rFonts w:cs="Arial"/>
        </w:rPr>
        <w:t xml:space="preserve"> to ich posiadacze będą mogli użytkować je do końca ich żywotności.</w:t>
      </w:r>
      <w:r w:rsidR="00EC476E">
        <w:rPr>
          <w:rFonts w:cs="Arial"/>
        </w:rPr>
        <w:t xml:space="preserve"> </w:t>
      </w:r>
      <w:r w:rsidR="00E51E3D">
        <w:t xml:space="preserve">Użytkownicy kotłów na węgiel, spełniających wymogi </w:t>
      </w:r>
      <w:proofErr w:type="spellStart"/>
      <w:r w:rsidR="00E51E3D">
        <w:t>ekoprojektu</w:t>
      </w:r>
      <w:proofErr w:type="spellEnd"/>
      <w:r w:rsidR="00E51E3D">
        <w:t>, eksploatowanych w granicach powiatów znajdujących się w obszarze NUTS2 – warszawski stołeczny uruchomionych przed 1 czerwca 2022 r. będą mogli je eksploatować do końca ich żywotności.</w:t>
      </w:r>
    </w:p>
    <w:p w14:paraId="0E140960" w14:textId="67028DFE" w:rsidR="001F594B" w:rsidRDefault="008A0680" w:rsidP="002B7542">
      <w:pPr>
        <w:spacing w:line="360" w:lineRule="auto"/>
      </w:pPr>
      <w:r w:rsidRPr="008A0680">
        <w:rPr>
          <w:b/>
          <w:bCs/>
        </w:rPr>
        <w:t>Regulamin udzielania dotacji celowych ze środków budżetu Gminy Raszyn na dofinansowanie inwestycji z zakresu ochrony powietrza realizowanych na terenie Gminy Raszyn</w:t>
      </w:r>
      <w:r>
        <w:t xml:space="preserve"> </w:t>
      </w:r>
      <w:r w:rsidR="001F594B" w:rsidRPr="001F594B">
        <w:t>dopuszcza finansowan</w:t>
      </w:r>
      <w:r w:rsidR="00901469">
        <w:t>i</w:t>
      </w:r>
      <w:r w:rsidR="001F594B" w:rsidRPr="001F594B">
        <w:t>e trwałej wymiany dotychczasowych</w:t>
      </w:r>
      <w:r w:rsidR="004E52C2">
        <w:t>, nieefektywnych</w:t>
      </w:r>
      <w:r w:rsidR="001F594B" w:rsidRPr="001F594B">
        <w:t xml:space="preserve"> źródeł ciepła</w:t>
      </w:r>
      <w:r w:rsidR="004E52C2">
        <w:rPr>
          <w:rStyle w:val="Odwoanieprzypisudolnego"/>
          <w:b/>
          <w:bCs/>
        </w:rPr>
        <w:footnoteReference w:id="12"/>
      </w:r>
      <w:r w:rsidR="001F594B" w:rsidRPr="001F594B">
        <w:t xml:space="preserve"> na nowe źródła ciepła </w:t>
      </w:r>
      <w:r w:rsidR="001F594B" w:rsidRPr="001F594B">
        <w:lastRenderedPageBreak/>
        <w:t>o zmniejszonej emisji zanieczyszczeń do atmosfery.</w:t>
      </w:r>
      <w:r w:rsidR="002B7542">
        <w:t xml:space="preserve"> </w:t>
      </w:r>
      <w:r w:rsidR="00683A28">
        <w:t>Harmonogram wymian do roku 2027 przedstawiono poniżej.</w:t>
      </w:r>
    </w:p>
    <w:p w14:paraId="53A60307" w14:textId="77777777" w:rsidR="00E477E8" w:rsidRPr="00562CF5" w:rsidRDefault="00E477E8" w:rsidP="00D557BD">
      <w:pPr>
        <w:spacing w:line="360" w:lineRule="auto"/>
        <w:rPr>
          <w:color w:val="auto"/>
        </w:rPr>
      </w:pPr>
    </w:p>
    <w:p w14:paraId="7EAB81FA" w14:textId="226F8149" w:rsidR="00683A28" w:rsidRPr="00562CF5" w:rsidRDefault="005D4A0A" w:rsidP="005D4A0A">
      <w:pPr>
        <w:pStyle w:val="Legenda"/>
        <w:rPr>
          <w:color w:val="auto"/>
        </w:rPr>
      </w:pPr>
      <w:bookmarkStart w:id="166" w:name="_Toc187736695"/>
      <w:r w:rsidRPr="00562CF5">
        <w:rPr>
          <w:color w:val="auto"/>
        </w:rPr>
        <w:t xml:space="preserve">Tabela </w:t>
      </w:r>
      <w:r w:rsidRPr="00562CF5">
        <w:rPr>
          <w:color w:val="auto"/>
        </w:rPr>
        <w:fldChar w:fldCharType="begin"/>
      </w:r>
      <w:r w:rsidRPr="00562CF5">
        <w:rPr>
          <w:color w:val="auto"/>
        </w:rPr>
        <w:instrText xml:space="preserve"> SEQ Tabela \* ARABIC </w:instrText>
      </w:r>
      <w:r w:rsidRPr="00562CF5">
        <w:rPr>
          <w:color w:val="auto"/>
        </w:rPr>
        <w:fldChar w:fldCharType="separate"/>
      </w:r>
      <w:r w:rsidR="006E0429">
        <w:rPr>
          <w:noProof/>
          <w:color w:val="auto"/>
        </w:rPr>
        <w:t>14</w:t>
      </w:r>
      <w:r w:rsidRPr="00562CF5">
        <w:rPr>
          <w:color w:val="auto"/>
        </w:rPr>
        <w:fldChar w:fldCharType="end"/>
      </w:r>
      <w:r w:rsidRPr="00562CF5">
        <w:rPr>
          <w:color w:val="auto"/>
        </w:rPr>
        <w:t xml:space="preserve">. </w:t>
      </w:r>
      <w:r w:rsidR="00683A28" w:rsidRPr="00562CF5">
        <w:rPr>
          <w:color w:val="auto"/>
        </w:rPr>
        <w:t xml:space="preserve">Harmonogram wymian kotłów na terenie Gminy </w:t>
      </w:r>
      <w:r w:rsidR="00650145" w:rsidRPr="00562CF5">
        <w:rPr>
          <w:color w:val="auto"/>
        </w:rPr>
        <w:t>Raszyn</w:t>
      </w:r>
      <w:r w:rsidR="00683A28" w:rsidRPr="00562CF5">
        <w:rPr>
          <w:color w:val="auto"/>
        </w:rPr>
        <w:t xml:space="preserve"> </w:t>
      </w:r>
      <w:r w:rsidRPr="00562CF5">
        <w:rPr>
          <w:color w:val="auto"/>
        </w:rPr>
        <w:t>w latach 2025-2027</w:t>
      </w:r>
      <w:bookmarkEnd w:id="166"/>
      <w:r w:rsidR="00FC2200" w:rsidRPr="00562CF5">
        <w:rPr>
          <w:color w:val="auto"/>
        </w:rPr>
        <w:t xml:space="preserve"> </w:t>
      </w:r>
    </w:p>
    <w:tbl>
      <w:tblPr>
        <w:tblW w:w="5000" w:type="pct"/>
        <w:tblCellMar>
          <w:left w:w="70" w:type="dxa"/>
          <w:right w:w="70" w:type="dxa"/>
        </w:tblCellMar>
        <w:tblLook w:val="04A0" w:firstRow="1" w:lastRow="0" w:firstColumn="1" w:lastColumn="0" w:noHBand="0" w:noVBand="1"/>
      </w:tblPr>
      <w:tblGrid>
        <w:gridCol w:w="2640"/>
        <w:gridCol w:w="1785"/>
        <w:gridCol w:w="1546"/>
        <w:gridCol w:w="1500"/>
        <w:gridCol w:w="1589"/>
      </w:tblGrid>
      <w:tr w:rsidR="00562CF5" w:rsidRPr="00562CF5" w14:paraId="69EBDD85" w14:textId="77777777" w:rsidTr="00FE68A2">
        <w:trPr>
          <w:trHeight w:val="454"/>
          <w:tblHeader/>
        </w:trPr>
        <w:tc>
          <w:tcPr>
            <w:tcW w:w="1457"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0923C5AE" w14:textId="77777777" w:rsidR="00683A28" w:rsidRPr="00562CF5" w:rsidRDefault="00683A28" w:rsidP="005D4A0A">
            <w:pPr>
              <w:pStyle w:val="zzawartotabeli"/>
              <w:rPr>
                <w:b/>
                <w:bCs/>
                <w:color w:val="auto"/>
              </w:rPr>
            </w:pPr>
            <w:r w:rsidRPr="00562CF5">
              <w:rPr>
                <w:b/>
                <w:bCs/>
                <w:color w:val="auto"/>
              </w:rPr>
              <w:t>rok</w:t>
            </w:r>
          </w:p>
        </w:tc>
        <w:tc>
          <w:tcPr>
            <w:tcW w:w="985" w:type="pct"/>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3C634E2C" w14:textId="77777777" w:rsidR="00683A28" w:rsidRPr="00562CF5" w:rsidRDefault="00683A28" w:rsidP="005D4A0A">
            <w:pPr>
              <w:pStyle w:val="zzawartotabeli"/>
              <w:rPr>
                <w:b/>
                <w:bCs/>
                <w:color w:val="auto"/>
              </w:rPr>
            </w:pPr>
            <w:r w:rsidRPr="00562CF5">
              <w:rPr>
                <w:b/>
                <w:bCs/>
                <w:color w:val="auto"/>
              </w:rPr>
              <w:t>2025</w:t>
            </w:r>
          </w:p>
        </w:tc>
        <w:tc>
          <w:tcPr>
            <w:tcW w:w="853" w:type="pct"/>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48BABD09" w14:textId="77777777" w:rsidR="00683A28" w:rsidRPr="00562CF5" w:rsidRDefault="00683A28" w:rsidP="005D4A0A">
            <w:pPr>
              <w:pStyle w:val="zzawartotabeli"/>
              <w:rPr>
                <w:b/>
                <w:bCs/>
                <w:color w:val="auto"/>
              </w:rPr>
            </w:pPr>
            <w:r w:rsidRPr="00562CF5">
              <w:rPr>
                <w:b/>
                <w:bCs/>
                <w:color w:val="auto"/>
              </w:rPr>
              <w:t>2026</w:t>
            </w:r>
          </w:p>
        </w:tc>
        <w:tc>
          <w:tcPr>
            <w:tcW w:w="828" w:type="pct"/>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3EF2CDF3" w14:textId="77777777" w:rsidR="00683A28" w:rsidRPr="00562CF5" w:rsidRDefault="00683A28" w:rsidP="005D4A0A">
            <w:pPr>
              <w:pStyle w:val="zzawartotabeli"/>
              <w:rPr>
                <w:b/>
                <w:bCs/>
                <w:color w:val="auto"/>
              </w:rPr>
            </w:pPr>
            <w:r w:rsidRPr="00562CF5">
              <w:rPr>
                <w:b/>
                <w:bCs/>
                <w:color w:val="auto"/>
              </w:rPr>
              <w:t>2027</w:t>
            </w:r>
          </w:p>
        </w:tc>
        <w:tc>
          <w:tcPr>
            <w:tcW w:w="877" w:type="pct"/>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03D3A84A" w14:textId="77777777" w:rsidR="00683A28" w:rsidRPr="00562CF5" w:rsidRDefault="00683A28" w:rsidP="005D4A0A">
            <w:pPr>
              <w:pStyle w:val="zzawartotabeli"/>
              <w:rPr>
                <w:b/>
                <w:bCs/>
                <w:color w:val="auto"/>
              </w:rPr>
            </w:pPr>
            <w:r w:rsidRPr="00562CF5">
              <w:rPr>
                <w:b/>
                <w:bCs/>
                <w:color w:val="auto"/>
              </w:rPr>
              <w:t>Suma</w:t>
            </w:r>
          </w:p>
        </w:tc>
      </w:tr>
      <w:tr w:rsidR="00562CF5" w:rsidRPr="00562CF5" w14:paraId="5BA52A51" w14:textId="77777777" w:rsidTr="00562CF5">
        <w:trPr>
          <w:trHeight w:val="454"/>
        </w:trPr>
        <w:tc>
          <w:tcPr>
            <w:tcW w:w="1457"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14:paraId="189E31D4" w14:textId="77777777" w:rsidR="00562CF5" w:rsidRPr="00562CF5" w:rsidRDefault="00562CF5" w:rsidP="00562CF5">
            <w:pPr>
              <w:pStyle w:val="zzawartotabeli"/>
              <w:rPr>
                <w:b/>
                <w:bCs/>
                <w:color w:val="auto"/>
              </w:rPr>
            </w:pPr>
            <w:r w:rsidRPr="00562CF5">
              <w:rPr>
                <w:b/>
                <w:bCs/>
                <w:color w:val="auto"/>
              </w:rPr>
              <w:t>suma wszystkich kotłów</w:t>
            </w:r>
          </w:p>
        </w:tc>
        <w:tc>
          <w:tcPr>
            <w:tcW w:w="985" w:type="pct"/>
            <w:tcBorders>
              <w:top w:val="nil"/>
              <w:left w:val="nil"/>
              <w:bottom w:val="single" w:sz="4" w:space="0" w:color="auto"/>
              <w:right w:val="single" w:sz="4" w:space="0" w:color="auto"/>
            </w:tcBorders>
            <w:shd w:val="clear" w:color="auto" w:fill="D6E3BC" w:themeFill="accent3" w:themeFillTint="66"/>
            <w:noWrap/>
            <w:vAlign w:val="center"/>
            <w:hideMark/>
          </w:tcPr>
          <w:p w14:paraId="07EA44D2" w14:textId="55AD8A2F" w:rsidR="00562CF5" w:rsidRPr="00562CF5" w:rsidRDefault="00562CF5" w:rsidP="00562CF5">
            <w:pPr>
              <w:pStyle w:val="zzawartotabeli"/>
              <w:rPr>
                <w:b/>
                <w:bCs/>
                <w:i/>
                <w:iCs/>
                <w:color w:val="auto"/>
              </w:rPr>
            </w:pPr>
            <w:r w:rsidRPr="00562CF5">
              <w:rPr>
                <w:b/>
                <w:bCs/>
                <w:i/>
                <w:iCs/>
                <w:color w:val="auto"/>
                <w:sz w:val="22"/>
                <w:szCs w:val="22"/>
              </w:rPr>
              <w:t>218</w:t>
            </w:r>
          </w:p>
        </w:tc>
        <w:tc>
          <w:tcPr>
            <w:tcW w:w="853" w:type="pct"/>
            <w:tcBorders>
              <w:top w:val="nil"/>
              <w:left w:val="nil"/>
              <w:bottom w:val="single" w:sz="4" w:space="0" w:color="auto"/>
              <w:right w:val="single" w:sz="4" w:space="0" w:color="auto"/>
            </w:tcBorders>
            <w:shd w:val="clear" w:color="auto" w:fill="D6E3BC" w:themeFill="accent3" w:themeFillTint="66"/>
            <w:noWrap/>
            <w:vAlign w:val="center"/>
            <w:hideMark/>
          </w:tcPr>
          <w:p w14:paraId="415EE59C" w14:textId="406AA4E9" w:rsidR="00562CF5" w:rsidRPr="00562CF5" w:rsidRDefault="00562CF5" w:rsidP="00562CF5">
            <w:pPr>
              <w:pStyle w:val="zzawartotabeli"/>
              <w:rPr>
                <w:b/>
                <w:bCs/>
                <w:i/>
                <w:iCs/>
                <w:color w:val="auto"/>
              </w:rPr>
            </w:pPr>
            <w:r w:rsidRPr="00562CF5">
              <w:rPr>
                <w:b/>
                <w:bCs/>
                <w:i/>
                <w:iCs/>
                <w:color w:val="auto"/>
                <w:sz w:val="22"/>
                <w:szCs w:val="22"/>
              </w:rPr>
              <w:t>217</w:t>
            </w:r>
          </w:p>
        </w:tc>
        <w:tc>
          <w:tcPr>
            <w:tcW w:w="828" w:type="pct"/>
            <w:tcBorders>
              <w:top w:val="nil"/>
              <w:left w:val="nil"/>
              <w:bottom w:val="single" w:sz="4" w:space="0" w:color="auto"/>
              <w:right w:val="single" w:sz="4" w:space="0" w:color="auto"/>
            </w:tcBorders>
            <w:shd w:val="clear" w:color="auto" w:fill="D6E3BC" w:themeFill="accent3" w:themeFillTint="66"/>
            <w:noWrap/>
            <w:vAlign w:val="center"/>
            <w:hideMark/>
          </w:tcPr>
          <w:p w14:paraId="709B69C9" w14:textId="3E9C907E" w:rsidR="00562CF5" w:rsidRPr="00562CF5" w:rsidRDefault="00562CF5" w:rsidP="00562CF5">
            <w:pPr>
              <w:pStyle w:val="zzawartotabeli"/>
              <w:rPr>
                <w:b/>
                <w:bCs/>
                <w:i/>
                <w:iCs/>
                <w:color w:val="auto"/>
              </w:rPr>
            </w:pPr>
            <w:r w:rsidRPr="00562CF5">
              <w:rPr>
                <w:b/>
                <w:bCs/>
                <w:i/>
                <w:iCs/>
                <w:color w:val="auto"/>
                <w:sz w:val="22"/>
                <w:szCs w:val="22"/>
              </w:rPr>
              <w:t>217</w:t>
            </w:r>
          </w:p>
        </w:tc>
        <w:tc>
          <w:tcPr>
            <w:tcW w:w="877" w:type="pct"/>
            <w:tcBorders>
              <w:top w:val="nil"/>
              <w:left w:val="nil"/>
              <w:bottom w:val="single" w:sz="4" w:space="0" w:color="auto"/>
              <w:right w:val="single" w:sz="4" w:space="0" w:color="auto"/>
            </w:tcBorders>
            <w:shd w:val="clear" w:color="auto" w:fill="D6E3BC" w:themeFill="accent3" w:themeFillTint="66"/>
            <w:noWrap/>
            <w:vAlign w:val="center"/>
            <w:hideMark/>
          </w:tcPr>
          <w:p w14:paraId="1536353D" w14:textId="5BA74C53" w:rsidR="00562CF5" w:rsidRPr="00562CF5" w:rsidRDefault="00562CF5" w:rsidP="00562CF5">
            <w:pPr>
              <w:pStyle w:val="zzawartotabeli"/>
              <w:rPr>
                <w:b/>
                <w:bCs/>
                <w:i/>
                <w:iCs/>
                <w:color w:val="auto"/>
              </w:rPr>
            </w:pPr>
            <w:r w:rsidRPr="00562CF5">
              <w:rPr>
                <w:b/>
                <w:bCs/>
                <w:i/>
                <w:iCs/>
                <w:color w:val="auto"/>
                <w:sz w:val="22"/>
                <w:szCs w:val="22"/>
              </w:rPr>
              <w:t>652</w:t>
            </w:r>
          </w:p>
        </w:tc>
      </w:tr>
      <w:tr w:rsidR="004E52C2" w:rsidRPr="00562CF5" w14:paraId="6AC7049D" w14:textId="77777777" w:rsidTr="00562CF5">
        <w:trPr>
          <w:trHeight w:val="454"/>
        </w:trPr>
        <w:tc>
          <w:tcPr>
            <w:tcW w:w="1457"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14:paraId="6A55585D" w14:textId="7230CEEC" w:rsidR="004E52C2" w:rsidRPr="00562CF5" w:rsidRDefault="004E52C2" w:rsidP="004E52C2">
            <w:pPr>
              <w:pStyle w:val="zzawartotabeli"/>
              <w:rPr>
                <w:b/>
                <w:bCs/>
                <w:color w:val="auto"/>
              </w:rPr>
            </w:pPr>
            <w:r w:rsidRPr="00562CF5">
              <w:rPr>
                <w:b/>
                <w:bCs/>
                <w:color w:val="auto"/>
                <w:sz w:val="22"/>
                <w:szCs w:val="22"/>
              </w:rPr>
              <w:t>gazowe</w:t>
            </w:r>
          </w:p>
        </w:tc>
        <w:tc>
          <w:tcPr>
            <w:tcW w:w="985" w:type="pct"/>
            <w:tcBorders>
              <w:top w:val="nil"/>
              <w:left w:val="nil"/>
              <w:bottom w:val="single" w:sz="4" w:space="0" w:color="auto"/>
              <w:right w:val="single" w:sz="4" w:space="0" w:color="auto"/>
            </w:tcBorders>
            <w:shd w:val="clear" w:color="auto" w:fill="auto"/>
            <w:noWrap/>
            <w:vAlign w:val="center"/>
          </w:tcPr>
          <w:p w14:paraId="672BDA0C" w14:textId="1EFE59A2" w:rsidR="004E52C2" w:rsidRPr="00562CF5" w:rsidRDefault="004E52C2" w:rsidP="004E52C2">
            <w:pPr>
              <w:pStyle w:val="zzawartotabeli"/>
              <w:rPr>
                <w:color w:val="auto"/>
              </w:rPr>
            </w:pPr>
            <w:r>
              <w:rPr>
                <w:sz w:val="22"/>
                <w:szCs w:val="22"/>
              </w:rPr>
              <w:t>94</w:t>
            </w:r>
          </w:p>
        </w:tc>
        <w:tc>
          <w:tcPr>
            <w:tcW w:w="853" w:type="pct"/>
            <w:tcBorders>
              <w:top w:val="nil"/>
              <w:left w:val="nil"/>
              <w:bottom w:val="single" w:sz="4" w:space="0" w:color="auto"/>
              <w:right w:val="single" w:sz="4" w:space="0" w:color="auto"/>
            </w:tcBorders>
            <w:shd w:val="clear" w:color="auto" w:fill="auto"/>
            <w:noWrap/>
            <w:vAlign w:val="center"/>
          </w:tcPr>
          <w:p w14:paraId="1858FEA4" w14:textId="1EC15373" w:rsidR="004E52C2" w:rsidRPr="00562CF5" w:rsidRDefault="004E52C2" w:rsidP="004E52C2">
            <w:pPr>
              <w:pStyle w:val="zzawartotabeli"/>
              <w:rPr>
                <w:color w:val="auto"/>
              </w:rPr>
            </w:pPr>
            <w:r>
              <w:rPr>
                <w:sz w:val="22"/>
                <w:szCs w:val="22"/>
              </w:rPr>
              <w:t>93</w:t>
            </w:r>
          </w:p>
        </w:tc>
        <w:tc>
          <w:tcPr>
            <w:tcW w:w="828" w:type="pct"/>
            <w:tcBorders>
              <w:top w:val="nil"/>
              <w:left w:val="nil"/>
              <w:bottom w:val="single" w:sz="4" w:space="0" w:color="auto"/>
              <w:right w:val="single" w:sz="4" w:space="0" w:color="auto"/>
            </w:tcBorders>
            <w:shd w:val="clear" w:color="auto" w:fill="auto"/>
            <w:noWrap/>
            <w:vAlign w:val="center"/>
          </w:tcPr>
          <w:p w14:paraId="292D8BDB" w14:textId="79AB3412" w:rsidR="004E52C2" w:rsidRPr="00562CF5" w:rsidRDefault="004E52C2" w:rsidP="004E52C2">
            <w:pPr>
              <w:pStyle w:val="zzawartotabeli"/>
              <w:rPr>
                <w:color w:val="auto"/>
              </w:rPr>
            </w:pPr>
            <w:r>
              <w:rPr>
                <w:sz w:val="22"/>
                <w:szCs w:val="22"/>
              </w:rPr>
              <w:t>93</w:t>
            </w:r>
          </w:p>
        </w:tc>
        <w:tc>
          <w:tcPr>
            <w:tcW w:w="877" w:type="pct"/>
            <w:tcBorders>
              <w:top w:val="nil"/>
              <w:left w:val="nil"/>
              <w:bottom w:val="single" w:sz="4" w:space="0" w:color="auto"/>
              <w:right w:val="single" w:sz="4" w:space="0" w:color="auto"/>
            </w:tcBorders>
            <w:shd w:val="clear" w:color="auto" w:fill="auto"/>
            <w:noWrap/>
            <w:vAlign w:val="center"/>
          </w:tcPr>
          <w:p w14:paraId="535B25D3" w14:textId="35F78794" w:rsidR="004E52C2" w:rsidRPr="00562CF5" w:rsidRDefault="004E52C2" w:rsidP="004E52C2">
            <w:pPr>
              <w:pStyle w:val="zzawartotabeli"/>
              <w:rPr>
                <w:b/>
                <w:bCs/>
                <w:color w:val="auto"/>
              </w:rPr>
            </w:pPr>
            <w:r>
              <w:rPr>
                <w:sz w:val="22"/>
                <w:szCs w:val="22"/>
              </w:rPr>
              <w:t>280</w:t>
            </w:r>
          </w:p>
        </w:tc>
      </w:tr>
      <w:tr w:rsidR="004E52C2" w:rsidRPr="00376F96" w14:paraId="7C103DBD" w14:textId="77777777" w:rsidTr="00562CF5">
        <w:trPr>
          <w:trHeight w:val="454"/>
        </w:trPr>
        <w:tc>
          <w:tcPr>
            <w:tcW w:w="1457" w:type="pct"/>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7008E9A0" w14:textId="0A2DD487" w:rsidR="004E52C2" w:rsidRPr="00562CF5" w:rsidRDefault="004E52C2" w:rsidP="004E52C2">
            <w:pPr>
              <w:pStyle w:val="zzawartotabeli"/>
              <w:rPr>
                <w:b/>
                <w:bCs/>
                <w:color w:val="auto"/>
              </w:rPr>
            </w:pPr>
            <w:r w:rsidRPr="00562CF5">
              <w:rPr>
                <w:rFonts w:ascii="Arial" w:hAnsi="Arial" w:cs="Arial"/>
                <w:b/>
                <w:bCs/>
                <w:color w:val="auto"/>
              </w:rPr>
              <w:t>kocioł na biomasę</w:t>
            </w:r>
          </w:p>
        </w:tc>
        <w:tc>
          <w:tcPr>
            <w:tcW w:w="985" w:type="pct"/>
            <w:tcBorders>
              <w:top w:val="nil"/>
              <w:left w:val="nil"/>
              <w:bottom w:val="single" w:sz="4" w:space="0" w:color="auto"/>
              <w:right w:val="single" w:sz="4" w:space="0" w:color="auto"/>
            </w:tcBorders>
            <w:shd w:val="clear" w:color="auto" w:fill="auto"/>
            <w:noWrap/>
            <w:vAlign w:val="center"/>
          </w:tcPr>
          <w:p w14:paraId="20F7A33A" w14:textId="37F999D0" w:rsidR="004E52C2" w:rsidRPr="00562CF5" w:rsidRDefault="004E52C2" w:rsidP="004E52C2">
            <w:pPr>
              <w:pStyle w:val="zzawartotabeli"/>
              <w:rPr>
                <w:color w:val="auto"/>
              </w:rPr>
            </w:pPr>
            <w:r>
              <w:rPr>
                <w:sz w:val="22"/>
                <w:szCs w:val="22"/>
              </w:rPr>
              <w:t>59</w:t>
            </w:r>
          </w:p>
        </w:tc>
        <w:tc>
          <w:tcPr>
            <w:tcW w:w="853" w:type="pct"/>
            <w:tcBorders>
              <w:top w:val="nil"/>
              <w:left w:val="nil"/>
              <w:bottom w:val="single" w:sz="4" w:space="0" w:color="auto"/>
              <w:right w:val="single" w:sz="4" w:space="0" w:color="auto"/>
            </w:tcBorders>
            <w:shd w:val="clear" w:color="auto" w:fill="auto"/>
            <w:noWrap/>
            <w:vAlign w:val="center"/>
          </w:tcPr>
          <w:p w14:paraId="573DA489" w14:textId="7D8EA364" w:rsidR="004E52C2" w:rsidRPr="00562CF5" w:rsidRDefault="004E52C2" w:rsidP="004E52C2">
            <w:pPr>
              <w:pStyle w:val="zzawartotabeli"/>
              <w:rPr>
                <w:color w:val="auto"/>
              </w:rPr>
            </w:pPr>
            <w:r>
              <w:rPr>
                <w:sz w:val="22"/>
                <w:szCs w:val="22"/>
              </w:rPr>
              <w:t>59</w:t>
            </w:r>
          </w:p>
        </w:tc>
        <w:tc>
          <w:tcPr>
            <w:tcW w:w="828" w:type="pct"/>
            <w:tcBorders>
              <w:top w:val="nil"/>
              <w:left w:val="nil"/>
              <w:bottom w:val="single" w:sz="4" w:space="0" w:color="auto"/>
              <w:right w:val="single" w:sz="4" w:space="0" w:color="auto"/>
            </w:tcBorders>
            <w:shd w:val="clear" w:color="auto" w:fill="auto"/>
            <w:noWrap/>
            <w:vAlign w:val="center"/>
          </w:tcPr>
          <w:p w14:paraId="72DE0C02" w14:textId="641F2392" w:rsidR="004E52C2" w:rsidRPr="00562CF5" w:rsidRDefault="004E52C2" w:rsidP="004E52C2">
            <w:pPr>
              <w:pStyle w:val="zzawartotabeli"/>
              <w:rPr>
                <w:color w:val="auto"/>
              </w:rPr>
            </w:pPr>
            <w:r>
              <w:rPr>
                <w:sz w:val="22"/>
                <w:szCs w:val="22"/>
              </w:rPr>
              <w:t>59</w:t>
            </w:r>
          </w:p>
        </w:tc>
        <w:tc>
          <w:tcPr>
            <w:tcW w:w="877" w:type="pct"/>
            <w:tcBorders>
              <w:top w:val="nil"/>
              <w:left w:val="nil"/>
              <w:bottom w:val="single" w:sz="4" w:space="0" w:color="auto"/>
              <w:right w:val="single" w:sz="4" w:space="0" w:color="auto"/>
            </w:tcBorders>
            <w:shd w:val="clear" w:color="auto" w:fill="auto"/>
            <w:noWrap/>
            <w:vAlign w:val="center"/>
          </w:tcPr>
          <w:p w14:paraId="4B7FACAD" w14:textId="014791D9" w:rsidR="004E52C2" w:rsidRPr="00562CF5" w:rsidRDefault="004E52C2" w:rsidP="004E52C2">
            <w:pPr>
              <w:pStyle w:val="zzawartotabeli"/>
              <w:rPr>
                <w:b/>
                <w:bCs/>
                <w:color w:val="auto"/>
              </w:rPr>
            </w:pPr>
            <w:r>
              <w:rPr>
                <w:sz w:val="22"/>
                <w:szCs w:val="22"/>
              </w:rPr>
              <w:t>177</w:t>
            </w:r>
          </w:p>
        </w:tc>
      </w:tr>
      <w:tr w:rsidR="004E52C2" w:rsidRPr="00376F96" w14:paraId="2D21799D" w14:textId="77777777" w:rsidTr="00562CF5">
        <w:trPr>
          <w:trHeight w:val="454"/>
        </w:trPr>
        <w:tc>
          <w:tcPr>
            <w:tcW w:w="1457"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14:paraId="161D7426" w14:textId="5A23FBE4" w:rsidR="004E52C2" w:rsidRPr="00562CF5" w:rsidRDefault="004E52C2" w:rsidP="004E52C2">
            <w:pPr>
              <w:pStyle w:val="zzawartotabeli"/>
              <w:rPr>
                <w:b/>
                <w:bCs/>
                <w:color w:val="auto"/>
              </w:rPr>
            </w:pPr>
            <w:r w:rsidRPr="00562CF5">
              <w:rPr>
                <w:rFonts w:ascii="Arial" w:hAnsi="Arial" w:cs="Arial"/>
                <w:b/>
                <w:bCs/>
                <w:color w:val="auto"/>
              </w:rPr>
              <w:t>kocioł olejowy</w:t>
            </w:r>
          </w:p>
        </w:tc>
        <w:tc>
          <w:tcPr>
            <w:tcW w:w="985" w:type="pct"/>
            <w:tcBorders>
              <w:top w:val="nil"/>
              <w:left w:val="nil"/>
              <w:bottom w:val="single" w:sz="4" w:space="0" w:color="auto"/>
              <w:right w:val="single" w:sz="4" w:space="0" w:color="auto"/>
            </w:tcBorders>
            <w:shd w:val="clear" w:color="auto" w:fill="auto"/>
            <w:noWrap/>
            <w:vAlign w:val="center"/>
          </w:tcPr>
          <w:p w14:paraId="02FD8C48" w14:textId="19A475A1" w:rsidR="004E52C2" w:rsidRPr="00562CF5" w:rsidRDefault="004E52C2" w:rsidP="004E52C2">
            <w:pPr>
              <w:pStyle w:val="zzawartotabeli"/>
              <w:rPr>
                <w:color w:val="auto"/>
              </w:rPr>
            </w:pPr>
            <w:r>
              <w:rPr>
                <w:sz w:val="22"/>
                <w:szCs w:val="22"/>
              </w:rPr>
              <w:t>12</w:t>
            </w:r>
          </w:p>
        </w:tc>
        <w:tc>
          <w:tcPr>
            <w:tcW w:w="853" w:type="pct"/>
            <w:tcBorders>
              <w:top w:val="nil"/>
              <w:left w:val="nil"/>
              <w:bottom w:val="single" w:sz="4" w:space="0" w:color="auto"/>
              <w:right w:val="single" w:sz="4" w:space="0" w:color="auto"/>
            </w:tcBorders>
            <w:shd w:val="clear" w:color="auto" w:fill="auto"/>
            <w:noWrap/>
            <w:vAlign w:val="center"/>
          </w:tcPr>
          <w:p w14:paraId="53FB5BA7" w14:textId="55414FF1" w:rsidR="004E52C2" w:rsidRPr="00562CF5" w:rsidRDefault="004E52C2" w:rsidP="004E52C2">
            <w:pPr>
              <w:pStyle w:val="zzawartotabeli"/>
              <w:rPr>
                <w:color w:val="auto"/>
              </w:rPr>
            </w:pPr>
            <w:r>
              <w:rPr>
                <w:sz w:val="22"/>
                <w:szCs w:val="22"/>
              </w:rPr>
              <w:t>12</w:t>
            </w:r>
          </w:p>
        </w:tc>
        <w:tc>
          <w:tcPr>
            <w:tcW w:w="828" w:type="pct"/>
            <w:tcBorders>
              <w:top w:val="nil"/>
              <w:left w:val="nil"/>
              <w:bottom w:val="single" w:sz="4" w:space="0" w:color="auto"/>
              <w:right w:val="single" w:sz="4" w:space="0" w:color="auto"/>
            </w:tcBorders>
            <w:shd w:val="clear" w:color="auto" w:fill="auto"/>
            <w:noWrap/>
            <w:vAlign w:val="center"/>
          </w:tcPr>
          <w:p w14:paraId="6CF80A08" w14:textId="45A4C211" w:rsidR="004E52C2" w:rsidRPr="00562CF5" w:rsidRDefault="004E52C2" w:rsidP="004E52C2">
            <w:pPr>
              <w:pStyle w:val="zzawartotabeli"/>
              <w:rPr>
                <w:color w:val="auto"/>
              </w:rPr>
            </w:pPr>
            <w:r>
              <w:rPr>
                <w:sz w:val="22"/>
                <w:szCs w:val="22"/>
              </w:rPr>
              <w:t>12</w:t>
            </w:r>
          </w:p>
        </w:tc>
        <w:tc>
          <w:tcPr>
            <w:tcW w:w="877" w:type="pct"/>
            <w:tcBorders>
              <w:top w:val="nil"/>
              <w:left w:val="nil"/>
              <w:bottom w:val="single" w:sz="4" w:space="0" w:color="auto"/>
              <w:right w:val="single" w:sz="4" w:space="0" w:color="auto"/>
            </w:tcBorders>
            <w:shd w:val="clear" w:color="auto" w:fill="auto"/>
            <w:noWrap/>
            <w:vAlign w:val="center"/>
          </w:tcPr>
          <w:p w14:paraId="02A5C920" w14:textId="347EB71E" w:rsidR="004E52C2" w:rsidRPr="00562CF5" w:rsidRDefault="004E52C2" w:rsidP="004E52C2">
            <w:pPr>
              <w:pStyle w:val="zzawartotabeli"/>
              <w:rPr>
                <w:b/>
                <w:bCs/>
                <w:color w:val="auto"/>
              </w:rPr>
            </w:pPr>
            <w:r>
              <w:rPr>
                <w:sz w:val="22"/>
                <w:szCs w:val="22"/>
              </w:rPr>
              <w:t>36</w:t>
            </w:r>
          </w:p>
        </w:tc>
      </w:tr>
      <w:tr w:rsidR="004E52C2" w:rsidRPr="00376F96" w14:paraId="4C793F71" w14:textId="77777777" w:rsidTr="00562CF5">
        <w:trPr>
          <w:trHeight w:val="454"/>
        </w:trPr>
        <w:tc>
          <w:tcPr>
            <w:tcW w:w="1457"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14:paraId="78433D39" w14:textId="12FD064D" w:rsidR="004E52C2" w:rsidRPr="00562CF5" w:rsidRDefault="004E52C2" w:rsidP="004E52C2">
            <w:pPr>
              <w:pStyle w:val="zzawartotabeli"/>
              <w:rPr>
                <w:b/>
                <w:bCs/>
                <w:color w:val="auto"/>
              </w:rPr>
            </w:pPr>
            <w:r w:rsidRPr="00562CF5">
              <w:rPr>
                <w:b/>
                <w:bCs/>
                <w:color w:val="auto"/>
                <w:sz w:val="22"/>
                <w:szCs w:val="22"/>
              </w:rPr>
              <w:t>elektryczne</w:t>
            </w:r>
          </w:p>
        </w:tc>
        <w:tc>
          <w:tcPr>
            <w:tcW w:w="985" w:type="pct"/>
            <w:tcBorders>
              <w:top w:val="nil"/>
              <w:left w:val="nil"/>
              <w:bottom w:val="single" w:sz="4" w:space="0" w:color="auto"/>
              <w:right w:val="single" w:sz="4" w:space="0" w:color="auto"/>
            </w:tcBorders>
            <w:shd w:val="clear" w:color="auto" w:fill="auto"/>
            <w:noWrap/>
            <w:vAlign w:val="center"/>
          </w:tcPr>
          <w:p w14:paraId="4690A599" w14:textId="5CB5E722" w:rsidR="004E52C2" w:rsidRPr="00562CF5" w:rsidRDefault="004E52C2" w:rsidP="004E52C2">
            <w:pPr>
              <w:pStyle w:val="zzawartotabeli"/>
              <w:rPr>
                <w:color w:val="auto"/>
              </w:rPr>
            </w:pPr>
            <w:r>
              <w:rPr>
                <w:sz w:val="22"/>
                <w:szCs w:val="22"/>
              </w:rPr>
              <w:t>10</w:t>
            </w:r>
          </w:p>
        </w:tc>
        <w:tc>
          <w:tcPr>
            <w:tcW w:w="853" w:type="pct"/>
            <w:tcBorders>
              <w:top w:val="nil"/>
              <w:left w:val="nil"/>
              <w:bottom w:val="single" w:sz="4" w:space="0" w:color="auto"/>
              <w:right w:val="single" w:sz="4" w:space="0" w:color="auto"/>
            </w:tcBorders>
            <w:shd w:val="clear" w:color="auto" w:fill="auto"/>
            <w:noWrap/>
            <w:vAlign w:val="center"/>
          </w:tcPr>
          <w:p w14:paraId="362DBC05" w14:textId="4970DED7" w:rsidR="004E52C2" w:rsidRPr="00562CF5" w:rsidRDefault="004E52C2" w:rsidP="004E52C2">
            <w:pPr>
              <w:pStyle w:val="zzawartotabeli"/>
              <w:rPr>
                <w:color w:val="auto"/>
              </w:rPr>
            </w:pPr>
            <w:r>
              <w:rPr>
                <w:sz w:val="22"/>
                <w:szCs w:val="22"/>
              </w:rPr>
              <w:t>10</w:t>
            </w:r>
          </w:p>
        </w:tc>
        <w:tc>
          <w:tcPr>
            <w:tcW w:w="828" w:type="pct"/>
            <w:tcBorders>
              <w:top w:val="nil"/>
              <w:left w:val="nil"/>
              <w:bottom w:val="single" w:sz="4" w:space="0" w:color="auto"/>
              <w:right w:val="single" w:sz="4" w:space="0" w:color="auto"/>
            </w:tcBorders>
            <w:shd w:val="clear" w:color="auto" w:fill="auto"/>
            <w:noWrap/>
            <w:vAlign w:val="center"/>
          </w:tcPr>
          <w:p w14:paraId="1392D2B4" w14:textId="0A21AFA2" w:rsidR="004E52C2" w:rsidRPr="00562CF5" w:rsidRDefault="004E52C2" w:rsidP="004E52C2">
            <w:pPr>
              <w:pStyle w:val="zzawartotabeli"/>
              <w:rPr>
                <w:color w:val="auto"/>
              </w:rPr>
            </w:pPr>
            <w:r>
              <w:rPr>
                <w:sz w:val="22"/>
                <w:szCs w:val="22"/>
              </w:rPr>
              <w:t>10</w:t>
            </w:r>
          </w:p>
        </w:tc>
        <w:tc>
          <w:tcPr>
            <w:tcW w:w="877" w:type="pct"/>
            <w:tcBorders>
              <w:top w:val="nil"/>
              <w:left w:val="nil"/>
              <w:bottom w:val="single" w:sz="4" w:space="0" w:color="auto"/>
              <w:right w:val="single" w:sz="4" w:space="0" w:color="auto"/>
            </w:tcBorders>
            <w:shd w:val="clear" w:color="auto" w:fill="auto"/>
            <w:noWrap/>
            <w:vAlign w:val="center"/>
          </w:tcPr>
          <w:p w14:paraId="02A9F06D" w14:textId="51179BA8" w:rsidR="004E52C2" w:rsidRPr="00562CF5" w:rsidRDefault="004E52C2" w:rsidP="004E52C2">
            <w:pPr>
              <w:pStyle w:val="zzawartotabeli"/>
              <w:rPr>
                <w:b/>
                <w:bCs/>
                <w:color w:val="auto"/>
              </w:rPr>
            </w:pPr>
            <w:r>
              <w:rPr>
                <w:sz w:val="22"/>
                <w:szCs w:val="22"/>
              </w:rPr>
              <w:t>30</w:t>
            </w:r>
          </w:p>
        </w:tc>
      </w:tr>
      <w:tr w:rsidR="004E52C2" w:rsidRPr="00376F96" w14:paraId="3DAE1E83" w14:textId="77777777" w:rsidTr="00562CF5">
        <w:trPr>
          <w:trHeight w:val="454"/>
        </w:trPr>
        <w:tc>
          <w:tcPr>
            <w:tcW w:w="1457"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14:paraId="6283B495" w14:textId="3FACA2F0" w:rsidR="004E52C2" w:rsidRPr="00562CF5" w:rsidRDefault="004E52C2" w:rsidP="004E52C2">
            <w:pPr>
              <w:pStyle w:val="zzawartotabeli"/>
              <w:rPr>
                <w:b/>
                <w:bCs/>
                <w:color w:val="auto"/>
              </w:rPr>
            </w:pPr>
            <w:r w:rsidRPr="00562CF5">
              <w:rPr>
                <w:b/>
                <w:bCs/>
                <w:color w:val="auto"/>
                <w:sz w:val="22"/>
                <w:szCs w:val="22"/>
              </w:rPr>
              <w:t>pompy ciepła</w:t>
            </w:r>
          </w:p>
        </w:tc>
        <w:tc>
          <w:tcPr>
            <w:tcW w:w="985" w:type="pct"/>
            <w:tcBorders>
              <w:top w:val="nil"/>
              <w:left w:val="nil"/>
              <w:bottom w:val="single" w:sz="4" w:space="0" w:color="auto"/>
              <w:right w:val="single" w:sz="4" w:space="0" w:color="auto"/>
            </w:tcBorders>
            <w:shd w:val="clear" w:color="auto" w:fill="auto"/>
            <w:noWrap/>
            <w:vAlign w:val="center"/>
          </w:tcPr>
          <w:p w14:paraId="71B3A380" w14:textId="495B7EF1" w:rsidR="004E52C2" w:rsidRPr="00562CF5" w:rsidRDefault="004E52C2" w:rsidP="004E52C2">
            <w:pPr>
              <w:pStyle w:val="zzawartotabeli"/>
              <w:rPr>
                <w:color w:val="auto"/>
              </w:rPr>
            </w:pPr>
            <w:r>
              <w:rPr>
                <w:sz w:val="22"/>
                <w:szCs w:val="22"/>
              </w:rPr>
              <w:t>43</w:t>
            </w:r>
          </w:p>
        </w:tc>
        <w:tc>
          <w:tcPr>
            <w:tcW w:w="853" w:type="pct"/>
            <w:tcBorders>
              <w:top w:val="nil"/>
              <w:left w:val="nil"/>
              <w:bottom w:val="single" w:sz="4" w:space="0" w:color="auto"/>
              <w:right w:val="single" w:sz="4" w:space="0" w:color="auto"/>
            </w:tcBorders>
            <w:shd w:val="clear" w:color="auto" w:fill="auto"/>
            <w:noWrap/>
            <w:vAlign w:val="center"/>
          </w:tcPr>
          <w:p w14:paraId="13944A82" w14:textId="5621BA04" w:rsidR="004E52C2" w:rsidRPr="00562CF5" w:rsidRDefault="004E52C2" w:rsidP="004E52C2">
            <w:pPr>
              <w:pStyle w:val="zzawartotabeli"/>
              <w:rPr>
                <w:color w:val="auto"/>
              </w:rPr>
            </w:pPr>
            <w:r>
              <w:rPr>
                <w:sz w:val="22"/>
                <w:szCs w:val="22"/>
              </w:rPr>
              <w:t>43</w:t>
            </w:r>
          </w:p>
        </w:tc>
        <w:tc>
          <w:tcPr>
            <w:tcW w:w="828" w:type="pct"/>
            <w:tcBorders>
              <w:top w:val="nil"/>
              <w:left w:val="nil"/>
              <w:bottom w:val="single" w:sz="4" w:space="0" w:color="auto"/>
              <w:right w:val="single" w:sz="4" w:space="0" w:color="auto"/>
            </w:tcBorders>
            <w:shd w:val="clear" w:color="auto" w:fill="auto"/>
            <w:noWrap/>
            <w:vAlign w:val="center"/>
          </w:tcPr>
          <w:p w14:paraId="3AFB0B02" w14:textId="66EA1CD1" w:rsidR="004E52C2" w:rsidRPr="00562CF5" w:rsidRDefault="004E52C2" w:rsidP="004E52C2">
            <w:pPr>
              <w:pStyle w:val="zzawartotabeli"/>
              <w:rPr>
                <w:color w:val="auto"/>
              </w:rPr>
            </w:pPr>
            <w:r>
              <w:rPr>
                <w:sz w:val="22"/>
                <w:szCs w:val="22"/>
              </w:rPr>
              <w:t>43</w:t>
            </w:r>
          </w:p>
        </w:tc>
        <w:tc>
          <w:tcPr>
            <w:tcW w:w="877" w:type="pct"/>
            <w:tcBorders>
              <w:top w:val="nil"/>
              <w:left w:val="nil"/>
              <w:bottom w:val="single" w:sz="4" w:space="0" w:color="auto"/>
              <w:right w:val="single" w:sz="4" w:space="0" w:color="auto"/>
            </w:tcBorders>
            <w:shd w:val="clear" w:color="auto" w:fill="auto"/>
            <w:noWrap/>
            <w:vAlign w:val="center"/>
          </w:tcPr>
          <w:p w14:paraId="4BE224E4" w14:textId="5975ADB8" w:rsidR="004E52C2" w:rsidRPr="00562CF5" w:rsidRDefault="004E52C2" w:rsidP="004E52C2">
            <w:pPr>
              <w:pStyle w:val="zzawartotabeli"/>
              <w:rPr>
                <w:b/>
                <w:bCs/>
                <w:color w:val="auto"/>
              </w:rPr>
            </w:pPr>
            <w:r>
              <w:rPr>
                <w:sz w:val="22"/>
                <w:szCs w:val="22"/>
              </w:rPr>
              <w:t>129</w:t>
            </w:r>
          </w:p>
        </w:tc>
      </w:tr>
    </w:tbl>
    <w:p w14:paraId="3884DD18" w14:textId="77777777" w:rsidR="00E477E8" w:rsidRPr="00376F96" w:rsidRDefault="00E477E8" w:rsidP="00D557BD">
      <w:pPr>
        <w:spacing w:line="360" w:lineRule="auto"/>
        <w:rPr>
          <w:color w:val="FF0000"/>
        </w:rPr>
      </w:pPr>
    </w:p>
    <w:p w14:paraId="73DA81B5" w14:textId="77777777" w:rsidR="005135D6" w:rsidRDefault="005135D6" w:rsidP="005D4A0A">
      <w:pPr>
        <w:pStyle w:val="Legenda"/>
      </w:pPr>
    </w:p>
    <w:p w14:paraId="42FB6F4D" w14:textId="7F929F6A" w:rsidR="00EA6231" w:rsidRPr="00070FE8" w:rsidRDefault="005D4A0A" w:rsidP="00070FE8">
      <w:pPr>
        <w:spacing w:line="360" w:lineRule="auto"/>
        <w:rPr>
          <w:b/>
          <w:bCs/>
        </w:rPr>
      </w:pPr>
      <w:r>
        <w:t xml:space="preserve">Podsumowując powyższe, aby spełnić wymagania stawiane przed Gminą </w:t>
      </w:r>
      <w:r w:rsidR="00650145">
        <w:t>Raszyn</w:t>
      </w:r>
      <w:r>
        <w:t xml:space="preserve"> dotyczące redukcji emisji substancji do powietrza zawarte w </w:t>
      </w:r>
      <w:r w:rsidRPr="005D4A0A">
        <w:rPr>
          <w:i/>
          <w:iCs/>
        </w:rPr>
        <w:t>Programie ochrony powietrza</w:t>
      </w:r>
      <w:r>
        <w:t xml:space="preserve"> oraz wymagania dotyczące klas urządzeń grzewczych zawarte w </w:t>
      </w:r>
      <w:r w:rsidRPr="005D4A0A">
        <w:rPr>
          <w:i/>
          <w:iCs/>
        </w:rPr>
        <w:t>uchwale antysmogowe</w:t>
      </w:r>
      <w:r w:rsidR="006C792D">
        <w:rPr>
          <w:i/>
          <w:iCs/>
        </w:rPr>
        <w:t>j,</w:t>
      </w:r>
      <w:r>
        <w:t xml:space="preserve"> oraz biorąc pod uwagę zapisy </w:t>
      </w:r>
      <w:r w:rsidR="008A0680" w:rsidRPr="008A0680">
        <w:rPr>
          <w:b/>
          <w:bCs/>
        </w:rPr>
        <w:t>Regulamin</w:t>
      </w:r>
      <w:r w:rsidR="008A0680">
        <w:rPr>
          <w:b/>
          <w:bCs/>
        </w:rPr>
        <w:t>u</w:t>
      </w:r>
      <w:r w:rsidR="008A0680" w:rsidRPr="008A0680">
        <w:rPr>
          <w:b/>
          <w:bCs/>
        </w:rPr>
        <w:t xml:space="preserve"> udzielania dotacji celowych ze środków budżetu Gminy Raszyn na dofinansowanie inwestycji z</w:t>
      </w:r>
      <w:r w:rsidR="00FE68A2">
        <w:rPr>
          <w:b/>
          <w:bCs/>
        </w:rPr>
        <w:t> </w:t>
      </w:r>
      <w:r w:rsidR="008A0680" w:rsidRPr="008A0680">
        <w:rPr>
          <w:b/>
          <w:bCs/>
        </w:rPr>
        <w:t>zakresu ochrony powietrza realizowanych na terenie Gminy Raszyn</w:t>
      </w:r>
      <w:r>
        <w:t>, do wymiany w latach 2025-20</w:t>
      </w:r>
      <w:r w:rsidR="001D0BB7">
        <w:t>27</w:t>
      </w:r>
      <w:r>
        <w:t xml:space="preserve"> wytypowano </w:t>
      </w:r>
      <w:r w:rsidR="001D0BB7">
        <w:t>652 kotły</w:t>
      </w:r>
      <w:r>
        <w:t>.</w:t>
      </w:r>
    </w:p>
    <w:p w14:paraId="72EDB389" w14:textId="5305795F" w:rsidR="005135D6" w:rsidRDefault="005135D6">
      <w:pPr>
        <w:spacing w:after="200"/>
        <w:ind w:firstLine="0"/>
        <w:jc w:val="left"/>
        <w:rPr>
          <w:rFonts w:ascii="Calibri" w:eastAsiaTheme="majorEastAsia" w:hAnsi="Calibri" w:cs="Calibri"/>
          <w:b/>
          <w:bCs/>
          <w:sz w:val="32"/>
          <w:szCs w:val="28"/>
        </w:rPr>
      </w:pPr>
    </w:p>
    <w:p w14:paraId="3D0CF409" w14:textId="411A9D71" w:rsidR="00EA6231" w:rsidRPr="00E10940" w:rsidRDefault="005135D6" w:rsidP="0047416F">
      <w:pPr>
        <w:pStyle w:val="Nagwek1"/>
      </w:pPr>
      <w:r>
        <w:t xml:space="preserve"> </w:t>
      </w:r>
      <w:bookmarkStart w:id="167" w:name="_Toc187735891"/>
      <w:r w:rsidR="00EA6231">
        <w:t>Efekty ekologiczne planowanych inwestycji</w:t>
      </w:r>
      <w:bookmarkEnd w:id="167"/>
    </w:p>
    <w:p w14:paraId="34FAC760" w14:textId="77777777" w:rsidR="00EA6231" w:rsidRPr="00F13E12" w:rsidRDefault="00EA6231" w:rsidP="00D557BD">
      <w:pPr>
        <w:spacing w:line="360" w:lineRule="auto"/>
        <w:rPr>
          <w:rFonts w:ascii="Calibri" w:eastAsia="TT3Bo00" w:hAnsi="Calibri" w:cs="Calibri"/>
          <w:color w:val="auto"/>
        </w:rPr>
      </w:pPr>
      <w:r w:rsidRPr="00AA3A18">
        <w:rPr>
          <w:rFonts w:ascii="Calibri" w:eastAsia="TT3Bo00" w:hAnsi="Calibri" w:cs="Calibri"/>
        </w:rPr>
        <w:t xml:space="preserve">Na podstawie złożonych wniosków, dla uproszczenia dalszej analizy stworzono modelowy obiekt mieszkalny. Jest to budynek najlepiej reprezentujący obiekty biorące udział w PONE. Opisujące go </w:t>
      </w:r>
      <w:r w:rsidRPr="00F13E12">
        <w:rPr>
          <w:rFonts w:ascii="Calibri" w:eastAsia="TT3Bo00" w:hAnsi="Calibri" w:cs="Calibri"/>
          <w:color w:val="auto"/>
        </w:rPr>
        <w:t>parametry wyznaczono jako średnie z wielkości deklarowanych w ankietach:</w:t>
      </w:r>
    </w:p>
    <w:p w14:paraId="13BF7A01" w14:textId="13C7DA1F" w:rsidR="00EA6231" w:rsidRPr="00F13E12" w:rsidRDefault="00EA6231" w:rsidP="00986F3A">
      <w:pPr>
        <w:pStyle w:val="Akapitzlist"/>
        <w:numPr>
          <w:ilvl w:val="0"/>
          <w:numId w:val="46"/>
        </w:numPr>
        <w:spacing w:line="360" w:lineRule="auto"/>
        <w:rPr>
          <w:rFonts w:ascii="Calibri" w:eastAsia="TT3Bo00" w:hAnsi="Calibri" w:cs="Calibri"/>
          <w:color w:val="auto"/>
        </w:rPr>
      </w:pPr>
      <w:r w:rsidRPr="00F13E12">
        <w:rPr>
          <w:rFonts w:ascii="Calibri" w:eastAsia="TT3Bo00" w:hAnsi="Calibri" w:cs="Calibri"/>
          <w:color w:val="auto"/>
        </w:rPr>
        <w:t>Powierzchnia ogrzewana</w:t>
      </w:r>
      <w:r w:rsidR="00863E16" w:rsidRPr="00F13E12">
        <w:rPr>
          <w:rFonts w:ascii="Calibri" w:eastAsia="TT3Bo00" w:hAnsi="Calibri" w:cs="Calibri"/>
          <w:color w:val="auto"/>
        </w:rPr>
        <w:t xml:space="preserve"> (średnia </w:t>
      </w:r>
      <w:r w:rsidR="00BB6D85" w:rsidRPr="00F13E12">
        <w:rPr>
          <w:rFonts w:ascii="Calibri" w:eastAsia="TT3Bo00" w:hAnsi="Calibri" w:cs="Calibri"/>
          <w:color w:val="auto"/>
        </w:rPr>
        <w:t xml:space="preserve">z bazy </w:t>
      </w:r>
      <w:r w:rsidR="00863E16" w:rsidRPr="00F13E12">
        <w:rPr>
          <w:rFonts w:ascii="Calibri" w:eastAsia="TT3Bo00" w:hAnsi="Calibri" w:cs="Calibri"/>
          <w:color w:val="auto"/>
        </w:rPr>
        <w:t>CEEB)</w:t>
      </w:r>
      <w:r w:rsidRPr="00F13E12">
        <w:rPr>
          <w:rFonts w:ascii="Calibri" w:eastAsia="TT3Bo00" w:hAnsi="Calibri" w:cs="Calibri"/>
          <w:color w:val="auto"/>
        </w:rPr>
        <w:t xml:space="preserve">: </w:t>
      </w:r>
      <w:r w:rsidR="00F13E12" w:rsidRPr="00F13E12">
        <w:rPr>
          <w:rFonts w:ascii="Calibri" w:eastAsia="TT3Bo00" w:hAnsi="Calibri" w:cs="Calibri"/>
          <w:color w:val="auto"/>
        </w:rPr>
        <w:t>121</w:t>
      </w:r>
      <w:r w:rsidRPr="00F13E12">
        <w:rPr>
          <w:rFonts w:ascii="Calibri" w:eastAsia="TT3Bo00" w:hAnsi="Calibri" w:cs="Calibri"/>
          <w:color w:val="auto"/>
        </w:rPr>
        <w:t xml:space="preserve"> m</w:t>
      </w:r>
      <w:r w:rsidRPr="00F13E12">
        <w:rPr>
          <w:rFonts w:ascii="Calibri" w:eastAsia="TT3Bo00" w:hAnsi="Calibri" w:cs="Calibri"/>
          <w:color w:val="auto"/>
          <w:vertAlign w:val="superscript"/>
        </w:rPr>
        <w:t>2</w:t>
      </w:r>
      <w:r w:rsidRPr="00F13E12">
        <w:rPr>
          <w:rFonts w:ascii="Calibri" w:eastAsia="TT3Bo00" w:hAnsi="Calibri" w:cs="Calibri"/>
          <w:color w:val="auto"/>
        </w:rPr>
        <w:t>,</w:t>
      </w:r>
    </w:p>
    <w:p w14:paraId="33B840D2" w14:textId="0AE3D9D0" w:rsidR="00EA6231" w:rsidRPr="00F13E12" w:rsidRDefault="00EA6231" w:rsidP="00986F3A">
      <w:pPr>
        <w:pStyle w:val="Akapitzlist"/>
        <w:numPr>
          <w:ilvl w:val="0"/>
          <w:numId w:val="46"/>
        </w:numPr>
        <w:spacing w:line="360" w:lineRule="auto"/>
        <w:rPr>
          <w:rFonts w:ascii="Calibri" w:eastAsia="TT3Bo00" w:hAnsi="Calibri" w:cs="Calibri"/>
          <w:color w:val="auto"/>
        </w:rPr>
      </w:pPr>
      <w:r w:rsidRPr="00F13E12">
        <w:rPr>
          <w:rFonts w:ascii="Calibri" w:eastAsia="TT3Bo00" w:hAnsi="Calibri" w:cs="Calibri"/>
          <w:color w:val="auto"/>
        </w:rPr>
        <w:t xml:space="preserve">Kubatura ogrzewana: </w:t>
      </w:r>
      <w:r w:rsidR="00F13E12" w:rsidRPr="00F13E12">
        <w:rPr>
          <w:rFonts w:ascii="Calibri" w:eastAsia="TT3Bo00" w:hAnsi="Calibri" w:cs="Calibri"/>
          <w:color w:val="auto"/>
        </w:rPr>
        <w:t>305,0</w:t>
      </w:r>
      <w:r w:rsidRPr="00F13E12">
        <w:rPr>
          <w:rFonts w:ascii="Calibri" w:eastAsia="TT3Bo00" w:hAnsi="Calibri" w:cs="Calibri"/>
          <w:color w:val="auto"/>
        </w:rPr>
        <w:t xml:space="preserve"> m</w:t>
      </w:r>
      <w:r w:rsidRPr="00F13E12">
        <w:rPr>
          <w:color w:val="auto"/>
          <w:vertAlign w:val="superscript"/>
        </w:rPr>
        <w:t>3</w:t>
      </w:r>
      <w:r w:rsidRPr="00F13E12">
        <w:rPr>
          <w:rFonts w:ascii="Calibri" w:eastAsia="TT3Bo00" w:hAnsi="Calibri" w:cs="Calibri"/>
          <w:color w:val="auto"/>
        </w:rPr>
        <w:t>,</w:t>
      </w:r>
    </w:p>
    <w:p w14:paraId="5A1DB20C" w14:textId="30EB7855" w:rsidR="00FC2200" w:rsidRPr="00F13E12" w:rsidRDefault="00EA6231" w:rsidP="00986F3A">
      <w:pPr>
        <w:pStyle w:val="Akapitzlist"/>
        <w:numPr>
          <w:ilvl w:val="0"/>
          <w:numId w:val="46"/>
        </w:numPr>
        <w:spacing w:line="360" w:lineRule="auto"/>
        <w:rPr>
          <w:rFonts w:ascii="Calibri" w:eastAsia="TT3Bo00" w:hAnsi="Calibri" w:cs="Calibri"/>
          <w:color w:val="auto"/>
        </w:rPr>
      </w:pPr>
      <w:r w:rsidRPr="00F13E12">
        <w:rPr>
          <w:rFonts w:ascii="Calibri" w:eastAsia="TT3Bo00" w:hAnsi="Calibri" w:cs="Calibri"/>
          <w:color w:val="auto"/>
        </w:rPr>
        <w:t xml:space="preserve">Średnie zapotrzebowanie na ciepło (C.O.): </w:t>
      </w:r>
      <w:r w:rsidR="00BB6D85" w:rsidRPr="00F13E12">
        <w:rPr>
          <w:rFonts w:ascii="Calibri" w:eastAsia="TT3Bo00" w:hAnsi="Calibri" w:cs="Calibri"/>
          <w:color w:val="auto"/>
        </w:rPr>
        <w:t>14</w:t>
      </w:r>
      <w:r w:rsidR="00F13E12" w:rsidRPr="00F13E12">
        <w:rPr>
          <w:rFonts w:ascii="Calibri" w:eastAsia="TT3Bo00" w:hAnsi="Calibri" w:cs="Calibri"/>
          <w:color w:val="auto"/>
        </w:rPr>
        <w:t>4</w:t>
      </w:r>
      <w:r w:rsidR="00BB6D85" w:rsidRPr="00F13E12">
        <w:rPr>
          <w:rFonts w:ascii="Calibri" w:eastAsia="TT3Bo00" w:hAnsi="Calibri" w:cs="Calibri"/>
          <w:color w:val="auto"/>
        </w:rPr>
        <w:t>,</w:t>
      </w:r>
      <w:r w:rsidR="00F13E12" w:rsidRPr="00F13E12">
        <w:rPr>
          <w:rFonts w:ascii="Calibri" w:eastAsia="TT3Bo00" w:hAnsi="Calibri" w:cs="Calibri"/>
          <w:color w:val="auto"/>
        </w:rPr>
        <w:t>6</w:t>
      </w:r>
      <w:r w:rsidRPr="00F13E12">
        <w:rPr>
          <w:rFonts w:ascii="Calibri" w:eastAsia="TT3Bo00" w:hAnsi="Calibri" w:cs="Calibri"/>
          <w:color w:val="auto"/>
        </w:rPr>
        <w:t xml:space="preserve"> GJ</w:t>
      </w:r>
      <w:r w:rsidR="00C1039C" w:rsidRPr="00F13E12">
        <w:rPr>
          <w:rFonts w:ascii="Calibri" w:eastAsia="TT3Bo00" w:hAnsi="Calibri" w:cs="Calibri"/>
          <w:color w:val="auto"/>
        </w:rPr>
        <w:t>.</w:t>
      </w:r>
    </w:p>
    <w:p w14:paraId="0830A8DF" w14:textId="77777777" w:rsidR="00FC2200" w:rsidRPr="00FC2200" w:rsidRDefault="00FC2200" w:rsidP="00D557BD">
      <w:pPr>
        <w:spacing w:line="360" w:lineRule="auto"/>
        <w:rPr>
          <w:lang w:eastAsia="pl-PL"/>
        </w:rPr>
      </w:pPr>
    </w:p>
    <w:p w14:paraId="00AD38B8" w14:textId="77777777" w:rsidR="00863E16" w:rsidRPr="001C7181" w:rsidRDefault="00863E16" w:rsidP="00D557BD">
      <w:pPr>
        <w:spacing w:line="360" w:lineRule="auto"/>
      </w:pPr>
      <w:r w:rsidRPr="001C7181">
        <w:t>Główne obliczenia emisji dwutlenku węgla przeprowadzono w oparciu o wzór</w:t>
      </w:r>
      <w:r>
        <w:t xml:space="preserve"> (przykład dla emisji CO</w:t>
      </w:r>
      <w:r w:rsidRPr="001C7181">
        <w:rPr>
          <w:vertAlign w:val="subscript"/>
        </w:rPr>
        <w:t>2</w:t>
      </w:r>
      <w:r>
        <w:t>)</w:t>
      </w:r>
      <w:r w:rsidRPr="001C7181">
        <w:t>:</w:t>
      </w:r>
    </w:p>
    <w:p w14:paraId="10659B53" w14:textId="66F48817" w:rsidR="00863E16" w:rsidRDefault="00863E16" w:rsidP="00D557BD">
      <w:pPr>
        <w:spacing w:line="360" w:lineRule="auto"/>
        <w:jc w:val="center"/>
        <w:rPr>
          <w:rFonts w:eastAsia="Times New Roman"/>
          <w:b/>
          <w:lang w:eastAsia="pl-PL"/>
        </w:rPr>
      </w:pPr>
      <w:r w:rsidRPr="001C7181">
        <w:rPr>
          <w:b/>
        </w:rPr>
        <w:t>Emisja CO</w:t>
      </w:r>
      <w:r w:rsidRPr="001C7181">
        <w:rPr>
          <w:b/>
          <w:vertAlign w:val="subscript"/>
        </w:rPr>
        <w:t xml:space="preserve">2 </w:t>
      </w:r>
      <w:r w:rsidRPr="001C7181">
        <w:rPr>
          <w:b/>
        </w:rPr>
        <w:t>= zużycie energii [MWh</w:t>
      </w:r>
      <w:r w:rsidR="00BB6D85">
        <w:rPr>
          <w:b/>
        </w:rPr>
        <w:t xml:space="preserve"> lub GJ</w:t>
      </w:r>
      <w:r w:rsidRPr="001C7181">
        <w:rPr>
          <w:b/>
        </w:rPr>
        <w:t xml:space="preserve">] * współczynnik emisji </w:t>
      </w:r>
      <w:r w:rsidRPr="001C7181">
        <w:rPr>
          <w:rFonts w:eastAsia="Times New Roman"/>
          <w:b/>
          <w:lang w:eastAsia="pl-PL"/>
        </w:rPr>
        <w:t>[</w:t>
      </w:r>
      <w:proofErr w:type="spellStart"/>
      <w:r w:rsidRPr="001C7181">
        <w:rPr>
          <w:rFonts w:eastAsia="Times New Roman"/>
          <w:b/>
          <w:lang w:eastAsia="pl-PL"/>
        </w:rPr>
        <w:t>Mg</w:t>
      </w:r>
      <w:r w:rsidR="00BB6D85" w:rsidRPr="00BB6D85">
        <w:rPr>
          <w:rFonts w:eastAsia="Times New Roman"/>
          <w:b/>
          <w:vertAlign w:val="subscript"/>
          <w:lang w:eastAsia="pl-PL"/>
        </w:rPr>
        <w:t>subst</w:t>
      </w:r>
      <w:proofErr w:type="spellEnd"/>
      <w:r w:rsidR="00BB6D85" w:rsidRPr="00BB6D85">
        <w:rPr>
          <w:rFonts w:eastAsia="Times New Roman"/>
          <w:b/>
          <w:vertAlign w:val="subscript"/>
          <w:lang w:eastAsia="pl-PL"/>
        </w:rPr>
        <w:t>.</w:t>
      </w:r>
      <w:r w:rsidRPr="001C7181">
        <w:rPr>
          <w:rFonts w:eastAsia="Times New Roman"/>
          <w:b/>
          <w:lang w:eastAsia="pl-PL"/>
        </w:rPr>
        <w:t>/MWh</w:t>
      </w:r>
      <w:r w:rsidR="00BB6D85">
        <w:rPr>
          <w:rFonts w:eastAsia="Times New Roman"/>
          <w:b/>
          <w:lang w:eastAsia="pl-PL"/>
        </w:rPr>
        <w:t xml:space="preserve"> lub GJ</w:t>
      </w:r>
      <w:r w:rsidRPr="001C7181">
        <w:rPr>
          <w:rFonts w:eastAsia="Times New Roman"/>
          <w:b/>
          <w:lang w:eastAsia="pl-PL"/>
        </w:rPr>
        <w:t>]</w:t>
      </w:r>
    </w:p>
    <w:p w14:paraId="7CD4697F" w14:textId="77777777" w:rsidR="00BB6D85" w:rsidRPr="001C7181" w:rsidRDefault="00BB6D85" w:rsidP="00D557BD">
      <w:pPr>
        <w:spacing w:line="360" w:lineRule="auto"/>
        <w:jc w:val="center"/>
        <w:rPr>
          <w:b/>
        </w:rPr>
      </w:pPr>
    </w:p>
    <w:p w14:paraId="250486A3" w14:textId="7292F530" w:rsidR="00863E16" w:rsidRPr="001C7181" w:rsidRDefault="00863E16" w:rsidP="00D557BD">
      <w:pPr>
        <w:spacing w:line="360" w:lineRule="auto"/>
      </w:pPr>
      <w:r w:rsidRPr="001C7181">
        <w:lastRenderedPageBreak/>
        <w:t>Wartości w jednostkach pierwotnych przeliczono na MWh oraz GJ. Do przeliczenia zużycia energii w</w:t>
      </w:r>
      <w:r w:rsidR="00A80CCF">
        <w:t> </w:t>
      </w:r>
      <w:r w:rsidRPr="001C7181">
        <w:t>MWh i GJ na emisję wykorzystano następujące wskaźniki emisji. Dla odnawialnych źródeł energii przyjęto wskaźnik 0,0.</w:t>
      </w:r>
    </w:p>
    <w:p w14:paraId="39ADE522" w14:textId="27FF63AF" w:rsidR="00863E16" w:rsidRPr="001C7181" w:rsidRDefault="00863E16" w:rsidP="00D557BD">
      <w:pPr>
        <w:spacing w:line="360" w:lineRule="auto"/>
      </w:pPr>
      <w:r w:rsidRPr="001C7181">
        <w:t xml:space="preserve">Wskaźniki emisji określają, ile ton </w:t>
      </w:r>
      <w:r w:rsidR="00BB6D85">
        <w:t>danej substancji</w:t>
      </w:r>
      <w:r w:rsidRPr="001C7181">
        <w:t xml:space="preserve"> przypada na jednostkę zużycia poszczególnych nośników energii. Wielkość emisji wylicza się mnożąc odpowiedni wskaźnik emisji przez zużycie danego nośnika.</w:t>
      </w:r>
    </w:p>
    <w:p w14:paraId="5F3C173D" w14:textId="500CD244" w:rsidR="00863E16" w:rsidRPr="001C7181" w:rsidRDefault="00BB6D85" w:rsidP="00D557BD">
      <w:pPr>
        <w:spacing w:line="360" w:lineRule="auto"/>
      </w:pPr>
      <w:r>
        <w:t>Obliczenia</w:t>
      </w:r>
      <w:r w:rsidR="00863E16" w:rsidRPr="001C7181">
        <w:t xml:space="preserve"> emisji przeprowadzono w oparciu o standardowe wskaźniki emisji zgodne z zasadami IPCC (Międzyrządowy Panel ds. Zmian Klimatu), które obejmują całość emisji wynikłej z końcowego zużycia energii na terenie </w:t>
      </w:r>
      <w:r w:rsidR="00863E16">
        <w:t>gminy</w:t>
      </w:r>
      <w:r w:rsidR="00863E16" w:rsidRPr="001C7181">
        <w:t xml:space="preserve"> – zarówno emisje bezpośrednie ze spalania paliw, jak i emisje pośrednie towarzyszące produkcji energii elektrycznej, ciepła i chłodu wykorzystywanych przez mieszkańców. Standardowe wskaźniki emisji bazują na zawartości </w:t>
      </w:r>
      <w:r>
        <w:t>substancji</w:t>
      </w:r>
      <w:r w:rsidR="00863E16" w:rsidRPr="001C7181">
        <w:t xml:space="preserve"> w poszczególnych paliwach i są wykorzystywane w krajowych inwentaryzacjach gazów cieplarnianych. </w:t>
      </w:r>
    </w:p>
    <w:p w14:paraId="3B1441C8" w14:textId="16EB6148" w:rsidR="00BB6D85" w:rsidRDefault="00863E16" w:rsidP="00D557BD">
      <w:pPr>
        <w:spacing w:line="360" w:lineRule="auto"/>
      </w:pPr>
      <w:r w:rsidRPr="001C7181">
        <w:t xml:space="preserve">Krajowe wskaźniki emisji oraz europejski wskaźnik emisji zmieniają się z roku na rok ze względu na zmiany w „mieszance” paliw i innych źródeł energii wykorzystywanych do produkcji energii elektrycznej. Zmiany te są związane z zapotrzebowaniem na ciepło/chłód, dostępnością odnawialnych źródeł energii, sytuacją na rynku energii, importem i eksportem energii. </w:t>
      </w:r>
    </w:p>
    <w:p w14:paraId="2B2ED4C7" w14:textId="356C253C" w:rsidR="001F3CD8" w:rsidRDefault="00BB6D85" w:rsidP="00880EE1">
      <w:pPr>
        <w:spacing w:line="360" w:lineRule="auto"/>
        <w:rPr>
          <w:rFonts w:ascii="Calibri" w:eastAsia="TT3Bo00" w:hAnsi="Calibri" w:cs="Calibri"/>
        </w:rPr>
      </w:pPr>
      <w:r w:rsidRPr="00AA3A18">
        <w:rPr>
          <w:rFonts w:ascii="Calibri" w:eastAsia="TT3Bo00" w:hAnsi="Calibri" w:cs="Calibri"/>
        </w:rPr>
        <w:t>Poniżej przedstawiono wartości opałowe paliw oraz wskaźniki emisji wykorzystane w opracowaniu</w:t>
      </w:r>
      <w:r w:rsidR="00577D00">
        <w:rPr>
          <w:rFonts w:ascii="Calibri" w:eastAsia="TT3Bo00" w:hAnsi="Calibri" w:cs="Calibri"/>
        </w:rPr>
        <w:t>,</w:t>
      </w:r>
      <w:r w:rsidRPr="00AA3A18">
        <w:rPr>
          <w:rFonts w:ascii="Calibri" w:eastAsia="TT3Bo00" w:hAnsi="Calibri" w:cs="Calibri"/>
        </w:rPr>
        <w:t xml:space="preserve"> oraz szacowane efekty wdrożenia Programu Ograniczenia Niskiej Emisji dla </w:t>
      </w:r>
      <w:r>
        <w:rPr>
          <w:rFonts w:ascii="Calibri" w:eastAsia="TT3Bo00" w:hAnsi="Calibri" w:cs="Calibri"/>
        </w:rPr>
        <w:t xml:space="preserve">Gminy </w:t>
      </w:r>
      <w:r w:rsidR="00650145">
        <w:rPr>
          <w:rFonts w:ascii="Calibri" w:eastAsia="TT3Bo00" w:hAnsi="Calibri" w:cs="Calibri"/>
        </w:rPr>
        <w:t>Raszyn</w:t>
      </w:r>
      <w:r>
        <w:rPr>
          <w:rFonts w:ascii="Calibri" w:eastAsia="TT3Bo00" w:hAnsi="Calibri" w:cs="Calibri"/>
        </w:rPr>
        <w:t>.</w:t>
      </w:r>
      <w:bookmarkStart w:id="168" w:name="_Toc87870343"/>
      <w:bookmarkStart w:id="169" w:name="_Toc114741861"/>
      <w:bookmarkStart w:id="170" w:name="_Toc120305777"/>
      <w:bookmarkStart w:id="171" w:name="_Toc151401030"/>
      <w:bookmarkStart w:id="172" w:name="_Toc168667893"/>
    </w:p>
    <w:p w14:paraId="75F87492" w14:textId="77777777" w:rsidR="00880EE1" w:rsidRDefault="00880EE1" w:rsidP="00880EE1">
      <w:pPr>
        <w:spacing w:line="360" w:lineRule="auto"/>
        <w:ind w:firstLine="0"/>
        <w:rPr>
          <w:rFonts w:ascii="Calibri" w:eastAsia="TT3Bo00" w:hAnsi="Calibri" w:cs="Calibri"/>
        </w:rPr>
      </w:pPr>
    </w:p>
    <w:p w14:paraId="03B8D1BA" w14:textId="3F991176" w:rsidR="00863E16" w:rsidRPr="00BB6D85" w:rsidRDefault="00BB6D85" w:rsidP="00BB6D85">
      <w:pPr>
        <w:pStyle w:val="Legenda"/>
      </w:pPr>
      <w:bookmarkStart w:id="173" w:name="_Toc187736696"/>
      <w:r w:rsidRPr="00E10940">
        <w:t xml:space="preserve">Tabela </w:t>
      </w:r>
      <w:r w:rsidR="00924C38">
        <w:fldChar w:fldCharType="begin"/>
      </w:r>
      <w:r w:rsidR="00924C38">
        <w:instrText xml:space="preserve"> SEQ Tabela \* ARABIC </w:instrText>
      </w:r>
      <w:r w:rsidR="00924C38">
        <w:fldChar w:fldCharType="separate"/>
      </w:r>
      <w:r w:rsidR="006E0429">
        <w:rPr>
          <w:noProof/>
        </w:rPr>
        <w:t>15</w:t>
      </w:r>
      <w:r w:rsidR="00924C38">
        <w:rPr>
          <w:noProof/>
        </w:rPr>
        <w:fldChar w:fldCharType="end"/>
      </w:r>
      <w:r w:rsidRPr="00E10940">
        <w:t>. Wskaźniki emisji przyjęte w opracowaniu.</w:t>
      </w:r>
      <w:bookmarkEnd w:id="168"/>
      <w:bookmarkEnd w:id="169"/>
      <w:bookmarkEnd w:id="170"/>
      <w:bookmarkEnd w:id="171"/>
      <w:bookmarkEnd w:id="172"/>
      <w:bookmarkEnd w:id="1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63"/>
        <w:gridCol w:w="1769"/>
        <w:gridCol w:w="1223"/>
        <w:gridCol w:w="1185"/>
        <w:gridCol w:w="1261"/>
        <w:gridCol w:w="1259"/>
      </w:tblGrid>
      <w:tr w:rsidR="00880EE1" w:rsidRPr="00BB6D85" w14:paraId="6E9C0863" w14:textId="1F94522A" w:rsidTr="00880EE1">
        <w:trPr>
          <w:trHeight w:val="454"/>
          <w:tblHeader/>
        </w:trPr>
        <w:tc>
          <w:tcPr>
            <w:tcW w:w="1304" w:type="pct"/>
            <w:shd w:val="clear" w:color="auto" w:fill="D6E3BC" w:themeFill="accent3" w:themeFillTint="66"/>
            <w:noWrap/>
            <w:vAlign w:val="center"/>
            <w:hideMark/>
          </w:tcPr>
          <w:p w14:paraId="35591EE3" w14:textId="77777777" w:rsidR="001403D0" w:rsidRPr="00BB6D85" w:rsidRDefault="001403D0" w:rsidP="00BB6D85">
            <w:pPr>
              <w:pStyle w:val="zzawartotabeli"/>
              <w:rPr>
                <w:b/>
                <w:bCs/>
                <w:color w:val="auto"/>
              </w:rPr>
            </w:pPr>
            <w:r w:rsidRPr="00BB6D85">
              <w:rPr>
                <w:b/>
                <w:bCs/>
                <w:color w:val="auto"/>
              </w:rPr>
              <w:t> </w:t>
            </w:r>
          </w:p>
        </w:tc>
        <w:tc>
          <w:tcPr>
            <w:tcW w:w="976" w:type="pct"/>
            <w:shd w:val="clear" w:color="auto" w:fill="D6E3BC" w:themeFill="accent3" w:themeFillTint="66"/>
            <w:noWrap/>
            <w:vAlign w:val="center"/>
            <w:hideMark/>
          </w:tcPr>
          <w:p w14:paraId="3702CAE6" w14:textId="77777777" w:rsidR="001403D0" w:rsidRPr="00BB6D85" w:rsidRDefault="001403D0" w:rsidP="001403D0">
            <w:pPr>
              <w:pStyle w:val="zzawartotabeli"/>
              <w:rPr>
                <w:b/>
                <w:bCs/>
                <w:color w:val="auto"/>
              </w:rPr>
            </w:pPr>
            <w:r w:rsidRPr="00BB6D85">
              <w:rPr>
                <w:b/>
                <w:bCs/>
                <w:color w:val="auto"/>
              </w:rPr>
              <w:t>energia elektryczna</w:t>
            </w:r>
          </w:p>
        </w:tc>
        <w:tc>
          <w:tcPr>
            <w:tcW w:w="675" w:type="pct"/>
            <w:shd w:val="clear" w:color="auto" w:fill="D6E3BC" w:themeFill="accent3" w:themeFillTint="66"/>
            <w:noWrap/>
            <w:vAlign w:val="center"/>
            <w:hideMark/>
          </w:tcPr>
          <w:p w14:paraId="012EAAA2" w14:textId="77777777" w:rsidR="001403D0" w:rsidRPr="00BB6D85" w:rsidRDefault="001403D0" w:rsidP="001403D0">
            <w:pPr>
              <w:pStyle w:val="zzawartotabeli"/>
              <w:rPr>
                <w:b/>
                <w:bCs/>
                <w:color w:val="auto"/>
              </w:rPr>
            </w:pPr>
            <w:r w:rsidRPr="00BB6D85">
              <w:rPr>
                <w:b/>
                <w:bCs/>
                <w:color w:val="auto"/>
              </w:rPr>
              <w:t>gaz sieciowy</w:t>
            </w:r>
          </w:p>
        </w:tc>
        <w:tc>
          <w:tcPr>
            <w:tcW w:w="654" w:type="pct"/>
            <w:shd w:val="clear" w:color="auto" w:fill="D6E3BC" w:themeFill="accent3" w:themeFillTint="66"/>
            <w:noWrap/>
            <w:vAlign w:val="center"/>
            <w:hideMark/>
          </w:tcPr>
          <w:p w14:paraId="7654AA7E" w14:textId="77777777" w:rsidR="001403D0" w:rsidRPr="00BB6D85" w:rsidRDefault="001403D0" w:rsidP="001403D0">
            <w:pPr>
              <w:pStyle w:val="zzawartotabeli"/>
              <w:rPr>
                <w:b/>
                <w:bCs/>
                <w:color w:val="auto"/>
              </w:rPr>
            </w:pPr>
            <w:r w:rsidRPr="00BB6D85">
              <w:rPr>
                <w:b/>
                <w:bCs/>
                <w:color w:val="auto"/>
              </w:rPr>
              <w:t>węgiel</w:t>
            </w:r>
          </w:p>
        </w:tc>
        <w:tc>
          <w:tcPr>
            <w:tcW w:w="696" w:type="pct"/>
            <w:shd w:val="clear" w:color="auto" w:fill="D6E3BC" w:themeFill="accent3" w:themeFillTint="66"/>
            <w:noWrap/>
            <w:vAlign w:val="center"/>
            <w:hideMark/>
          </w:tcPr>
          <w:p w14:paraId="291D92F8" w14:textId="77777777" w:rsidR="001403D0" w:rsidRPr="00BB6D85" w:rsidRDefault="001403D0" w:rsidP="001403D0">
            <w:pPr>
              <w:pStyle w:val="zzawartotabeli"/>
              <w:rPr>
                <w:b/>
                <w:bCs/>
                <w:color w:val="auto"/>
              </w:rPr>
            </w:pPr>
            <w:r w:rsidRPr="00BB6D85">
              <w:rPr>
                <w:b/>
                <w:bCs/>
                <w:color w:val="auto"/>
              </w:rPr>
              <w:t>biomasa</w:t>
            </w:r>
          </w:p>
        </w:tc>
        <w:tc>
          <w:tcPr>
            <w:tcW w:w="695" w:type="pct"/>
            <w:shd w:val="clear" w:color="auto" w:fill="D6E3BC" w:themeFill="accent3" w:themeFillTint="66"/>
            <w:vAlign w:val="center"/>
          </w:tcPr>
          <w:p w14:paraId="1820D76C" w14:textId="69B60E18" w:rsidR="001403D0" w:rsidRPr="00BB6D85" w:rsidRDefault="001403D0" w:rsidP="001403D0">
            <w:pPr>
              <w:pStyle w:val="zzawartotabeli"/>
              <w:rPr>
                <w:b/>
                <w:bCs/>
                <w:color w:val="auto"/>
              </w:rPr>
            </w:pPr>
            <w:r>
              <w:rPr>
                <w:b/>
                <w:bCs/>
                <w:color w:val="auto"/>
              </w:rPr>
              <w:t>olej opałowy</w:t>
            </w:r>
          </w:p>
        </w:tc>
      </w:tr>
      <w:tr w:rsidR="00880EE1" w:rsidRPr="00BB6D85" w14:paraId="64DA595B" w14:textId="3EF50C9F" w:rsidTr="00880EE1">
        <w:trPr>
          <w:trHeight w:val="454"/>
        </w:trPr>
        <w:tc>
          <w:tcPr>
            <w:tcW w:w="1304" w:type="pct"/>
            <w:shd w:val="clear" w:color="auto" w:fill="auto"/>
            <w:vAlign w:val="center"/>
            <w:hideMark/>
          </w:tcPr>
          <w:p w14:paraId="72FAA510" w14:textId="4664E310" w:rsidR="001403D0" w:rsidRPr="00BB6D85" w:rsidRDefault="001403D0" w:rsidP="001403D0">
            <w:pPr>
              <w:pStyle w:val="zzawartotabeli"/>
              <w:rPr>
                <w:color w:val="auto"/>
              </w:rPr>
            </w:pPr>
            <w:r w:rsidRPr="00BB6D85">
              <w:rPr>
                <w:color w:val="auto"/>
              </w:rPr>
              <w:t>Standardowe wskaźniki emisji CO</w:t>
            </w:r>
            <w:r w:rsidRPr="00BB6D85">
              <w:rPr>
                <w:color w:val="auto"/>
                <w:vertAlign w:val="subscript"/>
              </w:rPr>
              <w:t>2</w:t>
            </w:r>
            <w:r w:rsidRPr="00BB6D85">
              <w:rPr>
                <w:color w:val="auto"/>
              </w:rPr>
              <w:t xml:space="preserve"> [</w:t>
            </w:r>
            <w:r>
              <w:rPr>
                <w:color w:val="auto"/>
              </w:rPr>
              <w:t>Mg</w:t>
            </w:r>
            <w:r w:rsidRPr="00BB6D85">
              <w:rPr>
                <w:color w:val="auto"/>
              </w:rPr>
              <w:t>CO</w:t>
            </w:r>
            <w:r w:rsidRPr="00BB6D85">
              <w:rPr>
                <w:color w:val="auto"/>
                <w:vertAlign w:val="subscript"/>
              </w:rPr>
              <w:t>2</w:t>
            </w:r>
            <w:r w:rsidRPr="00BB6D85">
              <w:rPr>
                <w:color w:val="auto"/>
              </w:rPr>
              <w:t>/MWh]</w:t>
            </w:r>
            <w:r>
              <w:rPr>
                <w:color w:val="auto"/>
              </w:rPr>
              <w:t>.</w:t>
            </w:r>
          </w:p>
        </w:tc>
        <w:tc>
          <w:tcPr>
            <w:tcW w:w="976" w:type="pct"/>
            <w:shd w:val="clear" w:color="auto" w:fill="auto"/>
            <w:noWrap/>
            <w:vAlign w:val="center"/>
            <w:hideMark/>
          </w:tcPr>
          <w:p w14:paraId="149B549F" w14:textId="3AAF225A" w:rsidR="001403D0" w:rsidRPr="001403D0" w:rsidRDefault="001403D0" w:rsidP="001403D0">
            <w:pPr>
              <w:pStyle w:val="zzawartotabeli"/>
            </w:pPr>
            <w:r w:rsidRPr="001403D0">
              <w:t>0,685</w:t>
            </w:r>
          </w:p>
        </w:tc>
        <w:tc>
          <w:tcPr>
            <w:tcW w:w="675" w:type="pct"/>
            <w:shd w:val="clear" w:color="auto" w:fill="auto"/>
            <w:noWrap/>
            <w:vAlign w:val="center"/>
            <w:hideMark/>
          </w:tcPr>
          <w:p w14:paraId="260A0A57" w14:textId="17CAC3B3" w:rsidR="001403D0" w:rsidRPr="001403D0" w:rsidRDefault="001403D0" w:rsidP="001403D0">
            <w:pPr>
              <w:pStyle w:val="zzawartotabeli"/>
            </w:pPr>
            <w:r w:rsidRPr="001403D0">
              <w:t>0,198</w:t>
            </w:r>
          </w:p>
        </w:tc>
        <w:tc>
          <w:tcPr>
            <w:tcW w:w="654" w:type="pct"/>
            <w:shd w:val="clear" w:color="auto" w:fill="auto"/>
            <w:noWrap/>
            <w:vAlign w:val="center"/>
            <w:hideMark/>
          </w:tcPr>
          <w:p w14:paraId="6A3B7662" w14:textId="325EFCFC" w:rsidR="001403D0" w:rsidRPr="001403D0" w:rsidRDefault="001403D0" w:rsidP="001403D0">
            <w:pPr>
              <w:pStyle w:val="zzawartotabeli"/>
            </w:pPr>
            <w:r w:rsidRPr="001403D0">
              <w:t>0,353</w:t>
            </w:r>
          </w:p>
        </w:tc>
        <w:tc>
          <w:tcPr>
            <w:tcW w:w="696" w:type="pct"/>
            <w:shd w:val="clear" w:color="auto" w:fill="auto"/>
            <w:noWrap/>
            <w:vAlign w:val="center"/>
            <w:hideMark/>
          </w:tcPr>
          <w:p w14:paraId="06397216" w14:textId="31584208" w:rsidR="001403D0" w:rsidRPr="001403D0" w:rsidRDefault="001403D0" w:rsidP="001403D0">
            <w:pPr>
              <w:pStyle w:val="zzawartotabeli"/>
            </w:pPr>
            <w:r w:rsidRPr="001403D0">
              <w:t>0,000</w:t>
            </w:r>
          </w:p>
        </w:tc>
        <w:tc>
          <w:tcPr>
            <w:tcW w:w="695" w:type="pct"/>
            <w:vAlign w:val="center"/>
          </w:tcPr>
          <w:p w14:paraId="59F2070D" w14:textId="21EA0DA4" w:rsidR="001403D0" w:rsidRPr="001403D0" w:rsidRDefault="001403D0" w:rsidP="001403D0">
            <w:pPr>
              <w:pStyle w:val="zzawartotabeli"/>
            </w:pPr>
            <w:r w:rsidRPr="001403D0">
              <w:t>0,267</w:t>
            </w:r>
          </w:p>
        </w:tc>
      </w:tr>
      <w:tr w:rsidR="00880EE1" w:rsidRPr="00BB6D85" w14:paraId="07C373D6" w14:textId="35056F04" w:rsidTr="00880EE1">
        <w:trPr>
          <w:trHeight w:val="454"/>
        </w:trPr>
        <w:tc>
          <w:tcPr>
            <w:tcW w:w="1304" w:type="pct"/>
            <w:shd w:val="clear" w:color="auto" w:fill="auto"/>
            <w:vAlign w:val="center"/>
            <w:hideMark/>
          </w:tcPr>
          <w:p w14:paraId="27A2EE13" w14:textId="69E12E0A" w:rsidR="001403D0" w:rsidRPr="00BB6D85" w:rsidRDefault="001403D0" w:rsidP="001403D0">
            <w:pPr>
              <w:pStyle w:val="zzawartotabeli"/>
              <w:rPr>
                <w:color w:val="auto"/>
              </w:rPr>
            </w:pPr>
            <w:r w:rsidRPr="00BB6D85">
              <w:rPr>
                <w:color w:val="auto"/>
              </w:rPr>
              <w:t xml:space="preserve">Standardowe wskaźniki emisji </w:t>
            </w:r>
            <w:r>
              <w:rPr>
                <w:color w:val="auto"/>
              </w:rPr>
              <w:t>SO</w:t>
            </w:r>
            <w:r w:rsidRPr="00BB6D85">
              <w:rPr>
                <w:color w:val="auto"/>
                <w:vertAlign w:val="subscript"/>
              </w:rPr>
              <w:t>2</w:t>
            </w:r>
            <w:r w:rsidRPr="00BB6D85">
              <w:rPr>
                <w:color w:val="auto"/>
              </w:rPr>
              <w:t>[gSO2/GJ]</w:t>
            </w:r>
          </w:p>
        </w:tc>
        <w:tc>
          <w:tcPr>
            <w:tcW w:w="976" w:type="pct"/>
            <w:shd w:val="clear" w:color="auto" w:fill="auto"/>
            <w:noWrap/>
            <w:vAlign w:val="center"/>
            <w:hideMark/>
          </w:tcPr>
          <w:p w14:paraId="3094059A" w14:textId="241725EE" w:rsidR="001403D0" w:rsidRPr="001403D0" w:rsidRDefault="001403D0" w:rsidP="001403D0">
            <w:pPr>
              <w:pStyle w:val="zzawartotabeli"/>
            </w:pPr>
            <w:r w:rsidRPr="001403D0">
              <w:t>820,000</w:t>
            </w:r>
          </w:p>
        </w:tc>
        <w:tc>
          <w:tcPr>
            <w:tcW w:w="675" w:type="pct"/>
            <w:shd w:val="clear" w:color="auto" w:fill="auto"/>
            <w:noWrap/>
            <w:vAlign w:val="center"/>
            <w:hideMark/>
          </w:tcPr>
          <w:p w14:paraId="39A7AF5A" w14:textId="348A26B4" w:rsidR="001403D0" w:rsidRPr="001403D0" w:rsidRDefault="001403D0" w:rsidP="001403D0">
            <w:pPr>
              <w:pStyle w:val="zzawartotabeli"/>
            </w:pPr>
            <w:r w:rsidRPr="001403D0">
              <w:t>0,300</w:t>
            </w:r>
          </w:p>
        </w:tc>
        <w:tc>
          <w:tcPr>
            <w:tcW w:w="654" w:type="pct"/>
            <w:shd w:val="clear" w:color="auto" w:fill="auto"/>
            <w:noWrap/>
            <w:vAlign w:val="center"/>
            <w:hideMark/>
          </w:tcPr>
          <w:p w14:paraId="70FED154" w14:textId="7B2A0D3E" w:rsidR="001403D0" w:rsidRPr="001403D0" w:rsidRDefault="001403D0" w:rsidP="001403D0">
            <w:pPr>
              <w:pStyle w:val="zzawartotabeli"/>
            </w:pPr>
            <w:r w:rsidRPr="001403D0">
              <w:t>900,000</w:t>
            </w:r>
          </w:p>
        </w:tc>
        <w:tc>
          <w:tcPr>
            <w:tcW w:w="696" w:type="pct"/>
            <w:shd w:val="clear" w:color="auto" w:fill="auto"/>
            <w:noWrap/>
            <w:vAlign w:val="center"/>
            <w:hideMark/>
          </w:tcPr>
          <w:p w14:paraId="7AB18836" w14:textId="3499EFAE" w:rsidR="001403D0" w:rsidRPr="001403D0" w:rsidRDefault="001403D0" w:rsidP="001403D0">
            <w:pPr>
              <w:pStyle w:val="zzawartotabeli"/>
            </w:pPr>
            <w:r w:rsidRPr="001403D0">
              <w:t>11,000</w:t>
            </w:r>
          </w:p>
        </w:tc>
        <w:tc>
          <w:tcPr>
            <w:tcW w:w="695" w:type="pct"/>
            <w:vAlign w:val="center"/>
          </w:tcPr>
          <w:p w14:paraId="2C80B882" w14:textId="108CBD95" w:rsidR="001403D0" w:rsidRPr="001403D0" w:rsidRDefault="001403D0" w:rsidP="001403D0">
            <w:pPr>
              <w:pStyle w:val="zzawartotabeli"/>
            </w:pPr>
            <w:r w:rsidRPr="001403D0">
              <w:t>70,000</w:t>
            </w:r>
          </w:p>
        </w:tc>
      </w:tr>
      <w:tr w:rsidR="00880EE1" w:rsidRPr="00BB6D85" w14:paraId="614D4DF2" w14:textId="613314B6" w:rsidTr="00880EE1">
        <w:trPr>
          <w:trHeight w:val="454"/>
        </w:trPr>
        <w:tc>
          <w:tcPr>
            <w:tcW w:w="1304" w:type="pct"/>
            <w:shd w:val="clear" w:color="auto" w:fill="auto"/>
            <w:vAlign w:val="center"/>
            <w:hideMark/>
          </w:tcPr>
          <w:p w14:paraId="703F81BA" w14:textId="65112A12" w:rsidR="001403D0" w:rsidRPr="00BB6D85" w:rsidRDefault="001403D0" w:rsidP="001403D0">
            <w:pPr>
              <w:pStyle w:val="zzawartotabeli"/>
              <w:rPr>
                <w:color w:val="auto"/>
              </w:rPr>
            </w:pPr>
            <w:r w:rsidRPr="00BB6D85">
              <w:rPr>
                <w:color w:val="auto"/>
              </w:rPr>
              <w:t>Standardowe wskaźniki</w:t>
            </w:r>
            <w:r w:rsidR="00880EE1">
              <w:rPr>
                <w:color w:val="auto"/>
              </w:rPr>
              <w:t xml:space="preserve"> </w:t>
            </w:r>
            <w:r w:rsidRPr="00BB6D85">
              <w:rPr>
                <w:color w:val="auto"/>
              </w:rPr>
              <w:t xml:space="preserve">emisji </w:t>
            </w:r>
            <w:proofErr w:type="spellStart"/>
            <w:r>
              <w:rPr>
                <w:color w:val="auto"/>
              </w:rPr>
              <w:t>NOx</w:t>
            </w:r>
            <w:proofErr w:type="spellEnd"/>
            <w:r>
              <w:rPr>
                <w:color w:val="auto"/>
              </w:rPr>
              <w:t xml:space="preserve"> </w:t>
            </w:r>
            <w:r w:rsidRPr="00BB6D85">
              <w:rPr>
                <w:color w:val="auto"/>
              </w:rPr>
              <w:t>[</w:t>
            </w:r>
            <w:proofErr w:type="spellStart"/>
            <w:r w:rsidRPr="00BB6D85">
              <w:rPr>
                <w:color w:val="auto"/>
              </w:rPr>
              <w:t>gNOX</w:t>
            </w:r>
            <w:proofErr w:type="spellEnd"/>
            <w:r w:rsidRPr="00BB6D85">
              <w:rPr>
                <w:color w:val="auto"/>
              </w:rPr>
              <w:t>/GJ]</w:t>
            </w:r>
          </w:p>
        </w:tc>
        <w:tc>
          <w:tcPr>
            <w:tcW w:w="976" w:type="pct"/>
            <w:shd w:val="clear" w:color="auto" w:fill="auto"/>
            <w:noWrap/>
            <w:vAlign w:val="center"/>
            <w:hideMark/>
          </w:tcPr>
          <w:p w14:paraId="4F60A41F" w14:textId="11C049B1" w:rsidR="001403D0" w:rsidRPr="001403D0" w:rsidRDefault="001403D0" w:rsidP="001403D0">
            <w:pPr>
              <w:pStyle w:val="zzawartotabeli"/>
            </w:pPr>
            <w:r w:rsidRPr="001403D0">
              <w:t>209,000</w:t>
            </w:r>
          </w:p>
        </w:tc>
        <w:tc>
          <w:tcPr>
            <w:tcW w:w="675" w:type="pct"/>
            <w:shd w:val="clear" w:color="auto" w:fill="auto"/>
            <w:noWrap/>
            <w:vAlign w:val="center"/>
            <w:hideMark/>
          </w:tcPr>
          <w:p w14:paraId="49851426" w14:textId="29E6A824" w:rsidR="001403D0" w:rsidRPr="001403D0" w:rsidRDefault="001403D0" w:rsidP="001403D0">
            <w:pPr>
              <w:pStyle w:val="zzawartotabeli"/>
            </w:pPr>
            <w:r w:rsidRPr="001403D0">
              <w:t>51,000</w:t>
            </w:r>
          </w:p>
        </w:tc>
        <w:tc>
          <w:tcPr>
            <w:tcW w:w="654" w:type="pct"/>
            <w:shd w:val="clear" w:color="auto" w:fill="auto"/>
            <w:noWrap/>
            <w:vAlign w:val="center"/>
            <w:hideMark/>
          </w:tcPr>
          <w:p w14:paraId="1162DC4F" w14:textId="292190DA" w:rsidR="001403D0" w:rsidRPr="001403D0" w:rsidRDefault="001403D0" w:rsidP="001403D0">
            <w:pPr>
              <w:pStyle w:val="zzawartotabeli"/>
            </w:pPr>
            <w:r w:rsidRPr="001403D0">
              <w:t>110,000</w:t>
            </w:r>
          </w:p>
        </w:tc>
        <w:tc>
          <w:tcPr>
            <w:tcW w:w="696" w:type="pct"/>
            <w:shd w:val="clear" w:color="auto" w:fill="auto"/>
            <w:noWrap/>
            <w:vAlign w:val="center"/>
            <w:hideMark/>
          </w:tcPr>
          <w:p w14:paraId="18AA88C3" w14:textId="3F082B8E" w:rsidR="001403D0" w:rsidRPr="001403D0" w:rsidRDefault="001403D0" w:rsidP="001403D0">
            <w:pPr>
              <w:pStyle w:val="zzawartotabeli"/>
            </w:pPr>
            <w:r w:rsidRPr="001403D0">
              <w:t>50,000</w:t>
            </w:r>
          </w:p>
        </w:tc>
        <w:tc>
          <w:tcPr>
            <w:tcW w:w="695" w:type="pct"/>
            <w:vAlign w:val="center"/>
          </w:tcPr>
          <w:p w14:paraId="7FAE80E0" w14:textId="377BB39D" w:rsidR="001403D0" w:rsidRPr="001403D0" w:rsidRDefault="001403D0" w:rsidP="001403D0">
            <w:pPr>
              <w:pStyle w:val="zzawartotabeli"/>
            </w:pPr>
            <w:r w:rsidRPr="001403D0">
              <w:t>51,000</w:t>
            </w:r>
          </w:p>
        </w:tc>
      </w:tr>
      <w:tr w:rsidR="00880EE1" w:rsidRPr="00BB6D85" w14:paraId="7D134706" w14:textId="64930DC1" w:rsidTr="00880EE1">
        <w:trPr>
          <w:trHeight w:val="454"/>
        </w:trPr>
        <w:tc>
          <w:tcPr>
            <w:tcW w:w="1304" w:type="pct"/>
            <w:shd w:val="clear" w:color="auto" w:fill="auto"/>
            <w:vAlign w:val="center"/>
            <w:hideMark/>
          </w:tcPr>
          <w:p w14:paraId="6DB42416" w14:textId="63F2DA38" w:rsidR="001403D0" w:rsidRPr="00BB6D85" w:rsidRDefault="001403D0" w:rsidP="001403D0">
            <w:pPr>
              <w:pStyle w:val="zzawartotabeli"/>
              <w:rPr>
                <w:color w:val="auto"/>
              </w:rPr>
            </w:pPr>
            <w:r w:rsidRPr="00BB6D85">
              <w:rPr>
                <w:color w:val="auto"/>
              </w:rPr>
              <w:t xml:space="preserve">Standardowe wskaźniki emisji </w:t>
            </w:r>
            <w:r>
              <w:rPr>
                <w:color w:val="auto"/>
              </w:rPr>
              <w:t xml:space="preserve">PM10 </w:t>
            </w:r>
            <w:r w:rsidRPr="00BB6D85">
              <w:rPr>
                <w:color w:val="auto"/>
              </w:rPr>
              <w:t>[gPM10/GJ]</w:t>
            </w:r>
          </w:p>
        </w:tc>
        <w:tc>
          <w:tcPr>
            <w:tcW w:w="976" w:type="pct"/>
            <w:shd w:val="clear" w:color="auto" w:fill="auto"/>
            <w:noWrap/>
            <w:vAlign w:val="center"/>
            <w:hideMark/>
          </w:tcPr>
          <w:p w14:paraId="32D964C4" w14:textId="4C596027" w:rsidR="001403D0" w:rsidRPr="001403D0" w:rsidRDefault="001403D0" w:rsidP="001403D0">
            <w:pPr>
              <w:pStyle w:val="zzawartotabeli"/>
            </w:pPr>
            <w:r w:rsidRPr="001403D0">
              <w:t>7,700</w:t>
            </w:r>
          </w:p>
        </w:tc>
        <w:tc>
          <w:tcPr>
            <w:tcW w:w="675" w:type="pct"/>
            <w:shd w:val="clear" w:color="auto" w:fill="auto"/>
            <w:noWrap/>
            <w:vAlign w:val="center"/>
            <w:hideMark/>
          </w:tcPr>
          <w:p w14:paraId="58FB87F2" w14:textId="45786696" w:rsidR="001403D0" w:rsidRPr="001403D0" w:rsidRDefault="001403D0" w:rsidP="001403D0">
            <w:pPr>
              <w:pStyle w:val="zzawartotabeli"/>
            </w:pPr>
            <w:r w:rsidRPr="001403D0">
              <w:t>1,200</w:t>
            </w:r>
          </w:p>
        </w:tc>
        <w:tc>
          <w:tcPr>
            <w:tcW w:w="654" w:type="pct"/>
            <w:shd w:val="clear" w:color="auto" w:fill="auto"/>
            <w:noWrap/>
            <w:vAlign w:val="center"/>
            <w:hideMark/>
          </w:tcPr>
          <w:p w14:paraId="449B3976" w14:textId="4106087A" w:rsidR="001403D0" w:rsidRPr="001403D0" w:rsidRDefault="001403D0" w:rsidP="001403D0">
            <w:pPr>
              <w:pStyle w:val="zzawartotabeli"/>
            </w:pPr>
            <w:r w:rsidRPr="001403D0">
              <w:t>404,000</w:t>
            </w:r>
          </w:p>
        </w:tc>
        <w:tc>
          <w:tcPr>
            <w:tcW w:w="696" w:type="pct"/>
            <w:shd w:val="clear" w:color="auto" w:fill="auto"/>
            <w:noWrap/>
            <w:vAlign w:val="center"/>
            <w:hideMark/>
          </w:tcPr>
          <w:p w14:paraId="11F848F3" w14:textId="1012418D" w:rsidR="001403D0" w:rsidRPr="001403D0" w:rsidRDefault="001403D0" w:rsidP="001403D0">
            <w:pPr>
              <w:pStyle w:val="zzawartotabeli"/>
            </w:pPr>
            <w:r w:rsidRPr="001403D0">
              <w:t>760,000</w:t>
            </w:r>
          </w:p>
        </w:tc>
        <w:tc>
          <w:tcPr>
            <w:tcW w:w="695" w:type="pct"/>
            <w:vAlign w:val="center"/>
          </w:tcPr>
          <w:p w14:paraId="78839308" w14:textId="27696C9B" w:rsidR="001403D0" w:rsidRPr="001403D0" w:rsidRDefault="001403D0" w:rsidP="001403D0">
            <w:pPr>
              <w:pStyle w:val="zzawartotabeli"/>
            </w:pPr>
            <w:r w:rsidRPr="001403D0">
              <w:t>1,900</w:t>
            </w:r>
          </w:p>
        </w:tc>
      </w:tr>
      <w:tr w:rsidR="00880EE1" w:rsidRPr="00BB6D85" w14:paraId="47A84216" w14:textId="6AAC85A7" w:rsidTr="00880EE1">
        <w:trPr>
          <w:trHeight w:val="454"/>
        </w:trPr>
        <w:tc>
          <w:tcPr>
            <w:tcW w:w="1304" w:type="pct"/>
            <w:shd w:val="clear" w:color="auto" w:fill="auto"/>
            <w:vAlign w:val="center"/>
            <w:hideMark/>
          </w:tcPr>
          <w:p w14:paraId="6798AC96" w14:textId="445B95AF" w:rsidR="001403D0" w:rsidRPr="00BB6D85" w:rsidRDefault="001403D0" w:rsidP="001403D0">
            <w:pPr>
              <w:pStyle w:val="zzawartotabeli"/>
              <w:rPr>
                <w:color w:val="auto"/>
              </w:rPr>
            </w:pPr>
            <w:r w:rsidRPr="00BB6D85">
              <w:rPr>
                <w:color w:val="auto"/>
              </w:rPr>
              <w:t xml:space="preserve">Standardowe wskaźniki emisji </w:t>
            </w:r>
            <w:r>
              <w:rPr>
                <w:color w:val="auto"/>
              </w:rPr>
              <w:t>PM2,5</w:t>
            </w:r>
            <w:r w:rsidRPr="00BB6D85">
              <w:rPr>
                <w:color w:val="auto"/>
              </w:rPr>
              <w:t>[gPM2,5/GJ]</w:t>
            </w:r>
          </w:p>
        </w:tc>
        <w:tc>
          <w:tcPr>
            <w:tcW w:w="976" w:type="pct"/>
            <w:shd w:val="clear" w:color="auto" w:fill="auto"/>
            <w:noWrap/>
            <w:vAlign w:val="center"/>
            <w:hideMark/>
          </w:tcPr>
          <w:p w14:paraId="6721D6A0" w14:textId="2968D8DA" w:rsidR="001403D0" w:rsidRPr="001403D0" w:rsidRDefault="001403D0" w:rsidP="001403D0">
            <w:pPr>
              <w:pStyle w:val="zzawartotabeli"/>
            </w:pPr>
            <w:r w:rsidRPr="001403D0">
              <w:t>3,400</w:t>
            </w:r>
          </w:p>
        </w:tc>
        <w:tc>
          <w:tcPr>
            <w:tcW w:w="675" w:type="pct"/>
            <w:shd w:val="clear" w:color="auto" w:fill="auto"/>
            <w:noWrap/>
            <w:vAlign w:val="center"/>
            <w:hideMark/>
          </w:tcPr>
          <w:p w14:paraId="183393B1" w14:textId="4F4FF1BE" w:rsidR="001403D0" w:rsidRPr="001403D0" w:rsidRDefault="001403D0" w:rsidP="001403D0">
            <w:pPr>
              <w:pStyle w:val="zzawartotabeli"/>
            </w:pPr>
            <w:r w:rsidRPr="001403D0">
              <w:t>1,200</w:t>
            </w:r>
          </w:p>
        </w:tc>
        <w:tc>
          <w:tcPr>
            <w:tcW w:w="654" w:type="pct"/>
            <w:shd w:val="clear" w:color="auto" w:fill="auto"/>
            <w:noWrap/>
            <w:vAlign w:val="center"/>
            <w:hideMark/>
          </w:tcPr>
          <w:p w14:paraId="0DB59F6E" w14:textId="35FC8839" w:rsidR="001403D0" w:rsidRPr="001403D0" w:rsidRDefault="001403D0" w:rsidP="001403D0">
            <w:pPr>
              <w:pStyle w:val="zzawartotabeli"/>
            </w:pPr>
            <w:r w:rsidRPr="001403D0">
              <w:t>398,000</w:t>
            </w:r>
          </w:p>
        </w:tc>
        <w:tc>
          <w:tcPr>
            <w:tcW w:w="696" w:type="pct"/>
            <w:shd w:val="clear" w:color="auto" w:fill="auto"/>
            <w:noWrap/>
            <w:vAlign w:val="center"/>
            <w:hideMark/>
          </w:tcPr>
          <w:p w14:paraId="0BB2064C" w14:textId="6AD843BE" w:rsidR="001403D0" w:rsidRPr="001403D0" w:rsidRDefault="001403D0" w:rsidP="001403D0">
            <w:pPr>
              <w:pStyle w:val="zzawartotabeli"/>
            </w:pPr>
            <w:r w:rsidRPr="001403D0">
              <w:t>740,000</w:t>
            </w:r>
          </w:p>
        </w:tc>
        <w:tc>
          <w:tcPr>
            <w:tcW w:w="695" w:type="pct"/>
            <w:vAlign w:val="center"/>
          </w:tcPr>
          <w:p w14:paraId="77903926" w14:textId="05ABD0C1" w:rsidR="001403D0" w:rsidRPr="001403D0" w:rsidRDefault="001403D0" w:rsidP="001403D0">
            <w:pPr>
              <w:pStyle w:val="zzawartotabeli"/>
            </w:pPr>
            <w:r w:rsidRPr="001403D0">
              <w:t>1,900</w:t>
            </w:r>
          </w:p>
        </w:tc>
      </w:tr>
      <w:tr w:rsidR="00880EE1" w:rsidRPr="00BB6D85" w14:paraId="1493A138" w14:textId="72ED4CB4" w:rsidTr="00880EE1">
        <w:trPr>
          <w:trHeight w:val="454"/>
        </w:trPr>
        <w:tc>
          <w:tcPr>
            <w:tcW w:w="1304" w:type="pct"/>
            <w:shd w:val="clear" w:color="auto" w:fill="auto"/>
            <w:vAlign w:val="center"/>
            <w:hideMark/>
          </w:tcPr>
          <w:p w14:paraId="1CFC33D7" w14:textId="2FDB1BC6" w:rsidR="001403D0" w:rsidRPr="00BB6D85" w:rsidRDefault="001403D0" w:rsidP="001403D0">
            <w:pPr>
              <w:pStyle w:val="zzawartotabeli"/>
              <w:rPr>
                <w:color w:val="auto"/>
              </w:rPr>
            </w:pPr>
            <w:r w:rsidRPr="00BB6D85">
              <w:rPr>
                <w:color w:val="auto"/>
              </w:rPr>
              <w:t xml:space="preserve">Standardowe wskaźniki emisji </w:t>
            </w:r>
            <w:r>
              <w:rPr>
                <w:color w:val="auto"/>
              </w:rPr>
              <w:t xml:space="preserve">B(a)P </w:t>
            </w:r>
            <w:r w:rsidRPr="00BB6D85">
              <w:rPr>
                <w:color w:val="auto"/>
              </w:rPr>
              <w:t>[</w:t>
            </w:r>
            <w:proofErr w:type="spellStart"/>
            <w:r w:rsidRPr="00BB6D85">
              <w:rPr>
                <w:color w:val="auto"/>
              </w:rPr>
              <w:t>mgB</w:t>
            </w:r>
            <w:proofErr w:type="spellEnd"/>
            <w:r w:rsidRPr="00BB6D85">
              <w:rPr>
                <w:color w:val="auto"/>
              </w:rPr>
              <w:t>(a)P/GJ]</w:t>
            </w:r>
            <w:r w:rsidR="00880EE1">
              <w:rPr>
                <w:rStyle w:val="Odwoanieprzypisudolnego"/>
                <w:color w:val="auto"/>
              </w:rPr>
              <w:footnoteReference w:id="13"/>
            </w:r>
          </w:p>
        </w:tc>
        <w:tc>
          <w:tcPr>
            <w:tcW w:w="976" w:type="pct"/>
            <w:shd w:val="clear" w:color="auto" w:fill="auto"/>
            <w:noWrap/>
            <w:vAlign w:val="center"/>
            <w:hideMark/>
          </w:tcPr>
          <w:p w14:paraId="125D7D86" w14:textId="23A8C1A6" w:rsidR="001403D0" w:rsidRPr="001403D0" w:rsidRDefault="001403D0" w:rsidP="001403D0">
            <w:pPr>
              <w:pStyle w:val="zzawartotabeli"/>
            </w:pPr>
            <w:r w:rsidRPr="001403D0">
              <w:t>0,700</w:t>
            </w:r>
          </w:p>
        </w:tc>
        <w:tc>
          <w:tcPr>
            <w:tcW w:w="675" w:type="pct"/>
            <w:shd w:val="clear" w:color="auto" w:fill="auto"/>
            <w:noWrap/>
            <w:vAlign w:val="center"/>
            <w:hideMark/>
          </w:tcPr>
          <w:p w14:paraId="27A53CEC" w14:textId="250687A2" w:rsidR="001403D0" w:rsidRPr="001403D0" w:rsidRDefault="001403D0" w:rsidP="001403D0">
            <w:pPr>
              <w:pStyle w:val="zzawartotabeli"/>
            </w:pPr>
            <w:r w:rsidRPr="001403D0">
              <w:t>0,000</w:t>
            </w:r>
          </w:p>
        </w:tc>
        <w:tc>
          <w:tcPr>
            <w:tcW w:w="654" w:type="pct"/>
            <w:shd w:val="clear" w:color="auto" w:fill="auto"/>
            <w:noWrap/>
            <w:vAlign w:val="center"/>
            <w:hideMark/>
          </w:tcPr>
          <w:p w14:paraId="091EE8E7" w14:textId="167CBEFE" w:rsidR="001403D0" w:rsidRPr="001403D0" w:rsidRDefault="001403D0" w:rsidP="001403D0">
            <w:pPr>
              <w:pStyle w:val="zzawartotabeli"/>
            </w:pPr>
            <w:r w:rsidRPr="001403D0">
              <w:t>230,000</w:t>
            </w:r>
          </w:p>
        </w:tc>
        <w:tc>
          <w:tcPr>
            <w:tcW w:w="696" w:type="pct"/>
            <w:shd w:val="clear" w:color="auto" w:fill="auto"/>
            <w:noWrap/>
            <w:vAlign w:val="center"/>
            <w:hideMark/>
          </w:tcPr>
          <w:p w14:paraId="01D99E1E" w14:textId="0B7DF17D" w:rsidR="001403D0" w:rsidRPr="001403D0" w:rsidRDefault="001403D0" w:rsidP="001403D0">
            <w:pPr>
              <w:pStyle w:val="zzawartotabeli"/>
            </w:pPr>
            <w:r w:rsidRPr="001403D0">
              <w:t>121,000</w:t>
            </w:r>
          </w:p>
        </w:tc>
        <w:tc>
          <w:tcPr>
            <w:tcW w:w="695" w:type="pct"/>
            <w:vAlign w:val="center"/>
          </w:tcPr>
          <w:p w14:paraId="14A496CB" w14:textId="79A60852" w:rsidR="001403D0" w:rsidRPr="001403D0" w:rsidRDefault="001403D0" w:rsidP="001403D0">
            <w:pPr>
              <w:pStyle w:val="zzawartotabeli"/>
            </w:pPr>
            <w:r w:rsidRPr="001403D0">
              <w:t>0,100</w:t>
            </w:r>
          </w:p>
        </w:tc>
      </w:tr>
    </w:tbl>
    <w:p w14:paraId="21EFF670" w14:textId="06A10248" w:rsidR="008C1E97" w:rsidRDefault="00880EE1" w:rsidP="0047110D">
      <w:pPr>
        <w:pStyle w:val="rdo"/>
        <w:rPr>
          <w:lang w:val="pl-PL"/>
        </w:rPr>
      </w:pPr>
      <w:r w:rsidRPr="00880EE1">
        <w:rPr>
          <w:lang w:val="pl-PL"/>
        </w:rPr>
        <w:t xml:space="preserve">źródło: </w:t>
      </w:r>
      <w:proofErr w:type="spellStart"/>
      <w:r w:rsidRPr="00880EE1">
        <w:rPr>
          <w:lang w:val="pl-PL"/>
        </w:rPr>
        <w:t>KOBiZE</w:t>
      </w:r>
      <w:proofErr w:type="spellEnd"/>
      <w:r w:rsidRPr="00880EE1">
        <w:rPr>
          <w:lang w:val="pl-PL"/>
        </w:rPr>
        <w:t>, Przewodnik po inwentaryzacji emisji zanieczyszczeń powietrza 2023. Wytyczne techniczne dotyczące przygotowania krajowych inwentaryzacji emisji Europejskiej Agencja Środowiska</w:t>
      </w:r>
    </w:p>
    <w:p w14:paraId="4701FCF6" w14:textId="77777777" w:rsidR="00061F3A" w:rsidRDefault="00061F3A" w:rsidP="0047110D">
      <w:pPr>
        <w:pStyle w:val="rdo"/>
        <w:rPr>
          <w:lang w:val="pl-PL"/>
        </w:rPr>
      </w:pPr>
    </w:p>
    <w:p w14:paraId="0E21C820" w14:textId="29F2B733" w:rsidR="00FC2200" w:rsidRPr="00FC2200" w:rsidRDefault="00FC2200" w:rsidP="00FC2200">
      <w:pPr>
        <w:pStyle w:val="Legenda"/>
      </w:pPr>
      <w:bookmarkStart w:id="174" w:name="_Toc187736697"/>
      <w:r>
        <w:t xml:space="preserve">Tabela </w:t>
      </w:r>
      <w:r w:rsidR="00924C38">
        <w:fldChar w:fldCharType="begin"/>
      </w:r>
      <w:r w:rsidR="00924C38">
        <w:instrText xml:space="preserve"> SEQ Tabela \* ARABIC </w:instrText>
      </w:r>
      <w:r w:rsidR="00924C38">
        <w:fldChar w:fldCharType="separate"/>
      </w:r>
      <w:r w:rsidR="006E0429">
        <w:rPr>
          <w:noProof/>
        </w:rPr>
        <w:t>16</w:t>
      </w:r>
      <w:r w:rsidR="00924C38">
        <w:rPr>
          <w:noProof/>
        </w:rPr>
        <w:fldChar w:fldCharType="end"/>
      </w:r>
      <w:r>
        <w:t xml:space="preserve">. Efekt ekologiczny wymian kotłów na terenie Gminy </w:t>
      </w:r>
      <w:r w:rsidR="00650145">
        <w:t>Raszyn</w:t>
      </w:r>
      <w:r>
        <w:t xml:space="preserve"> w latach 2025-2027.</w:t>
      </w:r>
      <w:bookmarkEnd w:id="174"/>
    </w:p>
    <w:tbl>
      <w:tblPr>
        <w:tblW w:w="5000" w:type="pct"/>
        <w:tblCellMar>
          <w:left w:w="70" w:type="dxa"/>
          <w:right w:w="70" w:type="dxa"/>
        </w:tblCellMar>
        <w:tblLook w:val="04A0" w:firstRow="1" w:lastRow="0" w:firstColumn="1" w:lastColumn="0" w:noHBand="0" w:noVBand="1"/>
      </w:tblPr>
      <w:tblGrid>
        <w:gridCol w:w="2577"/>
        <w:gridCol w:w="609"/>
        <w:gridCol w:w="902"/>
        <w:gridCol w:w="801"/>
        <w:gridCol w:w="707"/>
        <w:gridCol w:w="769"/>
        <w:gridCol w:w="894"/>
        <w:gridCol w:w="946"/>
        <w:gridCol w:w="855"/>
      </w:tblGrid>
      <w:tr w:rsidR="00FC2200" w:rsidRPr="00FC2200" w14:paraId="7582F8E2" w14:textId="77777777" w:rsidTr="00CA2CA4">
        <w:trPr>
          <w:trHeight w:val="454"/>
          <w:tblHeader/>
        </w:trPr>
        <w:tc>
          <w:tcPr>
            <w:tcW w:w="5000" w:type="pct"/>
            <w:gridSpan w:val="9"/>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1A7AD67B" w14:textId="7C9CA2AD" w:rsidR="00FC2200" w:rsidRPr="00863E16" w:rsidRDefault="00FC2200" w:rsidP="00863E16">
            <w:pPr>
              <w:pStyle w:val="zzawartotabeli"/>
              <w:rPr>
                <w:b/>
                <w:bCs/>
              </w:rPr>
            </w:pPr>
            <w:r w:rsidRPr="00863E16">
              <w:rPr>
                <w:b/>
                <w:bCs/>
              </w:rPr>
              <w:t xml:space="preserve">Efekt ekologiczny zadania </w:t>
            </w:r>
            <w:r w:rsidR="00863E16" w:rsidRPr="00863E16">
              <w:rPr>
                <w:b/>
                <w:bCs/>
              </w:rPr>
              <w:t>w latach 2025-2027</w:t>
            </w:r>
            <w:r w:rsidR="0047110D">
              <w:rPr>
                <w:b/>
                <w:bCs/>
              </w:rPr>
              <w:t xml:space="preserve"> [MWh/Mg rocznie]</w:t>
            </w:r>
          </w:p>
        </w:tc>
      </w:tr>
      <w:tr w:rsidR="00863E16" w:rsidRPr="00FC2200" w14:paraId="39A0E2AE" w14:textId="77777777" w:rsidTr="005027C4">
        <w:trPr>
          <w:trHeight w:val="454"/>
          <w:tblHeader/>
        </w:trPr>
        <w:tc>
          <w:tcPr>
            <w:tcW w:w="1423"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14:paraId="3C92EBE4" w14:textId="77777777" w:rsidR="00FC2200" w:rsidRPr="00863E16" w:rsidRDefault="00FC2200" w:rsidP="00863E16">
            <w:pPr>
              <w:pStyle w:val="zzawartotabeli"/>
              <w:rPr>
                <w:b/>
                <w:bCs/>
              </w:rPr>
            </w:pPr>
            <w:r w:rsidRPr="00863E16">
              <w:rPr>
                <w:b/>
                <w:bCs/>
              </w:rPr>
              <w:t>Wymiana na:</w:t>
            </w:r>
          </w:p>
        </w:tc>
        <w:tc>
          <w:tcPr>
            <w:tcW w:w="336" w:type="pct"/>
            <w:tcBorders>
              <w:top w:val="nil"/>
              <w:left w:val="nil"/>
              <w:bottom w:val="single" w:sz="4" w:space="0" w:color="auto"/>
              <w:right w:val="single" w:sz="4" w:space="0" w:color="auto"/>
            </w:tcBorders>
            <w:shd w:val="clear" w:color="auto" w:fill="D6E3BC" w:themeFill="accent3" w:themeFillTint="66"/>
            <w:noWrap/>
            <w:vAlign w:val="center"/>
            <w:hideMark/>
          </w:tcPr>
          <w:p w14:paraId="6B7051FB" w14:textId="1F741435" w:rsidR="00FC2200" w:rsidRPr="00863E16" w:rsidRDefault="00FC2200" w:rsidP="00863E16">
            <w:pPr>
              <w:pStyle w:val="zzawartotabeli"/>
              <w:rPr>
                <w:b/>
                <w:bCs/>
              </w:rPr>
            </w:pPr>
            <w:r w:rsidRPr="00863E16">
              <w:rPr>
                <w:b/>
                <w:bCs/>
              </w:rPr>
              <w:t>liczba</w:t>
            </w:r>
          </w:p>
        </w:tc>
        <w:tc>
          <w:tcPr>
            <w:tcW w:w="498" w:type="pct"/>
            <w:tcBorders>
              <w:top w:val="nil"/>
              <w:left w:val="nil"/>
              <w:bottom w:val="single" w:sz="4" w:space="0" w:color="auto"/>
              <w:right w:val="single" w:sz="4" w:space="0" w:color="auto"/>
            </w:tcBorders>
            <w:shd w:val="clear" w:color="auto" w:fill="D6E3BC" w:themeFill="accent3" w:themeFillTint="66"/>
            <w:vAlign w:val="center"/>
            <w:hideMark/>
          </w:tcPr>
          <w:p w14:paraId="4F060750" w14:textId="77777777" w:rsidR="00FC2200" w:rsidRPr="00863E16" w:rsidRDefault="00FC2200" w:rsidP="00863E16">
            <w:pPr>
              <w:pStyle w:val="zzawartotabeli"/>
              <w:rPr>
                <w:b/>
                <w:bCs/>
              </w:rPr>
            </w:pPr>
            <w:r w:rsidRPr="00863E16">
              <w:rPr>
                <w:b/>
                <w:bCs/>
              </w:rPr>
              <w:t>MWh</w:t>
            </w:r>
          </w:p>
        </w:tc>
        <w:tc>
          <w:tcPr>
            <w:tcW w:w="442" w:type="pct"/>
            <w:tcBorders>
              <w:top w:val="nil"/>
              <w:left w:val="nil"/>
              <w:bottom w:val="single" w:sz="4" w:space="0" w:color="auto"/>
              <w:right w:val="single" w:sz="4" w:space="0" w:color="auto"/>
            </w:tcBorders>
            <w:shd w:val="clear" w:color="auto" w:fill="D6E3BC" w:themeFill="accent3" w:themeFillTint="66"/>
            <w:vAlign w:val="center"/>
            <w:hideMark/>
          </w:tcPr>
          <w:p w14:paraId="35536EF1" w14:textId="77777777" w:rsidR="00FC2200" w:rsidRPr="00863E16" w:rsidRDefault="00FC2200" w:rsidP="00863E16">
            <w:pPr>
              <w:pStyle w:val="zzawartotabeli"/>
              <w:rPr>
                <w:b/>
                <w:bCs/>
              </w:rPr>
            </w:pPr>
            <w:r w:rsidRPr="00863E16">
              <w:rPr>
                <w:b/>
                <w:bCs/>
              </w:rPr>
              <w:t>MgCO</w:t>
            </w:r>
            <w:r w:rsidRPr="00863E16">
              <w:rPr>
                <w:b/>
                <w:bCs/>
                <w:vertAlign w:val="subscript"/>
              </w:rPr>
              <w:t>2</w:t>
            </w:r>
          </w:p>
        </w:tc>
        <w:tc>
          <w:tcPr>
            <w:tcW w:w="390" w:type="pct"/>
            <w:tcBorders>
              <w:top w:val="nil"/>
              <w:left w:val="nil"/>
              <w:bottom w:val="single" w:sz="4" w:space="0" w:color="auto"/>
              <w:right w:val="single" w:sz="4" w:space="0" w:color="auto"/>
            </w:tcBorders>
            <w:shd w:val="clear" w:color="auto" w:fill="D6E3BC" w:themeFill="accent3" w:themeFillTint="66"/>
            <w:noWrap/>
            <w:vAlign w:val="center"/>
            <w:hideMark/>
          </w:tcPr>
          <w:p w14:paraId="5CD3D616" w14:textId="77777777" w:rsidR="00FC2200" w:rsidRPr="00863E16" w:rsidRDefault="00FC2200" w:rsidP="00863E16">
            <w:pPr>
              <w:pStyle w:val="zzawartotabeli"/>
              <w:rPr>
                <w:b/>
                <w:bCs/>
              </w:rPr>
            </w:pPr>
            <w:r w:rsidRPr="00863E16">
              <w:rPr>
                <w:b/>
                <w:bCs/>
              </w:rPr>
              <w:t>MgSO</w:t>
            </w:r>
            <w:r w:rsidRPr="00863E16">
              <w:rPr>
                <w:b/>
                <w:bCs/>
                <w:vertAlign w:val="subscript"/>
              </w:rPr>
              <w:t>2</w:t>
            </w:r>
          </w:p>
        </w:tc>
        <w:tc>
          <w:tcPr>
            <w:tcW w:w="424" w:type="pct"/>
            <w:tcBorders>
              <w:top w:val="nil"/>
              <w:left w:val="nil"/>
              <w:bottom w:val="single" w:sz="4" w:space="0" w:color="auto"/>
              <w:right w:val="single" w:sz="4" w:space="0" w:color="auto"/>
            </w:tcBorders>
            <w:shd w:val="clear" w:color="auto" w:fill="D6E3BC" w:themeFill="accent3" w:themeFillTint="66"/>
            <w:noWrap/>
            <w:vAlign w:val="center"/>
            <w:hideMark/>
          </w:tcPr>
          <w:p w14:paraId="45C8EF38" w14:textId="77777777" w:rsidR="00FC2200" w:rsidRPr="00863E16" w:rsidRDefault="00FC2200" w:rsidP="00863E16">
            <w:pPr>
              <w:pStyle w:val="zzawartotabeli"/>
              <w:rPr>
                <w:b/>
                <w:bCs/>
              </w:rPr>
            </w:pPr>
            <w:r w:rsidRPr="00863E16">
              <w:rPr>
                <w:b/>
                <w:bCs/>
              </w:rPr>
              <w:t>MgNOx</w:t>
            </w:r>
          </w:p>
        </w:tc>
        <w:tc>
          <w:tcPr>
            <w:tcW w:w="493" w:type="pct"/>
            <w:tcBorders>
              <w:top w:val="nil"/>
              <w:left w:val="nil"/>
              <w:bottom w:val="single" w:sz="4" w:space="0" w:color="auto"/>
              <w:right w:val="single" w:sz="4" w:space="0" w:color="auto"/>
            </w:tcBorders>
            <w:shd w:val="clear" w:color="auto" w:fill="D6E3BC" w:themeFill="accent3" w:themeFillTint="66"/>
            <w:noWrap/>
            <w:vAlign w:val="center"/>
            <w:hideMark/>
          </w:tcPr>
          <w:p w14:paraId="488E2065" w14:textId="77777777" w:rsidR="00FC2200" w:rsidRPr="00863E16" w:rsidRDefault="00FC2200" w:rsidP="00863E16">
            <w:pPr>
              <w:pStyle w:val="zzawartotabeli"/>
              <w:rPr>
                <w:b/>
                <w:bCs/>
              </w:rPr>
            </w:pPr>
            <w:r w:rsidRPr="00863E16">
              <w:rPr>
                <w:b/>
                <w:bCs/>
              </w:rPr>
              <w:t>MgPM10</w:t>
            </w:r>
          </w:p>
        </w:tc>
        <w:tc>
          <w:tcPr>
            <w:tcW w:w="522" w:type="pct"/>
            <w:tcBorders>
              <w:top w:val="nil"/>
              <w:left w:val="nil"/>
              <w:bottom w:val="single" w:sz="4" w:space="0" w:color="auto"/>
              <w:right w:val="single" w:sz="4" w:space="0" w:color="auto"/>
            </w:tcBorders>
            <w:shd w:val="clear" w:color="auto" w:fill="D6E3BC" w:themeFill="accent3" w:themeFillTint="66"/>
            <w:noWrap/>
            <w:vAlign w:val="center"/>
            <w:hideMark/>
          </w:tcPr>
          <w:p w14:paraId="0F7D8F7F" w14:textId="77777777" w:rsidR="00FC2200" w:rsidRPr="00863E16" w:rsidRDefault="00FC2200" w:rsidP="00863E16">
            <w:pPr>
              <w:pStyle w:val="zzawartotabeli"/>
              <w:rPr>
                <w:b/>
                <w:bCs/>
              </w:rPr>
            </w:pPr>
            <w:r w:rsidRPr="00863E16">
              <w:rPr>
                <w:b/>
                <w:bCs/>
              </w:rPr>
              <w:t>MgPM2,5</w:t>
            </w:r>
          </w:p>
        </w:tc>
        <w:tc>
          <w:tcPr>
            <w:tcW w:w="471" w:type="pct"/>
            <w:tcBorders>
              <w:top w:val="nil"/>
              <w:left w:val="nil"/>
              <w:bottom w:val="single" w:sz="4" w:space="0" w:color="auto"/>
              <w:right w:val="single" w:sz="4" w:space="0" w:color="auto"/>
            </w:tcBorders>
            <w:shd w:val="clear" w:color="auto" w:fill="D6E3BC" w:themeFill="accent3" w:themeFillTint="66"/>
            <w:noWrap/>
            <w:vAlign w:val="center"/>
            <w:hideMark/>
          </w:tcPr>
          <w:p w14:paraId="5EF6B594" w14:textId="77777777" w:rsidR="00FC2200" w:rsidRPr="00863E16" w:rsidRDefault="00FC2200" w:rsidP="00863E16">
            <w:pPr>
              <w:pStyle w:val="zzawartotabeli"/>
              <w:rPr>
                <w:b/>
                <w:bCs/>
              </w:rPr>
            </w:pPr>
            <w:r w:rsidRPr="00863E16">
              <w:rPr>
                <w:b/>
                <w:bCs/>
              </w:rPr>
              <w:t>MgB(a)P</w:t>
            </w:r>
          </w:p>
        </w:tc>
      </w:tr>
      <w:tr w:rsidR="00CA3848" w:rsidRPr="00FC2200" w14:paraId="45E1A80C" w14:textId="77777777" w:rsidTr="005027C4">
        <w:trPr>
          <w:trHeight w:val="454"/>
        </w:trPr>
        <w:tc>
          <w:tcPr>
            <w:tcW w:w="1423"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14:paraId="4CB2632A" w14:textId="5B5B25A0" w:rsidR="00CA3848" w:rsidRPr="00CA3848" w:rsidRDefault="00FE68A2" w:rsidP="00CA3848">
            <w:pPr>
              <w:pStyle w:val="zzawartotabeli"/>
            </w:pPr>
            <w:r>
              <w:t xml:space="preserve">kocioł </w:t>
            </w:r>
            <w:r w:rsidR="00CA3848" w:rsidRPr="00CA3848">
              <w:t>gazow</w:t>
            </w:r>
            <w:r>
              <w:t>y</w:t>
            </w:r>
          </w:p>
        </w:tc>
        <w:tc>
          <w:tcPr>
            <w:tcW w:w="336" w:type="pct"/>
            <w:tcBorders>
              <w:top w:val="nil"/>
              <w:left w:val="nil"/>
              <w:bottom w:val="single" w:sz="4" w:space="0" w:color="auto"/>
              <w:right w:val="single" w:sz="4" w:space="0" w:color="auto"/>
            </w:tcBorders>
            <w:shd w:val="clear" w:color="auto" w:fill="auto"/>
            <w:noWrap/>
            <w:vAlign w:val="center"/>
            <w:hideMark/>
          </w:tcPr>
          <w:p w14:paraId="729311C1" w14:textId="486AEB62" w:rsidR="00CA3848" w:rsidRPr="001403D0" w:rsidRDefault="00CA3848" w:rsidP="00CA3848">
            <w:pPr>
              <w:pStyle w:val="zzawartotabeli"/>
            </w:pPr>
            <w:r w:rsidRPr="001403D0">
              <w:t>280</w:t>
            </w:r>
          </w:p>
        </w:tc>
        <w:tc>
          <w:tcPr>
            <w:tcW w:w="498" w:type="pct"/>
            <w:tcBorders>
              <w:top w:val="nil"/>
              <w:left w:val="nil"/>
              <w:bottom w:val="single" w:sz="4" w:space="0" w:color="auto"/>
              <w:right w:val="single" w:sz="4" w:space="0" w:color="auto"/>
            </w:tcBorders>
            <w:shd w:val="clear" w:color="auto" w:fill="auto"/>
            <w:noWrap/>
            <w:vAlign w:val="center"/>
            <w:hideMark/>
          </w:tcPr>
          <w:p w14:paraId="0F1D0E9B" w14:textId="296D79AA" w:rsidR="00CA3848" w:rsidRPr="001403D0" w:rsidRDefault="00CA3848" w:rsidP="00CA3848">
            <w:pPr>
              <w:pStyle w:val="zzawartotabeli"/>
            </w:pPr>
            <w:r w:rsidRPr="001403D0">
              <w:t>4285,72</w:t>
            </w:r>
          </w:p>
        </w:tc>
        <w:tc>
          <w:tcPr>
            <w:tcW w:w="442" w:type="pct"/>
            <w:tcBorders>
              <w:top w:val="nil"/>
              <w:left w:val="nil"/>
              <w:bottom w:val="single" w:sz="4" w:space="0" w:color="auto"/>
              <w:right w:val="single" w:sz="4" w:space="0" w:color="auto"/>
            </w:tcBorders>
            <w:shd w:val="clear" w:color="auto" w:fill="auto"/>
            <w:noWrap/>
            <w:vAlign w:val="center"/>
            <w:hideMark/>
          </w:tcPr>
          <w:p w14:paraId="68C5FC97" w14:textId="4904033F" w:rsidR="00CA3848" w:rsidRPr="001403D0" w:rsidRDefault="00CA3848" w:rsidP="00CA3848">
            <w:pPr>
              <w:pStyle w:val="zzawartotabeli"/>
            </w:pPr>
            <w:r w:rsidRPr="001403D0">
              <w:t>2590,08</w:t>
            </w:r>
          </w:p>
        </w:tc>
        <w:tc>
          <w:tcPr>
            <w:tcW w:w="390" w:type="pct"/>
            <w:tcBorders>
              <w:top w:val="nil"/>
              <w:left w:val="nil"/>
              <w:bottom w:val="single" w:sz="4" w:space="0" w:color="auto"/>
              <w:right w:val="single" w:sz="4" w:space="0" w:color="auto"/>
            </w:tcBorders>
            <w:shd w:val="clear" w:color="auto" w:fill="auto"/>
            <w:noWrap/>
            <w:vAlign w:val="center"/>
            <w:hideMark/>
          </w:tcPr>
          <w:p w14:paraId="0E78141C" w14:textId="46A3E4E0" w:rsidR="00CA3848" w:rsidRPr="001403D0" w:rsidRDefault="00CA3848" w:rsidP="00CA3848">
            <w:pPr>
              <w:pStyle w:val="zzawartotabeli"/>
            </w:pPr>
            <w:r w:rsidRPr="001403D0">
              <w:t>36,44</w:t>
            </w:r>
          </w:p>
        </w:tc>
        <w:tc>
          <w:tcPr>
            <w:tcW w:w="424" w:type="pct"/>
            <w:tcBorders>
              <w:top w:val="nil"/>
              <w:left w:val="nil"/>
              <w:bottom w:val="single" w:sz="4" w:space="0" w:color="auto"/>
              <w:right w:val="single" w:sz="4" w:space="0" w:color="auto"/>
            </w:tcBorders>
            <w:shd w:val="clear" w:color="auto" w:fill="auto"/>
            <w:noWrap/>
            <w:vAlign w:val="center"/>
            <w:hideMark/>
          </w:tcPr>
          <w:p w14:paraId="2FA83530" w14:textId="6F9CA0BF" w:rsidR="00CA3848" w:rsidRPr="001403D0" w:rsidRDefault="00CA3848" w:rsidP="00CA3848">
            <w:pPr>
              <w:pStyle w:val="zzawartotabeli"/>
            </w:pPr>
            <w:r w:rsidRPr="001403D0">
              <w:t>3,18</w:t>
            </w:r>
          </w:p>
        </w:tc>
        <w:tc>
          <w:tcPr>
            <w:tcW w:w="493" w:type="pct"/>
            <w:tcBorders>
              <w:top w:val="nil"/>
              <w:left w:val="nil"/>
              <w:bottom w:val="single" w:sz="4" w:space="0" w:color="auto"/>
              <w:right w:val="single" w:sz="4" w:space="0" w:color="auto"/>
            </w:tcBorders>
            <w:shd w:val="clear" w:color="auto" w:fill="auto"/>
            <w:noWrap/>
            <w:vAlign w:val="center"/>
            <w:hideMark/>
          </w:tcPr>
          <w:p w14:paraId="630D430F" w14:textId="49384993" w:rsidR="00CA3848" w:rsidRPr="001403D0" w:rsidRDefault="00CA3848" w:rsidP="00CA3848">
            <w:pPr>
              <w:pStyle w:val="zzawartotabeli"/>
            </w:pPr>
            <w:r w:rsidRPr="001403D0">
              <w:t>16,33</w:t>
            </w:r>
          </w:p>
        </w:tc>
        <w:tc>
          <w:tcPr>
            <w:tcW w:w="522" w:type="pct"/>
            <w:tcBorders>
              <w:top w:val="nil"/>
              <w:left w:val="nil"/>
              <w:bottom w:val="single" w:sz="4" w:space="0" w:color="auto"/>
              <w:right w:val="single" w:sz="4" w:space="0" w:color="auto"/>
            </w:tcBorders>
            <w:shd w:val="clear" w:color="auto" w:fill="auto"/>
            <w:noWrap/>
            <w:vAlign w:val="center"/>
            <w:hideMark/>
          </w:tcPr>
          <w:p w14:paraId="0ED28160" w14:textId="242A621F" w:rsidR="00CA3848" w:rsidRPr="001403D0" w:rsidRDefault="00CA3848" w:rsidP="00CA3848">
            <w:pPr>
              <w:pStyle w:val="zzawartotabeli"/>
            </w:pPr>
            <w:r w:rsidRPr="001403D0">
              <w:t>16,09</w:t>
            </w:r>
          </w:p>
        </w:tc>
        <w:tc>
          <w:tcPr>
            <w:tcW w:w="471" w:type="pct"/>
            <w:tcBorders>
              <w:top w:val="nil"/>
              <w:left w:val="nil"/>
              <w:bottom w:val="single" w:sz="4" w:space="0" w:color="auto"/>
              <w:right w:val="single" w:sz="4" w:space="0" w:color="auto"/>
            </w:tcBorders>
            <w:shd w:val="clear" w:color="auto" w:fill="auto"/>
            <w:noWrap/>
            <w:vAlign w:val="center"/>
            <w:hideMark/>
          </w:tcPr>
          <w:p w14:paraId="3CB9FB12" w14:textId="561AB54C" w:rsidR="00CA3848" w:rsidRPr="001403D0" w:rsidRDefault="00CA3848" w:rsidP="00CA3848">
            <w:pPr>
              <w:pStyle w:val="zzawartotabeli"/>
            </w:pPr>
            <w:r w:rsidRPr="001403D0">
              <w:t>0,01</w:t>
            </w:r>
          </w:p>
        </w:tc>
      </w:tr>
      <w:tr w:rsidR="00CA3848" w:rsidRPr="00FC2200" w14:paraId="2812F21E" w14:textId="77777777" w:rsidTr="005027C4">
        <w:trPr>
          <w:trHeight w:val="454"/>
        </w:trPr>
        <w:tc>
          <w:tcPr>
            <w:tcW w:w="1423" w:type="pct"/>
            <w:tcBorders>
              <w:top w:val="nil"/>
              <w:left w:val="single" w:sz="4" w:space="0" w:color="auto"/>
              <w:bottom w:val="single" w:sz="4" w:space="0" w:color="auto"/>
              <w:right w:val="single" w:sz="4" w:space="0" w:color="auto"/>
            </w:tcBorders>
            <w:shd w:val="clear" w:color="auto" w:fill="D6E3BC" w:themeFill="accent3" w:themeFillTint="66"/>
            <w:vAlign w:val="center"/>
            <w:hideMark/>
          </w:tcPr>
          <w:p w14:paraId="7CF8AB46" w14:textId="5E10486B" w:rsidR="00CA3848" w:rsidRPr="00CA3848" w:rsidRDefault="00CA3848" w:rsidP="00CA3848">
            <w:pPr>
              <w:pStyle w:val="zzawartotabeli"/>
            </w:pPr>
            <w:r w:rsidRPr="00CA3848">
              <w:t>kocioł na biomasę</w:t>
            </w:r>
          </w:p>
        </w:tc>
        <w:tc>
          <w:tcPr>
            <w:tcW w:w="336" w:type="pct"/>
            <w:tcBorders>
              <w:top w:val="nil"/>
              <w:left w:val="nil"/>
              <w:bottom w:val="single" w:sz="4" w:space="0" w:color="auto"/>
              <w:right w:val="single" w:sz="4" w:space="0" w:color="auto"/>
            </w:tcBorders>
            <w:shd w:val="clear" w:color="auto" w:fill="auto"/>
            <w:noWrap/>
            <w:vAlign w:val="center"/>
            <w:hideMark/>
          </w:tcPr>
          <w:p w14:paraId="6ACF913E" w14:textId="6D1CCAB6" w:rsidR="00CA3848" w:rsidRPr="001403D0" w:rsidRDefault="00CA3848" w:rsidP="00CA3848">
            <w:pPr>
              <w:pStyle w:val="zzawartotabeli"/>
            </w:pPr>
            <w:r w:rsidRPr="001403D0">
              <w:t>177</w:t>
            </w:r>
          </w:p>
        </w:tc>
        <w:tc>
          <w:tcPr>
            <w:tcW w:w="498" w:type="pct"/>
            <w:tcBorders>
              <w:top w:val="nil"/>
              <w:left w:val="nil"/>
              <w:bottom w:val="single" w:sz="4" w:space="0" w:color="auto"/>
              <w:right w:val="single" w:sz="4" w:space="0" w:color="auto"/>
            </w:tcBorders>
            <w:shd w:val="clear" w:color="auto" w:fill="auto"/>
            <w:noWrap/>
            <w:vAlign w:val="center"/>
            <w:hideMark/>
          </w:tcPr>
          <w:p w14:paraId="3803D842" w14:textId="10F8BBB9" w:rsidR="00CA3848" w:rsidRPr="001403D0" w:rsidRDefault="00CA3848" w:rsidP="00CA3848">
            <w:pPr>
              <w:pStyle w:val="zzawartotabeli"/>
            </w:pPr>
            <w:r w:rsidRPr="001403D0">
              <w:t>1975,45</w:t>
            </w:r>
          </w:p>
        </w:tc>
        <w:tc>
          <w:tcPr>
            <w:tcW w:w="442" w:type="pct"/>
            <w:tcBorders>
              <w:top w:val="nil"/>
              <w:left w:val="nil"/>
              <w:bottom w:val="single" w:sz="4" w:space="0" w:color="auto"/>
              <w:right w:val="single" w:sz="4" w:space="0" w:color="auto"/>
            </w:tcBorders>
            <w:shd w:val="clear" w:color="auto" w:fill="auto"/>
            <w:noWrap/>
            <w:vAlign w:val="center"/>
            <w:hideMark/>
          </w:tcPr>
          <w:p w14:paraId="068C22A3" w14:textId="71974CFF" w:rsidR="00CA3848" w:rsidRPr="001403D0" w:rsidRDefault="00CA3848" w:rsidP="00CA3848">
            <w:pPr>
              <w:pStyle w:val="zzawartotabeli"/>
            </w:pPr>
            <w:r w:rsidRPr="001403D0">
              <w:t>2508,98</w:t>
            </w:r>
          </w:p>
        </w:tc>
        <w:tc>
          <w:tcPr>
            <w:tcW w:w="390" w:type="pct"/>
            <w:tcBorders>
              <w:top w:val="nil"/>
              <w:left w:val="nil"/>
              <w:bottom w:val="single" w:sz="4" w:space="0" w:color="auto"/>
              <w:right w:val="single" w:sz="4" w:space="0" w:color="auto"/>
            </w:tcBorders>
            <w:shd w:val="clear" w:color="auto" w:fill="auto"/>
            <w:noWrap/>
            <w:vAlign w:val="center"/>
            <w:hideMark/>
          </w:tcPr>
          <w:p w14:paraId="491985B4" w14:textId="2B31509E" w:rsidR="00CA3848" w:rsidRPr="001403D0" w:rsidRDefault="00CA3848" w:rsidP="00CA3848">
            <w:pPr>
              <w:pStyle w:val="zzawartotabeli"/>
            </w:pPr>
            <w:r w:rsidRPr="001403D0">
              <w:t>22,84</w:t>
            </w:r>
          </w:p>
        </w:tc>
        <w:tc>
          <w:tcPr>
            <w:tcW w:w="424" w:type="pct"/>
            <w:tcBorders>
              <w:top w:val="nil"/>
              <w:left w:val="nil"/>
              <w:bottom w:val="single" w:sz="4" w:space="0" w:color="auto"/>
              <w:right w:val="single" w:sz="4" w:space="0" w:color="auto"/>
            </w:tcBorders>
            <w:shd w:val="clear" w:color="auto" w:fill="auto"/>
            <w:noWrap/>
            <w:vAlign w:val="center"/>
            <w:hideMark/>
          </w:tcPr>
          <w:p w14:paraId="732B36F5" w14:textId="64D97495" w:rsidR="00CA3848" w:rsidRPr="001403D0" w:rsidRDefault="00CA3848" w:rsidP="00CA3848">
            <w:pPr>
              <w:pStyle w:val="zzawartotabeli"/>
            </w:pPr>
            <w:r w:rsidRPr="001403D0">
              <w:t>1,89</w:t>
            </w:r>
          </w:p>
        </w:tc>
        <w:tc>
          <w:tcPr>
            <w:tcW w:w="493" w:type="pct"/>
            <w:tcBorders>
              <w:top w:val="nil"/>
              <w:left w:val="nil"/>
              <w:bottom w:val="single" w:sz="4" w:space="0" w:color="auto"/>
              <w:right w:val="single" w:sz="4" w:space="0" w:color="auto"/>
            </w:tcBorders>
            <w:shd w:val="clear" w:color="auto" w:fill="auto"/>
            <w:noWrap/>
            <w:vAlign w:val="center"/>
            <w:hideMark/>
          </w:tcPr>
          <w:p w14:paraId="5BE85CC6" w14:textId="759FC1E9" w:rsidR="00CA3848" w:rsidRPr="001403D0" w:rsidRDefault="00CA3848" w:rsidP="00CA3848">
            <w:pPr>
              <w:pStyle w:val="zzawartotabeli"/>
            </w:pPr>
            <w:r w:rsidRPr="001403D0">
              <w:t>0,00</w:t>
            </w:r>
          </w:p>
        </w:tc>
        <w:tc>
          <w:tcPr>
            <w:tcW w:w="522" w:type="pct"/>
            <w:tcBorders>
              <w:top w:val="nil"/>
              <w:left w:val="nil"/>
              <w:bottom w:val="single" w:sz="4" w:space="0" w:color="auto"/>
              <w:right w:val="single" w:sz="4" w:space="0" w:color="auto"/>
            </w:tcBorders>
            <w:shd w:val="clear" w:color="auto" w:fill="auto"/>
            <w:noWrap/>
            <w:vAlign w:val="center"/>
            <w:hideMark/>
          </w:tcPr>
          <w:p w14:paraId="7C3BF6DC" w14:textId="5F2F3030" w:rsidR="00CA3848" w:rsidRPr="001403D0" w:rsidRDefault="00CA3848" w:rsidP="00CA3848">
            <w:pPr>
              <w:pStyle w:val="zzawartotabeli"/>
            </w:pPr>
            <w:r w:rsidRPr="001403D0">
              <w:t>0,00</w:t>
            </w:r>
          </w:p>
        </w:tc>
        <w:tc>
          <w:tcPr>
            <w:tcW w:w="471" w:type="pct"/>
            <w:tcBorders>
              <w:top w:val="nil"/>
              <w:left w:val="nil"/>
              <w:bottom w:val="single" w:sz="4" w:space="0" w:color="auto"/>
              <w:right w:val="single" w:sz="4" w:space="0" w:color="auto"/>
            </w:tcBorders>
            <w:shd w:val="clear" w:color="auto" w:fill="auto"/>
            <w:noWrap/>
            <w:vAlign w:val="center"/>
            <w:hideMark/>
          </w:tcPr>
          <w:p w14:paraId="237A5B72" w14:textId="51E7D1A4" w:rsidR="00CA3848" w:rsidRPr="001403D0" w:rsidRDefault="00CA3848" w:rsidP="00CA3848">
            <w:pPr>
              <w:pStyle w:val="zzawartotabeli"/>
            </w:pPr>
            <w:r w:rsidRPr="001403D0">
              <w:t>0,00</w:t>
            </w:r>
          </w:p>
        </w:tc>
      </w:tr>
      <w:tr w:rsidR="00CA3848" w:rsidRPr="00FC2200" w14:paraId="4B72E004" w14:textId="77777777" w:rsidTr="005027C4">
        <w:trPr>
          <w:trHeight w:val="454"/>
        </w:trPr>
        <w:tc>
          <w:tcPr>
            <w:tcW w:w="1423"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14:paraId="79DF2A3C" w14:textId="586D1F68" w:rsidR="00CA3848" w:rsidRPr="00CA3848" w:rsidRDefault="00CA3848" w:rsidP="00CA3848">
            <w:pPr>
              <w:pStyle w:val="zzawartotabeli"/>
            </w:pPr>
            <w:r w:rsidRPr="00CA3848">
              <w:t>kocioł olejowy</w:t>
            </w:r>
          </w:p>
        </w:tc>
        <w:tc>
          <w:tcPr>
            <w:tcW w:w="336" w:type="pct"/>
            <w:tcBorders>
              <w:top w:val="nil"/>
              <w:left w:val="nil"/>
              <w:bottom w:val="single" w:sz="4" w:space="0" w:color="auto"/>
              <w:right w:val="single" w:sz="4" w:space="0" w:color="auto"/>
            </w:tcBorders>
            <w:shd w:val="clear" w:color="auto" w:fill="auto"/>
            <w:noWrap/>
            <w:vAlign w:val="center"/>
            <w:hideMark/>
          </w:tcPr>
          <w:p w14:paraId="016428A0" w14:textId="67E33BAC" w:rsidR="00CA3848" w:rsidRPr="001403D0" w:rsidRDefault="00CA3848" w:rsidP="00CA3848">
            <w:pPr>
              <w:pStyle w:val="zzawartotabeli"/>
            </w:pPr>
            <w:r w:rsidRPr="001403D0">
              <w:t>36</w:t>
            </w:r>
          </w:p>
        </w:tc>
        <w:tc>
          <w:tcPr>
            <w:tcW w:w="498" w:type="pct"/>
            <w:tcBorders>
              <w:top w:val="nil"/>
              <w:left w:val="nil"/>
              <w:bottom w:val="single" w:sz="4" w:space="0" w:color="auto"/>
              <w:right w:val="single" w:sz="4" w:space="0" w:color="auto"/>
            </w:tcBorders>
            <w:shd w:val="clear" w:color="auto" w:fill="auto"/>
            <w:noWrap/>
            <w:vAlign w:val="center"/>
            <w:hideMark/>
          </w:tcPr>
          <w:p w14:paraId="7A773A18" w14:textId="100CEFF8" w:rsidR="00CA3848" w:rsidRPr="001403D0" w:rsidRDefault="00CA3848" w:rsidP="00CA3848">
            <w:pPr>
              <w:pStyle w:val="zzawartotabeli"/>
            </w:pPr>
            <w:r w:rsidRPr="001403D0">
              <w:t>401,79</w:t>
            </w:r>
          </w:p>
        </w:tc>
        <w:tc>
          <w:tcPr>
            <w:tcW w:w="442" w:type="pct"/>
            <w:tcBorders>
              <w:top w:val="nil"/>
              <w:left w:val="nil"/>
              <w:bottom w:val="single" w:sz="4" w:space="0" w:color="auto"/>
              <w:right w:val="single" w:sz="4" w:space="0" w:color="auto"/>
            </w:tcBorders>
            <w:shd w:val="clear" w:color="auto" w:fill="auto"/>
            <w:noWrap/>
            <w:vAlign w:val="center"/>
            <w:hideMark/>
          </w:tcPr>
          <w:p w14:paraId="4AFC9EDC" w14:textId="5CCDAA02" w:rsidR="00CA3848" w:rsidRPr="001403D0" w:rsidRDefault="00CA3848" w:rsidP="00CA3848">
            <w:pPr>
              <w:pStyle w:val="zzawartotabeli"/>
            </w:pPr>
            <w:r w:rsidRPr="001403D0">
              <w:t>231,38</w:t>
            </w:r>
          </w:p>
        </w:tc>
        <w:tc>
          <w:tcPr>
            <w:tcW w:w="390" w:type="pct"/>
            <w:tcBorders>
              <w:top w:val="nil"/>
              <w:left w:val="nil"/>
              <w:bottom w:val="single" w:sz="4" w:space="0" w:color="auto"/>
              <w:right w:val="single" w:sz="4" w:space="0" w:color="auto"/>
            </w:tcBorders>
            <w:shd w:val="clear" w:color="auto" w:fill="auto"/>
            <w:noWrap/>
            <w:vAlign w:val="center"/>
            <w:hideMark/>
          </w:tcPr>
          <w:p w14:paraId="586731C4" w14:textId="6F3E952D" w:rsidR="00CA3848" w:rsidRPr="001403D0" w:rsidRDefault="00CA3848" w:rsidP="00CA3848">
            <w:pPr>
              <w:pStyle w:val="zzawartotabeli"/>
            </w:pPr>
            <w:r w:rsidRPr="001403D0">
              <w:t>4,42</w:t>
            </w:r>
          </w:p>
        </w:tc>
        <w:tc>
          <w:tcPr>
            <w:tcW w:w="424" w:type="pct"/>
            <w:tcBorders>
              <w:top w:val="nil"/>
              <w:left w:val="nil"/>
              <w:bottom w:val="single" w:sz="4" w:space="0" w:color="auto"/>
              <w:right w:val="single" w:sz="4" w:space="0" w:color="auto"/>
            </w:tcBorders>
            <w:shd w:val="clear" w:color="auto" w:fill="auto"/>
            <w:noWrap/>
            <w:vAlign w:val="center"/>
            <w:hideMark/>
          </w:tcPr>
          <w:p w14:paraId="09ED0FDD" w14:textId="17388F4D" w:rsidR="00CA3848" w:rsidRPr="001403D0" w:rsidRDefault="00CA3848" w:rsidP="00CA3848">
            <w:pPr>
              <w:pStyle w:val="zzawartotabeli"/>
            </w:pPr>
            <w:r w:rsidRPr="001403D0">
              <w:t>0,38</w:t>
            </w:r>
          </w:p>
        </w:tc>
        <w:tc>
          <w:tcPr>
            <w:tcW w:w="493" w:type="pct"/>
            <w:tcBorders>
              <w:top w:val="nil"/>
              <w:left w:val="nil"/>
              <w:bottom w:val="single" w:sz="4" w:space="0" w:color="auto"/>
              <w:right w:val="single" w:sz="4" w:space="0" w:color="auto"/>
            </w:tcBorders>
            <w:shd w:val="clear" w:color="auto" w:fill="auto"/>
            <w:noWrap/>
            <w:vAlign w:val="center"/>
            <w:hideMark/>
          </w:tcPr>
          <w:p w14:paraId="668634B9" w14:textId="3CE3BBB2" w:rsidR="00CA3848" w:rsidRPr="001403D0" w:rsidRDefault="00CA3848" w:rsidP="00CA3848">
            <w:pPr>
              <w:pStyle w:val="zzawartotabeli"/>
            </w:pPr>
            <w:r w:rsidRPr="001403D0">
              <w:t>0,00</w:t>
            </w:r>
          </w:p>
        </w:tc>
        <w:tc>
          <w:tcPr>
            <w:tcW w:w="522" w:type="pct"/>
            <w:tcBorders>
              <w:top w:val="nil"/>
              <w:left w:val="nil"/>
              <w:bottom w:val="single" w:sz="4" w:space="0" w:color="auto"/>
              <w:right w:val="single" w:sz="4" w:space="0" w:color="auto"/>
            </w:tcBorders>
            <w:shd w:val="clear" w:color="auto" w:fill="auto"/>
            <w:noWrap/>
            <w:vAlign w:val="center"/>
            <w:hideMark/>
          </w:tcPr>
          <w:p w14:paraId="45A19A30" w14:textId="4AF7AAA3" w:rsidR="00CA3848" w:rsidRPr="001403D0" w:rsidRDefault="00CA3848" w:rsidP="00CA3848">
            <w:pPr>
              <w:pStyle w:val="zzawartotabeli"/>
            </w:pPr>
            <w:r w:rsidRPr="001403D0">
              <w:t>0,00</w:t>
            </w:r>
          </w:p>
        </w:tc>
        <w:tc>
          <w:tcPr>
            <w:tcW w:w="471" w:type="pct"/>
            <w:tcBorders>
              <w:top w:val="nil"/>
              <w:left w:val="nil"/>
              <w:bottom w:val="single" w:sz="4" w:space="0" w:color="auto"/>
              <w:right w:val="single" w:sz="4" w:space="0" w:color="auto"/>
            </w:tcBorders>
            <w:shd w:val="clear" w:color="auto" w:fill="auto"/>
            <w:noWrap/>
            <w:vAlign w:val="center"/>
            <w:hideMark/>
          </w:tcPr>
          <w:p w14:paraId="63A4FC60" w14:textId="0E5BCA42" w:rsidR="00CA3848" w:rsidRPr="001403D0" w:rsidRDefault="00CA3848" w:rsidP="00CA3848">
            <w:pPr>
              <w:pStyle w:val="zzawartotabeli"/>
            </w:pPr>
            <w:r w:rsidRPr="001403D0">
              <w:t>0,00</w:t>
            </w:r>
          </w:p>
        </w:tc>
      </w:tr>
      <w:tr w:rsidR="00CA3848" w:rsidRPr="00FC2200" w14:paraId="09A428F1" w14:textId="77777777" w:rsidTr="005027C4">
        <w:trPr>
          <w:trHeight w:val="454"/>
        </w:trPr>
        <w:tc>
          <w:tcPr>
            <w:tcW w:w="1423"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14:paraId="1108DDEF" w14:textId="7218CC33" w:rsidR="00CA3848" w:rsidRPr="00CA3848" w:rsidRDefault="00FE68A2" w:rsidP="00CA3848">
            <w:pPr>
              <w:pStyle w:val="zzawartotabeli"/>
            </w:pPr>
            <w:r>
              <w:t xml:space="preserve">kocioł </w:t>
            </w:r>
            <w:r w:rsidR="00CA3848" w:rsidRPr="00CA3848">
              <w:t>elektryczn</w:t>
            </w:r>
            <w:r>
              <w:t>y</w:t>
            </w:r>
          </w:p>
        </w:tc>
        <w:tc>
          <w:tcPr>
            <w:tcW w:w="336" w:type="pct"/>
            <w:tcBorders>
              <w:top w:val="nil"/>
              <w:left w:val="nil"/>
              <w:bottom w:val="single" w:sz="4" w:space="0" w:color="auto"/>
              <w:right w:val="single" w:sz="4" w:space="0" w:color="auto"/>
            </w:tcBorders>
            <w:shd w:val="clear" w:color="auto" w:fill="auto"/>
            <w:noWrap/>
            <w:vAlign w:val="center"/>
            <w:hideMark/>
          </w:tcPr>
          <w:p w14:paraId="1C36E38E" w14:textId="0BFF33AE" w:rsidR="00CA3848" w:rsidRPr="001403D0" w:rsidRDefault="00CA3848" w:rsidP="00CA3848">
            <w:pPr>
              <w:pStyle w:val="zzawartotabeli"/>
            </w:pPr>
            <w:r w:rsidRPr="001403D0">
              <w:t>30</w:t>
            </w:r>
          </w:p>
        </w:tc>
        <w:tc>
          <w:tcPr>
            <w:tcW w:w="498" w:type="pct"/>
            <w:tcBorders>
              <w:top w:val="nil"/>
              <w:left w:val="nil"/>
              <w:bottom w:val="single" w:sz="4" w:space="0" w:color="auto"/>
              <w:right w:val="single" w:sz="4" w:space="0" w:color="auto"/>
            </w:tcBorders>
            <w:shd w:val="clear" w:color="auto" w:fill="auto"/>
            <w:noWrap/>
            <w:vAlign w:val="center"/>
            <w:hideMark/>
          </w:tcPr>
          <w:p w14:paraId="00C48E3D" w14:textId="1AB869D6" w:rsidR="00CA3848" w:rsidRPr="001403D0" w:rsidRDefault="00CA3848" w:rsidP="00CA3848">
            <w:pPr>
              <w:pStyle w:val="zzawartotabeli"/>
            </w:pPr>
            <w:r w:rsidRPr="001403D0">
              <w:t>413,96</w:t>
            </w:r>
          </w:p>
        </w:tc>
        <w:tc>
          <w:tcPr>
            <w:tcW w:w="442" w:type="pct"/>
            <w:tcBorders>
              <w:top w:val="nil"/>
              <w:left w:val="nil"/>
              <w:bottom w:val="single" w:sz="4" w:space="0" w:color="auto"/>
              <w:right w:val="single" w:sz="4" w:space="0" w:color="auto"/>
            </w:tcBorders>
            <w:shd w:val="clear" w:color="auto" w:fill="auto"/>
            <w:noWrap/>
            <w:vAlign w:val="center"/>
            <w:hideMark/>
          </w:tcPr>
          <w:p w14:paraId="0F9170DC" w14:textId="18E02142" w:rsidR="00CA3848" w:rsidRPr="001403D0" w:rsidRDefault="00CA3848" w:rsidP="00CA3848">
            <w:pPr>
              <w:pStyle w:val="zzawartotabeli"/>
            </w:pPr>
            <w:r w:rsidRPr="001403D0">
              <w:t>0,00</w:t>
            </w:r>
          </w:p>
        </w:tc>
        <w:tc>
          <w:tcPr>
            <w:tcW w:w="390" w:type="pct"/>
            <w:tcBorders>
              <w:top w:val="nil"/>
              <w:left w:val="nil"/>
              <w:bottom w:val="single" w:sz="4" w:space="0" w:color="auto"/>
              <w:right w:val="single" w:sz="4" w:space="0" w:color="auto"/>
            </w:tcBorders>
            <w:shd w:val="clear" w:color="auto" w:fill="auto"/>
            <w:noWrap/>
            <w:vAlign w:val="center"/>
            <w:hideMark/>
          </w:tcPr>
          <w:p w14:paraId="59A37253" w14:textId="6C8CB261" w:rsidR="00CA3848" w:rsidRPr="001403D0" w:rsidRDefault="00CA3848" w:rsidP="00CA3848">
            <w:pPr>
              <w:pStyle w:val="zzawartotabeli"/>
            </w:pPr>
            <w:r w:rsidRPr="001403D0">
              <w:t>1,57</w:t>
            </w:r>
          </w:p>
        </w:tc>
        <w:tc>
          <w:tcPr>
            <w:tcW w:w="424" w:type="pct"/>
            <w:tcBorders>
              <w:top w:val="nil"/>
              <w:left w:val="nil"/>
              <w:bottom w:val="single" w:sz="4" w:space="0" w:color="auto"/>
              <w:right w:val="single" w:sz="4" w:space="0" w:color="auto"/>
            </w:tcBorders>
            <w:shd w:val="clear" w:color="auto" w:fill="auto"/>
            <w:noWrap/>
            <w:vAlign w:val="center"/>
            <w:hideMark/>
          </w:tcPr>
          <w:p w14:paraId="6E65CDA7" w14:textId="6F53EA74" w:rsidR="00CA3848" w:rsidRPr="001403D0" w:rsidRDefault="00CA3848" w:rsidP="00CA3848">
            <w:pPr>
              <w:pStyle w:val="zzawartotabeli"/>
            </w:pPr>
            <w:r w:rsidRPr="001403D0">
              <w:t>0,00</w:t>
            </w:r>
          </w:p>
        </w:tc>
        <w:tc>
          <w:tcPr>
            <w:tcW w:w="493" w:type="pct"/>
            <w:tcBorders>
              <w:top w:val="nil"/>
              <w:left w:val="nil"/>
              <w:bottom w:val="single" w:sz="4" w:space="0" w:color="auto"/>
              <w:right w:val="single" w:sz="4" w:space="0" w:color="auto"/>
            </w:tcBorders>
            <w:shd w:val="clear" w:color="auto" w:fill="auto"/>
            <w:noWrap/>
            <w:vAlign w:val="center"/>
            <w:hideMark/>
          </w:tcPr>
          <w:p w14:paraId="528F6CB0" w14:textId="6A1AD84D" w:rsidR="00CA3848" w:rsidRPr="001403D0" w:rsidRDefault="00CA3848" w:rsidP="00CA3848">
            <w:pPr>
              <w:pStyle w:val="zzawartotabeli"/>
            </w:pPr>
            <w:r w:rsidRPr="001403D0">
              <w:t>1,73</w:t>
            </w:r>
          </w:p>
        </w:tc>
        <w:tc>
          <w:tcPr>
            <w:tcW w:w="522" w:type="pct"/>
            <w:tcBorders>
              <w:top w:val="nil"/>
              <w:left w:val="nil"/>
              <w:bottom w:val="single" w:sz="4" w:space="0" w:color="auto"/>
              <w:right w:val="single" w:sz="4" w:space="0" w:color="auto"/>
            </w:tcBorders>
            <w:shd w:val="clear" w:color="auto" w:fill="auto"/>
            <w:noWrap/>
            <w:vAlign w:val="center"/>
            <w:hideMark/>
          </w:tcPr>
          <w:p w14:paraId="634980DD" w14:textId="5C1A229E" w:rsidR="00CA3848" w:rsidRPr="001403D0" w:rsidRDefault="00CA3848" w:rsidP="00CA3848">
            <w:pPr>
              <w:pStyle w:val="zzawartotabeli"/>
            </w:pPr>
            <w:r w:rsidRPr="001403D0">
              <w:t>1,72</w:t>
            </w:r>
          </w:p>
        </w:tc>
        <w:tc>
          <w:tcPr>
            <w:tcW w:w="471" w:type="pct"/>
            <w:tcBorders>
              <w:top w:val="nil"/>
              <w:left w:val="nil"/>
              <w:bottom w:val="single" w:sz="4" w:space="0" w:color="auto"/>
              <w:right w:val="single" w:sz="4" w:space="0" w:color="auto"/>
            </w:tcBorders>
            <w:shd w:val="clear" w:color="auto" w:fill="auto"/>
            <w:noWrap/>
            <w:vAlign w:val="center"/>
            <w:hideMark/>
          </w:tcPr>
          <w:p w14:paraId="15E191D4" w14:textId="5E9060FC" w:rsidR="00CA3848" w:rsidRPr="001403D0" w:rsidRDefault="00CA3848" w:rsidP="00CA3848">
            <w:pPr>
              <w:pStyle w:val="zzawartotabeli"/>
            </w:pPr>
            <w:r w:rsidRPr="001403D0">
              <w:t>0,00</w:t>
            </w:r>
          </w:p>
        </w:tc>
      </w:tr>
      <w:tr w:rsidR="00CA3848" w:rsidRPr="00FC2200" w14:paraId="5247C817" w14:textId="77777777" w:rsidTr="005027C4">
        <w:trPr>
          <w:trHeight w:val="454"/>
        </w:trPr>
        <w:tc>
          <w:tcPr>
            <w:tcW w:w="1423"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14:paraId="79C35E7E" w14:textId="15E747CB" w:rsidR="00CA3848" w:rsidRPr="00CA3848" w:rsidRDefault="00FE68A2" w:rsidP="00CA3848">
            <w:pPr>
              <w:pStyle w:val="zzawartotabeli"/>
            </w:pPr>
            <w:r>
              <w:t>p</w:t>
            </w:r>
            <w:r w:rsidR="00CA3848" w:rsidRPr="00CA3848">
              <w:t>omp</w:t>
            </w:r>
            <w:r>
              <w:t>a</w:t>
            </w:r>
            <w:r w:rsidR="00CA3848" w:rsidRPr="00CA3848">
              <w:t xml:space="preserve"> ciepła</w:t>
            </w:r>
          </w:p>
        </w:tc>
        <w:tc>
          <w:tcPr>
            <w:tcW w:w="336" w:type="pct"/>
            <w:tcBorders>
              <w:top w:val="nil"/>
              <w:left w:val="nil"/>
              <w:bottom w:val="single" w:sz="4" w:space="0" w:color="auto"/>
              <w:right w:val="single" w:sz="4" w:space="0" w:color="auto"/>
            </w:tcBorders>
            <w:shd w:val="clear" w:color="auto" w:fill="auto"/>
            <w:noWrap/>
            <w:vAlign w:val="center"/>
            <w:hideMark/>
          </w:tcPr>
          <w:p w14:paraId="570D09C6" w14:textId="76F985C5" w:rsidR="00CA3848" w:rsidRPr="001403D0" w:rsidRDefault="00CA3848" w:rsidP="00CA3848">
            <w:pPr>
              <w:pStyle w:val="zzawartotabeli"/>
            </w:pPr>
            <w:r w:rsidRPr="001403D0">
              <w:t>129</w:t>
            </w:r>
          </w:p>
        </w:tc>
        <w:tc>
          <w:tcPr>
            <w:tcW w:w="498" w:type="pct"/>
            <w:tcBorders>
              <w:top w:val="nil"/>
              <w:left w:val="nil"/>
              <w:bottom w:val="single" w:sz="4" w:space="0" w:color="auto"/>
              <w:right w:val="single" w:sz="4" w:space="0" w:color="auto"/>
            </w:tcBorders>
            <w:shd w:val="clear" w:color="auto" w:fill="auto"/>
            <w:noWrap/>
            <w:vAlign w:val="center"/>
            <w:hideMark/>
          </w:tcPr>
          <w:p w14:paraId="2A3CD077" w14:textId="254157A5" w:rsidR="00CA3848" w:rsidRPr="001403D0" w:rsidRDefault="00CA3848" w:rsidP="00CA3848">
            <w:pPr>
              <w:pStyle w:val="zzawartotabeli"/>
            </w:pPr>
            <w:r w:rsidRPr="001403D0">
              <w:t>4340,80</w:t>
            </w:r>
          </w:p>
        </w:tc>
        <w:tc>
          <w:tcPr>
            <w:tcW w:w="442" w:type="pct"/>
            <w:tcBorders>
              <w:top w:val="nil"/>
              <w:left w:val="nil"/>
              <w:bottom w:val="single" w:sz="4" w:space="0" w:color="auto"/>
              <w:right w:val="single" w:sz="4" w:space="0" w:color="auto"/>
            </w:tcBorders>
            <w:shd w:val="clear" w:color="auto" w:fill="auto"/>
            <w:noWrap/>
            <w:vAlign w:val="center"/>
            <w:hideMark/>
          </w:tcPr>
          <w:p w14:paraId="7A162F68" w14:textId="6D041BB0" w:rsidR="00CA3848" w:rsidRPr="001403D0" w:rsidRDefault="00CA3848" w:rsidP="00CA3848">
            <w:pPr>
              <w:pStyle w:val="zzawartotabeli"/>
            </w:pPr>
            <w:r w:rsidRPr="001403D0">
              <w:t>1251,64</w:t>
            </w:r>
          </w:p>
        </w:tc>
        <w:tc>
          <w:tcPr>
            <w:tcW w:w="390" w:type="pct"/>
            <w:tcBorders>
              <w:top w:val="nil"/>
              <w:left w:val="nil"/>
              <w:bottom w:val="single" w:sz="4" w:space="0" w:color="auto"/>
              <w:right w:val="single" w:sz="4" w:space="0" w:color="auto"/>
            </w:tcBorders>
            <w:shd w:val="clear" w:color="auto" w:fill="auto"/>
            <w:noWrap/>
            <w:vAlign w:val="center"/>
            <w:hideMark/>
          </w:tcPr>
          <w:p w14:paraId="4025A23E" w14:textId="11BA9871" w:rsidR="00CA3848" w:rsidRPr="001403D0" w:rsidRDefault="00CA3848" w:rsidP="00CA3848">
            <w:pPr>
              <w:pStyle w:val="zzawartotabeli"/>
            </w:pPr>
            <w:r w:rsidRPr="001403D0">
              <w:t>14,31</w:t>
            </w:r>
          </w:p>
        </w:tc>
        <w:tc>
          <w:tcPr>
            <w:tcW w:w="424" w:type="pct"/>
            <w:tcBorders>
              <w:top w:val="nil"/>
              <w:left w:val="nil"/>
              <w:bottom w:val="single" w:sz="4" w:space="0" w:color="auto"/>
              <w:right w:val="single" w:sz="4" w:space="0" w:color="auto"/>
            </w:tcBorders>
            <w:shd w:val="clear" w:color="auto" w:fill="auto"/>
            <w:noWrap/>
            <w:vAlign w:val="center"/>
            <w:hideMark/>
          </w:tcPr>
          <w:p w14:paraId="7ECDE8EE" w14:textId="6F542E1A" w:rsidR="00CA3848" w:rsidRPr="001403D0" w:rsidRDefault="00CA3848" w:rsidP="00CA3848">
            <w:pPr>
              <w:pStyle w:val="zzawartotabeli"/>
            </w:pPr>
            <w:r w:rsidRPr="001403D0">
              <w:t>1,42</w:t>
            </w:r>
          </w:p>
        </w:tc>
        <w:tc>
          <w:tcPr>
            <w:tcW w:w="493" w:type="pct"/>
            <w:tcBorders>
              <w:top w:val="nil"/>
              <w:left w:val="nil"/>
              <w:bottom w:val="single" w:sz="4" w:space="0" w:color="auto"/>
              <w:right w:val="single" w:sz="4" w:space="0" w:color="auto"/>
            </w:tcBorders>
            <w:shd w:val="clear" w:color="auto" w:fill="auto"/>
            <w:noWrap/>
            <w:vAlign w:val="center"/>
            <w:hideMark/>
          </w:tcPr>
          <w:p w14:paraId="3C6DEC72" w14:textId="5204B01B" w:rsidR="00CA3848" w:rsidRPr="001403D0" w:rsidRDefault="00CA3848" w:rsidP="00CA3848">
            <w:pPr>
              <w:pStyle w:val="zzawartotabeli"/>
            </w:pPr>
            <w:r w:rsidRPr="001403D0">
              <w:t>7,51</w:t>
            </w:r>
          </w:p>
        </w:tc>
        <w:tc>
          <w:tcPr>
            <w:tcW w:w="522" w:type="pct"/>
            <w:tcBorders>
              <w:top w:val="nil"/>
              <w:left w:val="nil"/>
              <w:bottom w:val="single" w:sz="4" w:space="0" w:color="auto"/>
              <w:right w:val="single" w:sz="4" w:space="0" w:color="auto"/>
            </w:tcBorders>
            <w:shd w:val="clear" w:color="auto" w:fill="auto"/>
            <w:noWrap/>
            <w:vAlign w:val="center"/>
            <w:hideMark/>
          </w:tcPr>
          <w:p w14:paraId="6014A029" w14:textId="21184E1F" w:rsidR="00CA3848" w:rsidRPr="001403D0" w:rsidRDefault="00CA3848" w:rsidP="00CA3848">
            <w:pPr>
              <w:pStyle w:val="zzawartotabeli"/>
            </w:pPr>
            <w:r w:rsidRPr="001403D0">
              <w:t>7,42</w:t>
            </w:r>
          </w:p>
        </w:tc>
        <w:tc>
          <w:tcPr>
            <w:tcW w:w="471" w:type="pct"/>
            <w:tcBorders>
              <w:top w:val="nil"/>
              <w:left w:val="nil"/>
              <w:bottom w:val="single" w:sz="4" w:space="0" w:color="auto"/>
              <w:right w:val="single" w:sz="4" w:space="0" w:color="auto"/>
            </w:tcBorders>
            <w:shd w:val="clear" w:color="auto" w:fill="auto"/>
            <w:noWrap/>
            <w:vAlign w:val="center"/>
            <w:hideMark/>
          </w:tcPr>
          <w:p w14:paraId="1251416E" w14:textId="255661A2" w:rsidR="00CA3848" w:rsidRPr="001403D0" w:rsidRDefault="00CA3848" w:rsidP="00CA3848">
            <w:pPr>
              <w:pStyle w:val="zzawartotabeli"/>
            </w:pPr>
            <w:r w:rsidRPr="001403D0">
              <w:t>0,00</w:t>
            </w:r>
          </w:p>
        </w:tc>
      </w:tr>
      <w:tr w:rsidR="005027C4" w:rsidRPr="00FC2200" w14:paraId="54024A6B" w14:textId="77777777" w:rsidTr="005027C4">
        <w:trPr>
          <w:trHeight w:val="454"/>
        </w:trPr>
        <w:tc>
          <w:tcPr>
            <w:tcW w:w="1423"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14:paraId="26D3FDDD" w14:textId="77777777" w:rsidR="005027C4" w:rsidRPr="00863E16" w:rsidRDefault="005027C4" w:rsidP="005027C4">
            <w:pPr>
              <w:pStyle w:val="zzawartotabeli"/>
              <w:rPr>
                <w:b/>
                <w:bCs/>
              </w:rPr>
            </w:pPr>
            <w:r w:rsidRPr="00863E16">
              <w:rPr>
                <w:b/>
                <w:bCs/>
              </w:rPr>
              <w:t>SUMA</w:t>
            </w:r>
          </w:p>
        </w:tc>
        <w:tc>
          <w:tcPr>
            <w:tcW w:w="336" w:type="pct"/>
            <w:tcBorders>
              <w:top w:val="nil"/>
              <w:left w:val="nil"/>
              <w:bottom w:val="single" w:sz="4" w:space="0" w:color="auto"/>
              <w:right w:val="single" w:sz="4" w:space="0" w:color="auto"/>
            </w:tcBorders>
            <w:shd w:val="clear" w:color="auto" w:fill="auto"/>
            <w:noWrap/>
            <w:vAlign w:val="center"/>
            <w:hideMark/>
          </w:tcPr>
          <w:p w14:paraId="2DBEC328" w14:textId="0129DF7B" w:rsidR="005027C4" w:rsidRPr="005027C4" w:rsidRDefault="005027C4" w:rsidP="005027C4">
            <w:pPr>
              <w:pStyle w:val="zzawartotabeli"/>
              <w:rPr>
                <w:b/>
                <w:bCs/>
              </w:rPr>
            </w:pPr>
            <w:r w:rsidRPr="005027C4">
              <w:rPr>
                <w:b/>
                <w:bCs/>
              </w:rPr>
              <w:t>652</w:t>
            </w:r>
          </w:p>
        </w:tc>
        <w:tc>
          <w:tcPr>
            <w:tcW w:w="498" w:type="pct"/>
            <w:tcBorders>
              <w:top w:val="nil"/>
              <w:left w:val="nil"/>
              <w:bottom w:val="single" w:sz="4" w:space="0" w:color="auto"/>
              <w:right w:val="single" w:sz="4" w:space="0" w:color="auto"/>
            </w:tcBorders>
            <w:shd w:val="clear" w:color="auto" w:fill="auto"/>
            <w:noWrap/>
            <w:vAlign w:val="center"/>
            <w:hideMark/>
          </w:tcPr>
          <w:p w14:paraId="0A518E08" w14:textId="2AA5FFC4" w:rsidR="005027C4" w:rsidRPr="005027C4" w:rsidRDefault="005027C4" w:rsidP="005027C4">
            <w:pPr>
              <w:pStyle w:val="zzawartotabeli"/>
              <w:rPr>
                <w:b/>
                <w:bCs/>
              </w:rPr>
            </w:pPr>
            <w:r w:rsidRPr="005027C4">
              <w:rPr>
                <w:b/>
                <w:bCs/>
              </w:rPr>
              <w:t>11417,73</w:t>
            </w:r>
          </w:p>
        </w:tc>
        <w:tc>
          <w:tcPr>
            <w:tcW w:w="442" w:type="pct"/>
            <w:tcBorders>
              <w:top w:val="nil"/>
              <w:left w:val="nil"/>
              <w:bottom w:val="single" w:sz="4" w:space="0" w:color="auto"/>
              <w:right w:val="single" w:sz="4" w:space="0" w:color="auto"/>
            </w:tcBorders>
            <w:shd w:val="clear" w:color="auto" w:fill="auto"/>
            <w:noWrap/>
            <w:vAlign w:val="center"/>
            <w:hideMark/>
          </w:tcPr>
          <w:p w14:paraId="75C27ABB" w14:textId="08DADF04" w:rsidR="005027C4" w:rsidRPr="005027C4" w:rsidRDefault="005027C4" w:rsidP="005027C4">
            <w:pPr>
              <w:pStyle w:val="zzawartotabeli"/>
              <w:rPr>
                <w:b/>
                <w:bCs/>
              </w:rPr>
            </w:pPr>
            <w:r w:rsidRPr="005027C4">
              <w:rPr>
                <w:b/>
                <w:bCs/>
              </w:rPr>
              <w:t>6582,08</w:t>
            </w:r>
          </w:p>
        </w:tc>
        <w:tc>
          <w:tcPr>
            <w:tcW w:w="390" w:type="pct"/>
            <w:tcBorders>
              <w:top w:val="nil"/>
              <w:left w:val="nil"/>
              <w:bottom w:val="single" w:sz="4" w:space="0" w:color="auto"/>
              <w:right w:val="single" w:sz="4" w:space="0" w:color="auto"/>
            </w:tcBorders>
            <w:shd w:val="clear" w:color="auto" w:fill="auto"/>
            <w:noWrap/>
            <w:vAlign w:val="center"/>
            <w:hideMark/>
          </w:tcPr>
          <w:p w14:paraId="40EB501E" w14:textId="547B671D" w:rsidR="005027C4" w:rsidRPr="005027C4" w:rsidRDefault="005027C4" w:rsidP="005027C4">
            <w:pPr>
              <w:pStyle w:val="zzawartotabeli"/>
              <w:rPr>
                <w:b/>
                <w:bCs/>
              </w:rPr>
            </w:pPr>
            <w:r w:rsidRPr="005027C4">
              <w:rPr>
                <w:b/>
                <w:bCs/>
              </w:rPr>
              <w:t>79,58</w:t>
            </w:r>
          </w:p>
        </w:tc>
        <w:tc>
          <w:tcPr>
            <w:tcW w:w="424" w:type="pct"/>
            <w:tcBorders>
              <w:top w:val="nil"/>
              <w:left w:val="nil"/>
              <w:bottom w:val="single" w:sz="4" w:space="0" w:color="auto"/>
              <w:right w:val="single" w:sz="4" w:space="0" w:color="auto"/>
            </w:tcBorders>
            <w:shd w:val="clear" w:color="auto" w:fill="auto"/>
            <w:noWrap/>
            <w:vAlign w:val="center"/>
            <w:hideMark/>
          </w:tcPr>
          <w:p w14:paraId="1E6D763A" w14:textId="489827D2" w:rsidR="005027C4" w:rsidRPr="005027C4" w:rsidRDefault="005027C4" w:rsidP="005027C4">
            <w:pPr>
              <w:pStyle w:val="zzawartotabeli"/>
              <w:rPr>
                <w:b/>
                <w:bCs/>
              </w:rPr>
            </w:pPr>
            <w:r w:rsidRPr="005027C4">
              <w:rPr>
                <w:b/>
                <w:bCs/>
              </w:rPr>
              <w:t>6,87</w:t>
            </w:r>
          </w:p>
        </w:tc>
        <w:tc>
          <w:tcPr>
            <w:tcW w:w="493" w:type="pct"/>
            <w:tcBorders>
              <w:top w:val="nil"/>
              <w:left w:val="nil"/>
              <w:bottom w:val="single" w:sz="4" w:space="0" w:color="auto"/>
              <w:right w:val="single" w:sz="4" w:space="0" w:color="auto"/>
            </w:tcBorders>
            <w:shd w:val="clear" w:color="auto" w:fill="auto"/>
            <w:noWrap/>
            <w:vAlign w:val="center"/>
            <w:hideMark/>
          </w:tcPr>
          <w:p w14:paraId="685D550D" w14:textId="7B42F089" w:rsidR="005027C4" w:rsidRPr="005027C4" w:rsidRDefault="005027C4" w:rsidP="005027C4">
            <w:pPr>
              <w:pStyle w:val="zzawartotabeli"/>
              <w:rPr>
                <w:b/>
                <w:bCs/>
              </w:rPr>
            </w:pPr>
            <w:r w:rsidRPr="005027C4">
              <w:rPr>
                <w:b/>
                <w:bCs/>
              </w:rPr>
              <w:t>25,58</w:t>
            </w:r>
          </w:p>
        </w:tc>
        <w:tc>
          <w:tcPr>
            <w:tcW w:w="522" w:type="pct"/>
            <w:tcBorders>
              <w:top w:val="nil"/>
              <w:left w:val="nil"/>
              <w:bottom w:val="single" w:sz="4" w:space="0" w:color="auto"/>
              <w:right w:val="single" w:sz="4" w:space="0" w:color="auto"/>
            </w:tcBorders>
            <w:shd w:val="clear" w:color="auto" w:fill="auto"/>
            <w:noWrap/>
            <w:vAlign w:val="center"/>
            <w:hideMark/>
          </w:tcPr>
          <w:p w14:paraId="5F94C696" w14:textId="345F0F3D" w:rsidR="005027C4" w:rsidRPr="005027C4" w:rsidRDefault="005027C4" w:rsidP="005027C4">
            <w:pPr>
              <w:pStyle w:val="zzawartotabeli"/>
              <w:rPr>
                <w:b/>
                <w:bCs/>
              </w:rPr>
            </w:pPr>
            <w:r w:rsidRPr="005027C4">
              <w:rPr>
                <w:b/>
                <w:bCs/>
              </w:rPr>
              <w:t>25,22</w:t>
            </w:r>
          </w:p>
        </w:tc>
        <w:tc>
          <w:tcPr>
            <w:tcW w:w="471" w:type="pct"/>
            <w:tcBorders>
              <w:top w:val="nil"/>
              <w:left w:val="nil"/>
              <w:bottom w:val="single" w:sz="4" w:space="0" w:color="auto"/>
              <w:right w:val="single" w:sz="4" w:space="0" w:color="auto"/>
            </w:tcBorders>
            <w:shd w:val="clear" w:color="auto" w:fill="auto"/>
            <w:noWrap/>
            <w:vAlign w:val="center"/>
            <w:hideMark/>
          </w:tcPr>
          <w:p w14:paraId="699353CA" w14:textId="30F89B41" w:rsidR="005027C4" w:rsidRPr="005027C4" w:rsidRDefault="005027C4" w:rsidP="005027C4">
            <w:pPr>
              <w:pStyle w:val="zzawartotabeli"/>
              <w:rPr>
                <w:b/>
                <w:bCs/>
              </w:rPr>
            </w:pPr>
            <w:r w:rsidRPr="005027C4">
              <w:rPr>
                <w:b/>
                <w:bCs/>
              </w:rPr>
              <w:t>0,02</w:t>
            </w:r>
          </w:p>
        </w:tc>
      </w:tr>
    </w:tbl>
    <w:p w14:paraId="03E18350" w14:textId="77777777" w:rsidR="00FC2200" w:rsidRDefault="00FC2200" w:rsidP="00EA6231">
      <w:pPr>
        <w:rPr>
          <w:rFonts w:ascii="Calibri" w:eastAsia="TT3Bo00" w:hAnsi="Calibri" w:cs="Calibri"/>
        </w:rPr>
      </w:pPr>
    </w:p>
    <w:p w14:paraId="18033678" w14:textId="3CDF195B" w:rsidR="00E67857" w:rsidRPr="00BD1824" w:rsidRDefault="0047110D" w:rsidP="00BD1824">
      <w:pPr>
        <w:spacing w:line="360" w:lineRule="auto"/>
        <w:rPr>
          <w:rFonts w:ascii="Calibri" w:eastAsia="TT3Bo00" w:hAnsi="Calibri" w:cs="Calibri"/>
        </w:rPr>
      </w:pPr>
      <w:r>
        <w:rPr>
          <w:rFonts w:ascii="Calibri" w:eastAsia="TT3Bo00" w:hAnsi="Calibri" w:cs="Calibri"/>
        </w:rPr>
        <w:t>Szacuje się, iż wdrożenie Programu Ograniczenia Niskiej Emisji na tereni</w:t>
      </w:r>
      <w:r w:rsidR="002E30E5">
        <w:rPr>
          <w:rFonts w:ascii="Calibri" w:eastAsia="TT3Bo00" w:hAnsi="Calibri" w:cs="Calibri"/>
        </w:rPr>
        <w:t>e</w:t>
      </w:r>
      <w:r>
        <w:rPr>
          <w:rFonts w:ascii="Calibri" w:eastAsia="TT3Bo00" w:hAnsi="Calibri" w:cs="Calibri"/>
        </w:rPr>
        <w:t xml:space="preserve"> Gminy </w:t>
      </w:r>
      <w:r w:rsidR="00650145">
        <w:rPr>
          <w:rFonts w:ascii="Calibri" w:eastAsia="TT3Bo00" w:hAnsi="Calibri" w:cs="Calibri"/>
        </w:rPr>
        <w:t>Raszyn</w:t>
      </w:r>
      <w:r>
        <w:rPr>
          <w:rFonts w:ascii="Calibri" w:eastAsia="TT3Bo00" w:hAnsi="Calibri" w:cs="Calibri"/>
        </w:rPr>
        <w:t xml:space="preserve"> w</w:t>
      </w:r>
      <w:r w:rsidR="00D557BD">
        <w:rPr>
          <w:rFonts w:ascii="Calibri" w:eastAsia="TT3Bo00" w:hAnsi="Calibri" w:cs="Calibri"/>
        </w:rPr>
        <w:t> </w:t>
      </w:r>
      <w:r>
        <w:rPr>
          <w:rFonts w:ascii="Calibri" w:eastAsia="TT3Bo00" w:hAnsi="Calibri" w:cs="Calibri"/>
        </w:rPr>
        <w:t xml:space="preserve">latach 2025 – </w:t>
      </w:r>
      <w:r w:rsidRPr="00BD1824">
        <w:rPr>
          <w:rFonts w:ascii="Calibri" w:eastAsia="TT3Bo00" w:hAnsi="Calibri" w:cs="Calibri"/>
        </w:rPr>
        <w:t>20</w:t>
      </w:r>
      <w:r w:rsidR="001403D0">
        <w:rPr>
          <w:rFonts w:ascii="Calibri" w:eastAsia="TT3Bo00" w:hAnsi="Calibri" w:cs="Calibri"/>
        </w:rPr>
        <w:t>27</w:t>
      </w:r>
      <w:r w:rsidRPr="00BD1824">
        <w:rPr>
          <w:rFonts w:ascii="Calibri" w:eastAsia="TT3Bo00" w:hAnsi="Calibri" w:cs="Calibri"/>
        </w:rPr>
        <w:t xml:space="preserve"> pozwoli na ograniczenie emisji substancji do powietrza w następującym zakresie:</w:t>
      </w:r>
    </w:p>
    <w:p w14:paraId="06A68159" w14:textId="1BA7BD5E" w:rsidR="00C1039C" w:rsidRDefault="0047110D" w:rsidP="00986F3A">
      <w:pPr>
        <w:pStyle w:val="Akapitzlist"/>
        <w:numPr>
          <w:ilvl w:val="0"/>
          <w:numId w:val="47"/>
        </w:numPr>
        <w:spacing w:line="360" w:lineRule="auto"/>
      </w:pPr>
      <w:r w:rsidRPr="00BD1824">
        <w:t>Emisja CO</w:t>
      </w:r>
      <w:r w:rsidRPr="00C1039C">
        <w:rPr>
          <w:vertAlign w:val="subscript"/>
        </w:rPr>
        <w:t>2</w:t>
      </w:r>
      <w:r w:rsidRPr="00BD1824">
        <w:t xml:space="preserve"> o </w:t>
      </w:r>
      <w:r w:rsidR="005027C4">
        <w:t>6582,08</w:t>
      </w:r>
      <w:r w:rsidRPr="00BD1824">
        <w:t xml:space="preserve"> Mg rocznie</w:t>
      </w:r>
      <w:r w:rsidR="00911028" w:rsidRPr="00BD1824">
        <w:t>,</w:t>
      </w:r>
    </w:p>
    <w:p w14:paraId="506F28C6" w14:textId="68EDDF9B" w:rsidR="00C1039C" w:rsidRDefault="0047110D" w:rsidP="00986F3A">
      <w:pPr>
        <w:pStyle w:val="Akapitzlist"/>
        <w:numPr>
          <w:ilvl w:val="0"/>
          <w:numId w:val="47"/>
        </w:numPr>
        <w:spacing w:line="360" w:lineRule="auto"/>
      </w:pPr>
      <w:r w:rsidRPr="00BD1824">
        <w:t>Emisja SO</w:t>
      </w:r>
      <w:r w:rsidRPr="00C1039C">
        <w:rPr>
          <w:vertAlign w:val="subscript"/>
        </w:rPr>
        <w:t>2</w:t>
      </w:r>
      <w:r w:rsidRPr="00BD1824">
        <w:t xml:space="preserve"> o </w:t>
      </w:r>
      <w:r w:rsidR="005027C4">
        <w:t>79,58</w:t>
      </w:r>
      <w:r w:rsidRPr="00BD1824">
        <w:t xml:space="preserve"> Mg rocznie,</w:t>
      </w:r>
    </w:p>
    <w:p w14:paraId="50E05CA9" w14:textId="5FA11D80" w:rsidR="00C1039C" w:rsidRDefault="0047110D" w:rsidP="00986F3A">
      <w:pPr>
        <w:pStyle w:val="Akapitzlist"/>
        <w:numPr>
          <w:ilvl w:val="0"/>
          <w:numId w:val="47"/>
        </w:numPr>
        <w:spacing w:line="360" w:lineRule="auto"/>
      </w:pPr>
      <w:r w:rsidRPr="00BD1824">
        <w:t xml:space="preserve">Emisja NOx o </w:t>
      </w:r>
      <w:r w:rsidR="005027C4">
        <w:t>6,87</w:t>
      </w:r>
      <w:r w:rsidRPr="00BD1824">
        <w:t xml:space="preserve"> Mg rocznie,</w:t>
      </w:r>
    </w:p>
    <w:p w14:paraId="00B6EB4C" w14:textId="51C5D9C5" w:rsidR="00C1039C" w:rsidRDefault="0047110D" w:rsidP="00986F3A">
      <w:pPr>
        <w:pStyle w:val="Akapitzlist"/>
        <w:numPr>
          <w:ilvl w:val="0"/>
          <w:numId w:val="47"/>
        </w:numPr>
        <w:spacing w:line="360" w:lineRule="auto"/>
      </w:pPr>
      <w:r w:rsidRPr="00BD1824">
        <w:t xml:space="preserve">Emisja PM10 o </w:t>
      </w:r>
      <w:r w:rsidR="005027C4">
        <w:t>25,58</w:t>
      </w:r>
      <w:r w:rsidRPr="00BD1824">
        <w:t xml:space="preserve"> Mg rocznie,</w:t>
      </w:r>
    </w:p>
    <w:p w14:paraId="223FCC2D" w14:textId="3542369E" w:rsidR="00C1039C" w:rsidRDefault="0047110D" w:rsidP="00986F3A">
      <w:pPr>
        <w:pStyle w:val="Akapitzlist"/>
        <w:numPr>
          <w:ilvl w:val="0"/>
          <w:numId w:val="47"/>
        </w:numPr>
        <w:spacing w:line="360" w:lineRule="auto"/>
      </w:pPr>
      <w:r w:rsidRPr="00BD1824">
        <w:t xml:space="preserve">Emisja PM2,5 o </w:t>
      </w:r>
      <w:r w:rsidR="005027C4">
        <w:t>25,22</w:t>
      </w:r>
      <w:r w:rsidRPr="00BD1824">
        <w:t xml:space="preserve"> Mg rocznie,</w:t>
      </w:r>
    </w:p>
    <w:p w14:paraId="301C40EE" w14:textId="61507A8B" w:rsidR="0047110D" w:rsidRPr="00BD1824" w:rsidRDefault="0047110D" w:rsidP="00986F3A">
      <w:pPr>
        <w:pStyle w:val="Akapitzlist"/>
        <w:numPr>
          <w:ilvl w:val="0"/>
          <w:numId w:val="47"/>
        </w:numPr>
        <w:spacing w:line="360" w:lineRule="auto"/>
      </w:pPr>
      <w:r w:rsidRPr="00BD1824">
        <w:t>Emisja B(a)P o 0,0</w:t>
      </w:r>
      <w:r w:rsidR="005027C4">
        <w:t>2</w:t>
      </w:r>
      <w:r w:rsidRPr="00BD1824">
        <w:t xml:space="preserve"> Mg rocznie.</w:t>
      </w:r>
    </w:p>
    <w:p w14:paraId="60311647" w14:textId="50F4241F" w:rsidR="005E042D" w:rsidRPr="00E10940" w:rsidRDefault="005135D6" w:rsidP="0047416F">
      <w:pPr>
        <w:pStyle w:val="Nagwek1"/>
        <w:rPr>
          <w:rFonts w:eastAsia="TT3Bo00"/>
        </w:rPr>
      </w:pPr>
      <w:r>
        <w:rPr>
          <w:rFonts w:eastAsia="TT3Bo00"/>
        </w:rPr>
        <w:t xml:space="preserve"> </w:t>
      </w:r>
      <w:bookmarkStart w:id="175" w:name="_Toc187735892"/>
      <w:r w:rsidR="00AA3A18">
        <w:rPr>
          <w:rFonts w:eastAsia="TT3Bo00"/>
        </w:rPr>
        <w:t>Koszty wdrożenia Programu</w:t>
      </w:r>
      <w:bookmarkEnd w:id="175"/>
    </w:p>
    <w:p w14:paraId="1336F3A6" w14:textId="77777777" w:rsidR="00AA3A18" w:rsidRPr="00BD1824" w:rsidRDefault="00AA3A18" w:rsidP="00D557BD">
      <w:pPr>
        <w:spacing w:line="360" w:lineRule="auto"/>
        <w:ind w:firstLine="0"/>
      </w:pPr>
      <w:bookmarkStart w:id="176" w:name="_Toc432687916"/>
      <w:bookmarkStart w:id="177" w:name="_Toc453589933"/>
      <w:bookmarkStart w:id="178" w:name="_Toc455576391"/>
      <w:bookmarkStart w:id="179" w:name="_Toc519174388"/>
      <w:bookmarkStart w:id="180" w:name="_Toc53751472"/>
      <w:bookmarkStart w:id="181" w:name="_Toc152247265"/>
      <w:r>
        <w:t xml:space="preserve">Na </w:t>
      </w:r>
      <w:r w:rsidRPr="00BD1824">
        <w:t>całkowite koszty instalacji składają się:</w:t>
      </w:r>
    </w:p>
    <w:p w14:paraId="469116DF" w14:textId="77777777" w:rsidR="00911028" w:rsidRPr="00BD1824" w:rsidRDefault="00AA3A18" w:rsidP="00986F3A">
      <w:pPr>
        <w:pStyle w:val="Akapitzlist"/>
        <w:numPr>
          <w:ilvl w:val="0"/>
          <w:numId w:val="48"/>
        </w:numPr>
        <w:spacing w:line="360" w:lineRule="auto"/>
      </w:pPr>
      <w:r w:rsidRPr="00BD1824">
        <w:t>koszt źródła ciepła,</w:t>
      </w:r>
    </w:p>
    <w:p w14:paraId="661526C1" w14:textId="77777777" w:rsidR="00911028" w:rsidRPr="00BD1824" w:rsidRDefault="00AA3A18" w:rsidP="00986F3A">
      <w:pPr>
        <w:pStyle w:val="Akapitzlist"/>
        <w:numPr>
          <w:ilvl w:val="0"/>
          <w:numId w:val="48"/>
        </w:numPr>
        <w:spacing w:line="360" w:lineRule="auto"/>
      </w:pPr>
      <w:r w:rsidRPr="00BD1824">
        <w:t>koszty urządzeń dodatkowych (osprzęt niezbędnego do uruchomienia kotła w samej kotłowni),</w:t>
      </w:r>
    </w:p>
    <w:p w14:paraId="01DF2529" w14:textId="77777777" w:rsidR="00911028" w:rsidRPr="00BD1824" w:rsidRDefault="00AA3A18" w:rsidP="00986F3A">
      <w:pPr>
        <w:pStyle w:val="Akapitzlist"/>
        <w:numPr>
          <w:ilvl w:val="0"/>
          <w:numId w:val="48"/>
        </w:numPr>
        <w:spacing w:line="360" w:lineRule="auto"/>
      </w:pPr>
      <w:r w:rsidRPr="00BD1824">
        <w:t>dodatkowe koszty (wszelkie projekty oraz pozwolenia),</w:t>
      </w:r>
    </w:p>
    <w:p w14:paraId="7AC25832" w14:textId="1266687C" w:rsidR="002E30E5" w:rsidRDefault="00AA3A18" w:rsidP="00986F3A">
      <w:pPr>
        <w:pStyle w:val="Akapitzlist"/>
        <w:numPr>
          <w:ilvl w:val="0"/>
          <w:numId w:val="48"/>
        </w:numPr>
        <w:spacing w:line="360" w:lineRule="auto"/>
      </w:pPr>
      <w:r w:rsidRPr="00BD1824">
        <w:t xml:space="preserve">robocizna </w:t>
      </w:r>
      <w:r w:rsidRPr="00536086">
        <w:t>– która zawiera demontaż starego źródła ciepła, instalację nowego oraz wszelki</w:t>
      </w:r>
      <w:r w:rsidR="00957436">
        <w:t>e</w:t>
      </w:r>
      <w:r w:rsidR="002E30E5" w:rsidRPr="00536086">
        <w:t xml:space="preserve"> </w:t>
      </w:r>
      <w:r w:rsidRPr="00536086">
        <w:t>przeróbki związane z uruchomieniem kotłowni),</w:t>
      </w:r>
    </w:p>
    <w:p w14:paraId="194515CA" w14:textId="77777777" w:rsidR="00061F3A" w:rsidRDefault="00061F3A" w:rsidP="00D557BD">
      <w:pPr>
        <w:spacing w:line="360" w:lineRule="auto"/>
        <w:ind w:firstLine="0"/>
      </w:pPr>
    </w:p>
    <w:p w14:paraId="716617A6" w14:textId="3252459B" w:rsidR="00AA3A18" w:rsidRDefault="00AA3A18" w:rsidP="00D557BD">
      <w:pPr>
        <w:spacing w:line="360" w:lineRule="auto"/>
        <w:ind w:firstLine="0"/>
      </w:pPr>
      <w:r>
        <w:t>Na całkowite koszty eksploatacji składają się zaś:</w:t>
      </w:r>
    </w:p>
    <w:p w14:paraId="07943BDB" w14:textId="77777777" w:rsidR="00AD1CD0" w:rsidRPr="00BD1824" w:rsidRDefault="00AA3A18" w:rsidP="00986F3A">
      <w:pPr>
        <w:pStyle w:val="Akapitzlist"/>
        <w:numPr>
          <w:ilvl w:val="0"/>
          <w:numId w:val="49"/>
        </w:numPr>
        <w:spacing w:line="360" w:lineRule="auto"/>
      </w:pPr>
      <w:r w:rsidRPr="00BD1824">
        <w:t>koszt paliwa (węgiel, drzewo, gaz ziemny, olej),</w:t>
      </w:r>
    </w:p>
    <w:p w14:paraId="4B1F19AD" w14:textId="77777777" w:rsidR="00AD1CD0" w:rsidRPr="00BD1824" w:rsidRDefault="00AA3A18" w:rsidP="00986F3A">
      <w:pPr>
        <w:pStyle w:val="Akapitzlist"/>
        <w:numPr>
          <w:ilvl w:val="0"/>
          <w:numId w:val="49"/>
        </w:numPr>
        <w:spacing w:line="360" w:lineRule="auto"/>
      </w:pPr>
      <w:r w:rsidRPr="00BD1824">
        <w:t>koszt energii elektrycznej, zarówno pobieranej przez pompę obiegu wody jak i automatykę źródła ciepła,</w:t>
      </w:r>
    </w:p>
    <w:p w14:paraId="29688F56" w14:textId="77777777" w:rsidR="00AD1CD0" w:rsidRPr="00BD1824" w:rsidRDefault="00AA3A18" w:rsidP="00986F3A">
      <w:pPr>
        <w:pStyle w:val="Akapitzlist"/>
        <w:numPr>
          <w:ilvl w:val="0"/>
          <w:numId w:val="49"/>
        </w:numPr>
        <w:spacing w:line="360" w:lineRule="auto"/>
      </w:pPr>
      <w:r w:rsidRPr="00BD1824">
        <w:t>koszt odbioru popiołu,</w:t>
      </w:r>
    </w:p>
    <w:p w14:paraId="4157C171" w14:textId="77777777" w:rsidR="00AD1CD0" w:rsidRPr="00BD1824" w:rsidRDefault="00AA3A18" w:rsidP="00986F3A">
      <w:pPr>
        <w:pStyle w:val="Akapitzlist"/>
        <w:numPr>
          <w:ilvl w:val="0"/>
          <w:numId w:val="49"/>
        </w:numPr>
        <w:spacing w:line="360" w:lineRule="auto"/>
      </w:pPr>
      <w:r w:rsidRPr="00BD1824">
        <w:lastRenderedPageBreak/>
        <w:t>robocizna - koszt trudny do określenia, jednakże z uwagi na czasochłonność wszelkich czynności związanych z obsługą źródła ciepła niezbędną do utrzymania komfortu cieplnego dla budynku modelowego, można wyznaczyć jego przybliżoną wartość,</w:t>
      </w:r>
    </w:p>
    <w:p w14:paraId="02EE2857" w14:textId="77777777" w:rsidR="00AD1CD0" w:rsidRPr="00BD1824" w:rsidRDefault="00AA3A18" w:rsidP="00986F3A">
      <w:pPr>
        <w:pStyle w:val="Akapitzlist"/>
        <w:numPr>
          <w:ilvl w:val="0"/>
          <w:numId w:val="49"/>
        </w:numPr>
        <w:spacing w:line="360" w:lineRule="auto"/>
      </w:pPr>
      <w:r w:rsidRPr="00BD1824">
        <w:t>koszty przeglądów i bieżącego serwisu (zakładana bezawaryjność nowego źródła ciepła pozwala zminimalizować ten koszt jedynie do wydatków na bieżące, drobne czynności serwisowe),</w:t>
      </w:r>
    </w:p>
    <w:p w14:paraId="1A18C531" w14:textId="32602DC5" w:rsidR="00AD1CD0" w:rsidRPr="00BD1824" w:rsidRDefault="00AA3A18" w:rsidP="00986F3A">
      <w:pPr>
        <w:pStyle w:val="Akapitzlist"/>
        <w:numPr>
          <w:ilvl w:val="0"/>
          <w:numId w:val="49"/>
        </w:numPr>
        <w:spacing w:line="360" w:lineRule="auto"/>
      </w:pPr>
      <w:r w:rsidRPr="00BD1824">
        <w:t xml:space="preserve">zarówno koszty instalacyjne jak i koszty eksploatacyjne </w:t>
      </w:r>
      <w:r w:rsidR="0053665D">
        <w:t xml:space="preserve"> zostały </w:t>
      </w:r>
      <w:r w:rsidRPr="00BD1824">
        <w:t>obliczone,</w:t>
      </w:r>
    </w:p>
    <w:p w14:paraId="4B2445C7" w14:textId="3A147C23" w:rsidR="002E30E5" w:rsidRDefault="00AA3A18" w:rsidP="00986F3A">
      <w:pPr>
        <w:pStyle w:val="Akapitzlist"/>
        <w:numPr>
          <w:ilvl w:val="0"/>
          <w:numId w:val="49"/>
        </w:numPr>
        <w:spacing w:line="360" w:lineRule="auto"/>
      </w:pPr>
      <w:r w:rsidRPr="00BD1824">
        <w:t>dla zakładanego obiektu modelowego</w:t>
      </w:r>
      <w:r>
        <w:t>.</w:t>
      </w:r>
    </w:p>
    <w:p w14:paraId="765B9987" w14:textId="77777777" w:rsidR="00BD1824" w:rsidRDefault="00BD1824" w:rsidP="00D557BD">
      <w:pPr>
        <w:spacing w:line="360" w:lineRule="auto"/>
      </w:pPr>
    </w:p>
    <w:p w14:paraId="7460317A" w14:textId="5E657C3A" w:rsidR="002E30E5" w:rsidRDefault="00AA3A18" w:rsidP="00FE68A2">
      <w:pPr>
        <w:spacing w:line="360" w:lineRule="auto"/>
      </w:pPr>
      <w:r>
        <w:t xml:space="preserve">Kwota dotacji wyliczana jest na podstawie przedstawionej przez Inwestora faktury (rachunku) za wykonanie prac i stanowi: </w:t>
      </w:r>
    </w:p>
    <w:p w14:paraId="4AB75DC8" w14:textId="77777777" w:rsidR="00A24D47" w:rsidRPr="00A24D47" w:rsidRDefault="00A24D47" w:rsidP="00A24D47">
      <w:pPr>
        <w:numPr>
          <w:ilvl w:val="0"/>
          <w:numId w:val="57"/>
        </w:numPr>
        <w:spacing w:line="360" w:lineRule="auto"/>
        <w:jc w:val="left"/>
        <w:rPr>
          <w:rFonts w:ascii="Calibri" w:hAnsi="Calibri" w:cs="Calibri"/>
        </w:rPr>
      </w:pPr>
      <w:r w:rsidRPr="00A24D47">
        <w:rPr>
          <w:rFonts w:ascii="Calibri" w:hAnsi="Calibri" w:cs="Calibri"/>
        </w:rPr>
        <w:t>dla kotłów na gaz - 8 000,00zł brutto,</w:t>
      </w:r>
    </w:p>
    <w:p w14:paraId="7795A934" w14:textId="77777777" w:rsidR="00A24D47" w:rsidRPr="00A24D47" w:rsidRDefault="00A24D47" w:rsidP="00A24D47">
      <w:pPr>
        <w:numPr>
          <w:ilvl w:val="0"/>
          <w:numId w:val="57"/>
        </w:numPr>
        <w:spacing w:line="360" w:lineRule="auto"/>
        <w:jc w:val="left"/>
        <w:rPr>
          <w:rFonts w:ascii="Calibri" w:hAnsi="Calibri" w:cs="Calibri"/>
        </w:rPr>
      </w:pPr>
      <w:r w:rsidRPr="00A24D47">
        <w:rPr>
          <w:rFonts w:ascii="Calibri" w:hAnsi="Calibri" w:cs="Calibri"/>
        </w:rPr>
        <w:t>dla kotłów na biomasę, spełniających wymagania ekoprojektu zgodnie z Dyrektywą 2009/125/EC – 8 000,00 zł brutto,</w:t>
      </w:r>
    </w:p>
    <w:p w14:paraId="43893124" w14:textId="77777777" w:rsidR="00A24D47" w:rsidRPr="00A24D47" w:rsidRDefault="00A24D47" w:rsidP="00A24D47">
      <w:pPr>
        <w:numPr>
          <w:ilvl w:val="0"/>
          <w:numId w:val="57"/>
        </w:numPr>
        <w:spacing w:line="360" w:lineRule="auto"/>
        <w:jc w:val="left"/>
        <w:rPr>
          <w:rFonts w:ascii="Calibri" w:hAnsi="Calibri" w:cs="Calibri"/>
        </w:rPr>
      </w:pPr>
      <w:r w:rsidRPr="00A24D47">
        <w:rPr>
          <w:rFonts w:ascii="Calibri" w:hAnsi="Calibri" w:cs="Calibri"/>
        </w:rPr>
        <w:t>dla kotłów olejowych – 8 000,00 zł brutto,</w:t>
      </w:r>
    </w:p>
    <w:p w14:paraId="012F18A9" w14:textId="77777777" w:rsidR="00A24D47" w:rsidRPr="00A24D47" w:rsidRDefault="00A24D47" w:rsidP="00A24D47">
      <w:pPr>
        <w:numPr>
          <w:ilvl w:val="0"/>
          <w:numId w:val="57"/>
        </w:numPr>
        <w:spacing w:line="360" w:lineRule="auto"/>
        <w:jc w:val="left"/>
        <w:rPr>
          <w:rFonts w:ascii="Calibri" w:hAnsi="Calibri" w:cs="Calibri"/>
        </w:rPr>
      </w:pPr>
      <w:r w:rsidRPr="00A24D47">
        <w:rPr>
          <w:rFonts w:ascii="Calibri" w:hAnsi="Calibri" w:cs="Calibri"/>
        </w:rPr>
        <w:t>dla ogrzewania elektrycznego – 8 000,00 zł brutto,</w:t>
      </w:r>
    </w:p>
    <w:p w14:paraId="06D1B210" w14:textId="77777777" w:rsidR="00A24D47" w:rsidRPr="00A24D47" w:rsidRDefault="00A24D47" w:rsidP="00A24D47">
      <w:pPr>
        <w:numPr>
          <w:ilvl w:val="0"/>
          <w:numId w:val="57"/>
        </w:numPr>
        <w:spacing w:line="360" w:lineRule="auto"/>
        <w:jc w:val="left"/>
        <w:rPr>
          <w:rFonts w:ascii="Calibri" w:hAnsi="Calibri" w:cs="Calibri"/>
        </w:rPr>
      </w:pPr>
      <w:r w:rsidRPr="00A24D47">
        <w:rPr>
          <w:rFonts w:ascii="Calibri" w:hAnsi="Calibri" w:cs="Calibri"/>
        </w:rPr>
        <w:t>dla pompy ciepła – 8 000,00 zł brutto.</w:t>
      </w:r>
    </w:p>
    <w:p w14:paraId="57D493A6" w14:textId="77777777" w:rsidR="00CA3848" w:rsidRDefault="00CA3848" w:rsidP="00CA3848">
      <w:pPr>
        <w:spacing w:line="360" w:lineRule="auto"/>
        <w:ind w:firstLine="0"/>
      </w:pPr>
    </w:p>
    <w:p w14:paraId="62049AB6" w14:textId="209D0F2A" w:rsidR="00AA3A18" w:rsidRDefault="00AA3A18" w:rsidP="00D557BD">
      <w:pPr>
        <w:spacing w:line="360" w:lineRule="auto"/>
      </w:pPr>
      <w:r>
        <w:t xml:space="preserve">Na całkowite koszty instalacji po stronie operatora składa się więc tylko suma udzielonych dotacji. Przy założeniu całkowitego wykorzystania dotacji przez wszystkich wnioskodawców Programu całkowity maksymalny koszt realizacji inwestycji na </w:t>
      </w:r>
      <w:r w:rsidR="00CA3848">
        <w:t>652</w:t>
      </w:r>
      <w:r>
        <w:t xml:space="preserve"> posesjach wyniesie </w:t>
      </w:r>
      <w:r w:rsidR="00A24D47">
        <w:t>5 144</w:t>
      </w:r>
      <w:r w:rsidR="00982BC9">
        <w:t xml:space="preserve"> 000</w:t>
      </w:r>
      <w:r>
        <w:t xml:space="preserve">,00 zł po stronie operatora. </w:t>
      </w:r>
      <w:r w:rsidR="00982BC9">
        <w:t>Należy zaznaczyć, iż część mieszkańców korzystać będzie z różnych form dofinansowania ww. inwestycji, natomiast część zrealizuje prace we własnym zakresie ze środków własnych</w:t>
      </w:r>
      <w:r w:rsidR="00AD1CD0">
        <w:t xml:space="preserve"> oraz środków zewnętrznych, przedstawionych w rozdziale 13.</w:t>
      </w:r>
    </w:p>
    <w:p w14:paraId="09B07B8B" w14:textId="3CDE02BA" w:rsidR="00CA3848" w:rsidRDefault="00982BC9" w:rsidP="00CA3848">
      <w:pPr>
        <w:pStyle w:val="Legenda"/>
      </w:pPr>
      <w:bookmarkStart w:id="182" w:name="_Toc187736698"/>
      <w:r w:rsidRPr="00982BC9">
        <w:t xml:space="preserve">Tabela </w:t>
      </w:r>
      <w:r w:rsidR="00924C38">
        <w:fldChar w:fldCharType="begin"/>
      </w:r>
      <w:r w:rsidR="00924C38">
        <w:instrText xml:space="preserve"> SEQ Tabela \* ARABIC </w:instrText>
      </w:r>
      <w:r w:rsidR="00924C38">
        <w:fldChar w:fldCharType="separate"/>
      </w:r>
      <w:r w:rsidR="006E0429">
        <w:rPr>
          <w:noProof/>
        </w:rPr>
        <w:t>17</w:t>
      </w:r>
      <w:r w:rsidR="00924C38">
        <w:rPr>
          <w:noProof/>
        </w:rPr>
        <w:fldChar w:fldCharType="end"/>
      </w:r>
      <w:r w:rsidRPr="00982BC9">
        <w:t>. Całkowite koszty realizacji Program w latach 2025 – 20</w:t>
      </w:r>
      <w:r w:rsidR="00CA3848">
        <w:t>27</w:t>
      </w:r>
      <w:r w:rsidRPr="00982BC9">
        <w:t xml:space="preserve"> przy założeniu wymiany wszystkich kotłów wskazanych w harmonogramie.</w:t>
      </w:r>
      <w:bookmarkEnd w:id="182"/>
    </w:p>
    <w:tbl>
      <w:tblPr>
        <w:tblW w:w="5000" w:type="pct"/>
        <w:tblCellMar>
          <w:left w:w="70" w:type="dxa"/>
          <w:right w:w="70" w:type="dxa"/>
        </w:tblCellMar>
        <w:tblLook w:val="04A0" w:firstRow="1" w:lastRow="0" w:firstColumn="1" w:lastColumn="0" w:noHBand="0" w:noVBand="1"/>
      </w:tblPr>
      <w:tblGrid>
        <w:gridCol w:w="2293"/>
        <w:gridCol w:w="1798"/>
        <w:gridCol w:w="1745"/>
        <w:gridCol w:w="1852"/>
        <w:gridCol w:w="1372"/>
      </w:tblGrid>
      <w:tr w:rsidR="00CA3848" w:rsidRPr="00CA3848" w14:paraId="05702C19" w14:textId="77777777" w:rsidTr="00A24D47">
        <w:trPr>
          <w:trHeight w:val="454"/>
        </w:trPr>
        <w:tc>
          <w:tcPr>
            <w:tcW w:w="1265" w:type="pct"/>
            <w:tcBorders>
              <w:top w:val="single" w:sz="4" w:space="0" w:color="auto"/>
              <w:left w:val="single" w:sz="4" w:space="0" w:color="auto"/>
              <w:bottom w:val="single" w:sz="4" w:space="0" w:color="auto"/>
              <w:right w:val="single" w:sz="4" w:space="0" w:color="auto"/>
            </w:tcBorders>
            <w:shd w:val="clear" w:color="000000" w:fill="D6E3BC"/>
            <w:noWrap/>
            <w:vAlign w:val="center"/>
            <w:hideMark/>
          </w:tcPr>
          <w:p w14:paraId="2655DBDC" w14:textId="77777777" w:rsidR="00CA3848" w:rsidRPr="00CA3848" w:rsidRDefault="00CA3848" w:rsidP="00CA3848">
            <w:pPr>
              <w:spacing w:line="240" w:lineRule="auto"/>
              <w:ind w:firstLine="0"/>
              <w:jc w:val="center"/>
              <w:rPr>
                <w:rFonts w:ascii="Calibri" w:eastAsia="Times New Roman" w:hAnsi="Calibri" w:cs="Calibri"/>
                <w:b/>
                <w:bCs/>
                <w:color w:val="000000"/>
                <w:sz w:val="20"/>
                <w:szCs w:val="20"/>
                <w:lang w:eastAsia="pl-PL"/>
              </w:rPr>
            </w:pPr>
            <w:r w:rsidRPr="00CA3848">
              <w:rPr>
                <w:rFonts w:ascii="Calibri" w:eastAsia="Times New Roman" w:hAnsi="Calibri" w:cs="Calibri"/>
                <w:b/>
                <w:bCs/>
                <w:color w:val="000000"/>
                <w:sz w:val="20"/>
                <w:szCs w:val="20"/>
                <w:lang w:eastAsia="pl-PL"/>
              </w:rPr>
              <w:t>rok</w:t>
            </w:r>
          </w:p>
        </w:tc>
        <w:tc>
          <w:tcPr>
            <w:tcW w:w="992" w:type="pct"/>
            <w:tcBorders>
              <w:top w:val="single" w:sz="4" w:space="0" w:color="auto"/>
              <w:left w:val="nil"/>
              <w:bottom w:val="single" w:sz="4" w:space="0" w:color="auto"/>
              <w:right w:val="single" w:sz="4" w:space="0" w:color="auto"/>
            </w:tcBorders>
            <w:shd w:val="clear" w:color="000000" w:fill="D6E3BC"/>
            <w:noWrap/>
            <w:vAlign w:val="center"/>
            <w:hideMark/>
          </w:tcPr>
          <w:p w14:paraId="46E05812" w14:textId="77777777" w:rsidR="00CA3848" w:rsidRPr="00CA3848" w:rsidRDefault="00CA3848" w:rsidP="00CA3848">
            <w:pPr>
              <w:spacing w:line="240" w:lineRule="auto"/>
              <w:ind w:firstLine="0"/>
              <w:jc w:val="center"/>
              <w:rPr>
                <w:rFonts w:ascii="Calibri" w:eastAsia="Times New Roman" w:hAnsi="Calibri" w:cs="Calibri"/>
                <w:b/>
                <w:bCs/>
                <w:color w:val="000000"/>
                <w:sz w:val="20"/>
                <w:szCs w:val="20"/>
                <w:lang w:eastAsia="pl-PL"/>
              </w:rPr>
            </w:pPr>
            <w:r w:rsidRPr="00CA3848">
              <w:rPr>
                <w:rFonts w:ascii="Calibri" w:eastAsia="Times New Roman" w:hAnsi="Calibri" w:cs="Calibri"/>
                <w:b/>
                <w:bCs/>
                <w:color w:val="000000"/>
                <w:sz w:val="20"/>
                <w:szCs w:val="20"/>
                <w:lang w:eastAsia="pl-PL"/>
              </w:rPr>
              <w:t>2025</w:t>
            </w:r>
          </w:p>
        </w:tc>
        <w:tc>
          <w:tcPr>
            <w:tcW w:w="963" w:type="pct"/>
            <w:tcBorders>
              <w:top w:val="single" w:sz="4" w:space="0" w:color="auto"/>
              <w:left w:val="nil"/>
              <w:bottom w:val="single" w:sz="4" w:space="0" w:color="auto"/>
              <w:right w:val="single" w:sz="4" w:space="0" w:color="auto"/>
            </w:tcBorders>
            <w:shd w:val="clear" w:color="000000" w:fill="D6E3BC"/>
            <w:noWrap/>
            <w:vAlign w:val="center"/>
            <w:hideMark/>
          </w:tcPr>
          <w:p w14:paraId="279F7984" w14:textId="77777777" w:rsidR="00CA3848" w:rsidRPr="00CA3848" w:rsidRDefault="00CA3848" w:rsidP="00CA3848">
            <w:pPr>
              <w:spacing w:line="240" w:lineRule="auto"/>
              <w:ind w:firstLine="0"/>
              <w:jc w:val="center"/>
              <w:rPr>
                <w:rFonts w:ascii="Calibri" w:eastAsia="Times New Roman" w:hAnsi="Calibri" w:cs="Calibri"/>
                <w:b/>
                <w:bCs/>
                <w:color w:val="000000"/>
                <w:sz w:val="20"/>
                <w:szCs w:val="20"/>
                <w:lang w:eastAsia="pl-PL"/>
              </w:rPr>
            </w:pPr>
            <w:r w:rsidRPr="00CA3848">
              <w:rPr>
                <w:rFonts w:ascii="Calibri" w:eastAsia="Times New Roman" w:hAnsi="Calibri" w:cs="Calibri"/>
                <w:b/>
                <w:bCs/>
                <w:color w:val="000000"/>
                <w:sz w:val="20"/>
                <w:szCs w:val="20"/>
                <w:lang w:eastAsia="pl-PL"/>
              </w:rPr>
              <w:t>2026</w:t>
            </w:r>
          </w:p>
        </w:tc>
        <w:tc>
          <w:tcPr>
            <w:tcW w:w="1022" w:type="pct"/>
            <w:tcBorders>
              <w:top w:val="single" w:sz="4" w:space="0" w:color="auto"/>
              <w:left w:val="nil"/>
              <w:bottom w:val="single" w:sz="4" w:space="0" w:color="auto"/>
              <w:right w:val="single" w:sz="4" w:space="0" w:color="auto"/>
            </w:tcBorders>
            <w:shd w:val="clear" w:color="000000" w:fill="D6E3BC"/>
            <w:noWrap/>
            <w:vAlign w:val="center"/>
            <w:hideMark/>
          </w:tcPr>
          <w:p w14:paraId="2C0581AA" w14:textId="77777777" w:rsidR="00CA3848" w:rsidRPr="00CA3848" w:rsidRDefault="00CA3848" w:rsidP="00CA3848">
            <w:pPr>
              <w:spacing w:line="240" w:lineRule="auto"/>
              <w:ind w:firstLine="0"/>
              <w:jc w:val="center"/>
              <w:rPr>
                <w:rFonts w:ascii="Calibri" w:eastAsia="Times New Roman" w:hAnsi="Calibri" w:cs="Calibri"/>
                <w:b/>
                <w:bCs/>
                <w:color w:val="000000"/>
                <w:sz w:val="20"/>
                <w:szCs w:val="20"/>
                <w:lang w:eastAsia="pl-PL"/>
              </w:rPr>
            </w:pPr>
            <w:r w:rsidRPr="00CA3848">
              <w:rPr>
                <w:rFonts w:ascii="Calibri" w:eastAsia="Times New Roman" w:hAnsi="Calibri" w:cs="Calibri"/>
                <w:b/>
                <w:bCs/>
                <w:color w:val="000000"/>
                <w:sz w:val="20"/>
                <w:szCs w:val="20"/>
                <w:lang w:eastAsia="pl-PL"/>
              </w:rPr>
              <w:t>2027</w:t>
            </w:r>
          </w:p>
        </w:tc>
        <w:tc>
          <w:tcPr>
            <w:tcW w:w="757" w:type="pct"/>
            <w:tcBorders>
              <w:top w:val="single" w:sz="4" w:space="0" w:color="auto"/>
              <w:left w:val="nil"/>
              <w:bottom w:val="single" w:sz="4" w:space="0" w:color="auto"/>
              <w:right w:val="single" w:sz="4" w:space="0" w:color="auto"/>
            </w:tcBorders>
            <w:shd w:val="clear" w:color="000000" w:fill="D6E3BC"/>
            <w:noWrap/>
            <w:vAlign w:val="center"/>
            <w:hideMark/>
          </w:tcPr>
          <w:p w14:paraId="6A4C1FE3" w14:textId="77777777" w:rsidR="00CA3848" w:rsidRPr="00CA3848" w:rsidRDefault="00CA3848" w:rsidP="00CA3848">
            <w:pPr>
              <w:spacing w:line="240" w:lineRule="auto"/>
              <w:ind w:firstLine="0"/>
              <w:jc w:val="center"/>
              <w:rPr>
                <w:rFonts w:ascii="Calibri" w:eastAsia="Times New Roman" w:hAnsi="Calibri" w:cs="Calibri"/>
                <w:b/>
                <w:bCs/>
                <w:color w:val="000000"/>
                <w:sz w:val="20"/>
                <w:szCs w:val="20"/>
                <w:lang w:eastAsia="pl-PL"/>
              </w:rPr>
            </w:pPr>
            <w:r w:rsidRPr="00CA3848">
              <w:rPr>
                <w:rFonts w:ascii="Calibri" w:eastAsia="Times New Roman" w:hAnsi="Calibri" w:cs="Calibri"/>
                <w:b/>
                <w:bCs/>
                <w:color w:val="000000"/>
                <w:sz w:val="20"/>
                <w:szCs w:val="20"/>
                <w:lang w:eastAsia="pl-PL"/>
              </w:rPr>
              <w:t>Suma</w:t>
            </w:r>
          </w:p>
        </w:tc>
      </w:tr>
      <w:tr w:rsidR="00CA3848" w:rsidRPr="00CA3848" w14:paraId="0007CA9C" w14:textId="77777777" w:rsidTr="00A24D47">
        <w:trPr>
          <w:trHeight w:val="454"/>
        </w:trPr>
        <w:tc>
          <w:tcPr>
            <w:tcW w:w="1265" w:type="pct"/>
            <w:tcBorders>
              <w:top w:val="nil"/>
              <w:left w:val="single" w:sz="4" w:space="0" w:color="auto"/>
              <w:bottom w:val="single" w:sz="4" w:space="0" w:color="auto"/>
              <w:right w:val="single" w:sz="4" w:space="0" w:color="auto"/>
            </w:tcBorders>
            <w:shd w:val="clear" w:color="000000" w:fill="D6E3BC"/>
            <w:noWrap/>
            <w:vAlign w:val="center"/>
            <w:hideMark/>
          </w:tcPr>
          <w:p w14:paraId="3B586C63" w14:textId="77777777" w:rsidR="00CA3848" w:rsidRPr="00CA3848" w:rsidRDefault="00CA3848" w:rsidP="00CA3848">
            <w:pPr>
              <w:spacing w:line="240" w:lineRule="auto"/>
              <w:ind w:firstLine="0"/>
              <w:jc w:val="center"/>
              <w:rPr>
                <w:rFonts w:ascii="Calibri" w:eastAsia="Times New Roman" w:hAnsi="Calibri" w:cs="Calibri"/>
                <w:b/>
                <w:bCs/>
                <w:color w:val="000000"/>
                <w:sz w:val="20"/>
                <w:szCs w:val="20"/>
                <w:lang w:eastAsia="pl-PL"/>
              </w:rPr>
            </w:pPr>
            <w:r w:rsidRPr="00CA3848">
              <w:rPr>
                <w:rFonts w:ascii="Calibri" w:eastAsia="Times New Roman" w:hAnsi="Calibri" w:cs="Calibri"/>
                <w:b/>
                <w:bCs/>
                <w:color w:val="000000"/>
                <w:sz w:val="20"/>
                <w:szCs w:val="20"/>
                <w:lang w:eastAsia="pl-PL"/>
              </w:rPr>
              <w:t>liczba kotłów</w:t>
            </w:r>
          </w:p>
        </w:tc>
        <w:tc>
          <w:tcPr>
            <w:tcW w:w="992" w:type="pct"/>
            <w:tcBorders>
              <w:top w:val="nil"/>
              <w:left w:val="nil"/>
              <w:bottom w:val="single" w:sz="4" w:space="0" w:color="auto"/>
              <w:right w:val="single" w:sz="4" w:space="0" w:color="auto"/>
            </w:tcBorders>
            <w:shd w:val="clear" w:color="000000" w:fill="D6E3BC"/>
            <w:noWrap/>
            <w:vAlign w:val="center"/>
            <w:hideMark/>
          </w:tcPr>
          <w:p w14:paraId="4A42D95F" w14:textId="77777777" w:rsidR="00CA3848" w:rsidRPr="00CA3848" w:rsidRDefault="00CA3848" w:rsidP="00CA3848">
            <w:pPr>
              <w:spacing w:line="240" w:lineRule="auto"/>
              <w:ind w:firstLine="0"/>
              <w:jc w:val="center"/>
              <w:rPr>
                <w:rFonts w:ascii="Calibri" w:eastAsia="Times New Roman" w:hAnsi="Calibri" w:cs="Calibri"/>
                <w:b/>
                <w:bCs/>
                <w:i/>
                <w:iCs/>
                <w:color w:val="000000"/>
                <w:sz w:val="20"/>
                <w:szCs w:val="20"/>
                <w:lang w:eastAsia="pl-PL"/>
              </w:rPr>
            </w:pPr>
            <w:r w:rsidRPr="00CA3848">
              <w:rPr>
                <w:rFonts w:ascii="Calibri" w:eastAsia="Times New Roman" w:hAnsi="Calibri" w:cs="Calibri"/>
                <w:b/>
                <w:bCs/>
                <w:i/>
                <w:iCs/>
                <w:color w:val="000000"/>
                <w:sz w:val="20"/>
                <w:szCs w:val="20"/>
                <w:lang w:eastAsia="pl-PL"/>
              </w:rPr>
              <w:t>218</w:t>
            </w:r>
          </w:p>
        </w:tc>
        <w:tc>
          <w:tcPr>
            <w:tcW w:w="963" w:type="pct"/>
            <w:tcBorders>
              <w:top w:val="nil"/>
              <w:left w:val="nil"/>
              <w:bottom w:val="single" w:sz="4" w:space="0" w:color="auto"/>
              <w:right w:val="single" w:sz="4" w:space="0" w:color="auto"/>
            </w:tcBorders>
            <w:shd w:val="clear" w:color="000000" w:fill="D6E3BC"/>
            <w:noWrap/>
            <w:vAlign w:val="center"/>
            <w:hideMark/>
          </w:tcPr>
          <w:p w14:paraId="0199EF53" w14:textId="77777777" w:rsidR="00CA3848" w:rsidRPr="00CA3848" w:rsidRDefault="00CA3848" w:rsidP="00CA3848">
            <w:pPr>
              <w:spacing w:line="240" w:lineRule="auto"/>
              <w:ind w:firstLine="0"/>
              <w:jc w:val="center"/>
              <w:rPr>
                <w:rFonts w:ascii="Calibri" w:eastAsia="Times New Roman" w:hAnsi="Calibri" w:cs="Calibri"/>
                <w:b/>
                <w:bCs/>
                <w:i/>
                <w:iCs/>
                <w:color w:val="000000"/>
                <w:sz w:val="20"/>
                <w:szCs w:val="20"/>
                <w:lang w:eastAsia="pl-PL"/>
              </w:rPr>
            </w:pPr>
            <w:r w:rsidRPr="00CA3848">
              <w:rPr>
                <w:rFonts w:ascii="Calibri" w:eastAsia="Times New Roman" w:hAnsi="Calibri" w:cs="Calibri"/>
                <w:b/>
                <w:bCs/>
                <w:i/>
                <w:iCs/>
                <w:color w:val="000000"/>
                <w:sz w:val="20"/>
                <w:szCs w:val="20"/>
                <w:lang w:eastAsia="pl-PL"/>
              </w:rPr>
              <w:t>217</w:t>
            </w:r>
          </w:p>
        </w:tc>
        <w:tc>
          <w:tcPr>
            <w:tcW w:w="1022" w:type="pct"/>
            <w:tcBorders>
              <w:top w:val="nil"/>
              <w:left w:val="nil"/>
              <w:bottom w:val="single" w:sz="4" w:space="0" w:color="auto"/>
              <w:right w:val="single" w:sz="4" w:space="0" w:color="auto"/>
            </w:tcBorders>
            <w:shd w:val="clear" w:color="000000" w:fill="D6E3BC"/>
            <w:noWrap/>
            <w:vAlign w:val="center"/>
            <w:hideMark/>
          </w:tcPr>
          <w:p w14:paraId="097F0684" w14:textId="77777777" w:rsidR="00CA3848" w:rsidRPr="00CA3848" w:rsidRDefault="00CA3848" w:rsidP="00CA3848">
            <w:pPr>
              <w:spacing w:line="240" w:lineRule="auto"/>
              <w:ind w:firstLine="0"/>
              <w:jc w:val="center"/>
              <w:rPr>
                <w:rFonts w:ascii="Calibri" w:eastAsia="Times New Roman" w:hAnsi="Calibri" w:cs="Calibri"/>
                <w:b/>
                <w:bCs/>
                <w:i/>
                <w:iCs/>
                <w:color w:val="000000"/>
                <w:sz w:val="20"/>
                <w:szCs w:val="20"/>
                <w:lang w:eastAsia="pl-PL"/>
              </w:rPr>
            </w:pPr>
            <w:r w:rsidRPr="00CA3848">
              <w:rPr>
                <w:rFonts w:ascii="Calibri" w:eastAsia="Times New Roman" w:hAnsi="Calibri" w:cs="Calibri"/>
                <w:b/>
                <w:bCs/>
                <w:i/>
                <w:iCs/>
                <w:color w:val="000000"/>
                <w:sz w:val="20"/>
                <w:szCs w:val="20"/>
                <w:lang w:eastAsia="pl-PL"/>
              </w:rPr>
              <w:t>217</w:t>
            </w:r>
          </w:p>
        </w:tc>
        <w:tc>
          <w:tcPr>
            <w:tcW w:w="757" w:type="pct"/>
            <w:tcBorders>
              <w:top w:val="nil"/>
              <w:left w:val="nil"/>
              <w:bottom w:val="single" w:sz="4" w:space="0" w:color="auto"/>
              <w:right w:val="single" w:sz="4" w:space="0" w:color="auto"/>
            </w:tcBorders>
            <w:shd w:val="clear" w:color="000000" w:fill="D6E3BC"/>
            <w:noWrap/>
            <w:vAlign w:val="center"/>
            <w:hideMark/>
          </w:tcPr>
          <w:p w14:paraId="6929B4BE" w14:textId="77777777" w:rsidR="00CA3848" w:rsidRPr="00CA3848" w:rsidRDefault="00CA3848" w:rsidP="00CA3848">
            <w:pPr>
              <w:spacing w:line="240" w:lineRule="auto"/>
              <w:ind w:firstLine="0"/>
              <w:jc w:val="center"/>
              <w:rPr>
                <w:rFonts w:ascii="Calibri" w:eastAsia="Times New Roman" w:hAnsi="Calibri" w:cs="Calibri"/>
                <w:b/>
                <w:bCs/>
                <w:i/>
                <w:iCs/>
                <w:color w:val="000000"/>
                <w:sz w:val="20"/>
                <w:szCs w:val="20"/>
                <w:lang w:eastAsia="pl-PL"/>
              </w:rPr>
            </w:pPr>
            <w:r w:rsidRPr="00CA3848">
              <w:rPr>
                <w:rFonts w:ascii="Calibri" w:eastAsia="Times New Roman" w:hAnsi="Calibri" w:cs="Calibri"/>
                <w:b/>
                <w:bCs/>
                <w:i/>
                <w:iCs/>
                <w:color w:val="000000"/>
                <w:sz w:val="20"/>
                <w:szCs w:val="20"/>
                <w:lang w:eastAsia="pl-PL"/>
              </w:rPr>
              <w:t>652</w:t>
            </w:r>
          </w:p>
        </w:tc>
      </w:tr>
      <w:tr w:rsidR="00A24D47" w:rsidRPr="00CA3848" w14:paraId="3A4862E2" w14:textId="77777777" w:rsidTr="00A24D47">
        <w:trPr>
          <w:trHeight w:val="454"/>
        </w:trPr>
        <w:tc>
          <w:tcPr>
            <w:tcW w:w="1265" w:type="pct"/>
            <w:tcBorders>
              <w:top w:val="nil"/>
              <w:left w:val="single" w:sz="4" w:space="0" w:color="auto"/>
              <w:bottom w:val="single" w:sz="4" w:space="0" w:color="auto"/>
              <w:right w:val="single" w:sz="4" w:space="0" w:color="auto"/>
            </w:tcBorders>
            <w:shd w:val="clear" w:color="000000" w:fill="D8E4BC"/>
            <w:noWrap/>
            <w:vAlign w:val="center"/>
            <w:hideMark/>
          </w:tcPr>
          <w:p w14:paraId="45F47BEB" w14:textId="77777777" w:rsidR="00A24D47" w:rsidRPr="00CA3848" w:rsidRDefault="00A24D47" w:rsidP="00A24D47">
            <w:pPr>
              <w:spacing w:line="240" w:lineRule="auto"/>
              <w:ind w:firstLine="0"/>
              <w:jc w:val="center"/>
              <w:rPr>
                <w:rFonts w:ascii="Calibri" w:eastAsia="Times New Roman" w:hAnsi="Calibri" w:cs="Calibri"/>
                <w:b/>
                <w:bCs/>
                <w:color w:val="auto"/>
                <w:lang w:eastAsia="pl-PL"/>
              </w:rPr>
            </w:pPr>
            <w:r w:rsidRPr="00CA3848">
              <w:rPr>
                <w:rFonts w:ascii="Calibri" w:eastAsia="Times New Roman" w:hAnsi="Calibri" w:cs="Calibri"/>
                <w:b/>
                <w:bCs/>
                <w:color w:val="auto"/>
                <w:lang w:eastAsia="pl-PL"/>
              </w:rPr>
              <w:t>gazowe</w:t>
            </w:r>
          </w:p>
        </w:tc>
        <w:tc>
          <w:tcPr>
            <w:tcW w:w="992" w:type="pct"/>
            <w:tcBorders>
              <w:top w:val="nil"/>
              <w:left w:val="nil"/>
              <w:bottom w:val="single" w:sz="4" w:space="0" w:color="auto"/>
              <w:right w:val="single" w:sz="4" w:space="0" w:color="auto"/>
            </w:tcBorders>
            <w:shd w:val="clear" w:color="auto" w:fill="auto"/>
            <w:noWrap/>
            <w:vAlign w:val="center"/>
            <w:hideMark/>
          </w:tcPr>
          <w:p w14:paraId="4F42B785" w14:textId="62F4F53A" w:rsidR="00A24D47" w:rsidRPr="00CA3848" w:rsidRDefault="00A24D47" w:rsidP="00A24D47">
            <w:pPr>
              <w:spacing w:line="240" w:lineRule="auto"/>
              <w:ind w:firstLine="0"/>
              <w:jc w:val="center"/>
              <w:rPr>
                <w:rFonts w:ascii="Calibri" w:eastAsia="Times New Roman" w:hAnsi="Calibri" w:cs="Calibri"/>
                <w:i/>
                <w:iCs/>
                <w:color w:val="000000"/>
                <w:sz w:val="20"/>
                <w:szCs w:val="20"/>
                <w:lang w:eastAsia="pl-PL"/>
              </w:rPr>
            </w:pPr>
            <w:r>
              <w:rPr>
                <w:rFonts w:ascii="Calibri" w:hAnsi="Calibri" w:cs="Calibri"/>
                <w:i/>
                <w:iCs/>
                <w:color w:val="000000"/>
                <w:sz w:val="20"/>
                <w:szCs w:val="20"/>
              </w:rPr>
              <w:t xml:space="preserve">752 000,00 zł </w:t>
            </w:r>
          </w:p>
        </w:tc>
        <w:tc>
          <w:tcPr>
            <w:tcW w:w="963" w:type="pct"/>
            <w:tcBorders>
              <w:top w:val="nil"/>
              <w:left w:val="nil"/>
              <w:bottom w:val="single" w:sz="4" w:space="0" w:color="auto"/>
              <w:right w:val="single" w:sz="4" w:space="0" w:color="auto"/>
            </w:tcBorders>
            <w:shd w:val="clear" w:color="auto" w:fill="auto"/>
            <w:noWrap/>
            <w:vAlign w:val="center"/>
            <w:hideMark/>
          </w:tcPr>
          <w:p w14:paraId="4D8745ED" w14:textId="7E2C735A" w:rsidR="00A24D47" w:rsidRPr="00CA3848" w:rsidRDefault="00A24D47" w:rsidP="00A24D47">
            <w:pPr>
              <w:spacing w:line="240" w:lineRule="auto"/>
              <w:ind w:firstLine="0"/>
              <w:jc w:val="center"/>
              <w:rPr>
                <w:rFonts w:ascii="Calibri" w:eastAsia="Times New Roman" w:hAnsi="Calibri" w:cs="Calibri"/>
                <w:i/>
                <w:iCs/>
                <w:color w:val="000000"/>
                <w:sz w:val="20"/>
                <w:szCs w:val="20"/>
                <w:lang w:eastAsia="pl-PL"/>
              </w:rPr>
            </w:pPr>
            <w:r>
              <w:rPr>
                <w:rFonts w:ascii="Calibri" w:hAnsi="Calibri" w:cs="Calibri"/>
                <w:i/>
                <w:iCs/>
                <w:color w:val="000000"/>
                <w:sz w:val="20"/>
                <w:szCs w:val="20"/>
              </w:rPr>
              <w:t xml:space="preserve">744 000,00 zł </w:t>
            </w:r>
          </w:p>
        </w:tc>
        <w:tc>
          <w:tcPr>
            <w:tcW w:w="1022" w:type="pct"/>
            <w:tcBorders>
              <w:top w:val="nil"/>
              <w:left w:val="nil"/>
              <w:bottom w:val="single" w:sz="4" w:space="0" w:color="auto"/>
              <w:right w:val="single" w:sz="4" w:space="0" w:color="auto"/>
            </w:tcBorders>
            <w:shd w:val="clear" w:color="auto" w:fill="auto"/>
            <w:noWrap/>
            <w:vAlign w:val="center"/>
            <w:hideMark/>
          </w:tcPr>
          <w:p w14:paraId="5992826B" w14:textId="0FD5CDCF" w:rsidR="00A24D47" w:rsidRPr="00CA3848" w:rsidRDefault="00A24D47" w:rsidP="00A24D47">
            <w:pPr>
              <w:spacing w:line="240" w:lineRule="auto"/>
              <w:ind w:firstLine="0"/>
              <w:jc w:val="center"/>
              <w:rPr>
                <w:rFonts w:ascii="Calibri" w:eastAsia="Times New Roman" w:hAnsi="Calibri" w:cs="Calibri"/>
                <w:i/>
                <w:iCs/>
                <w:color w:val="000000"/>
                <w:sz w:val="20"/>
                <w:szCs w:val="20"/>
                <w:lang w:eastAsia="pl-PL"/>
              </w:rPr>
            </w:pPr>
            <w:r>
              <w:rPr>
                <w:rFonts w:ascii="Calibri" w:hAnsi="Calibri" w:cs="Calibri"/>
                <w:i/>
                <w:iCs/>
                <w:color w:val="000000"/>
                <w:sz w:val="20"/>
                <w:szCs w:val="20"/>
              </w:rPr>
              <w:t xml:space="preserve">744 000,00 zł </w:t>
            </w:r>
          </w:p>
        </w:tc>
        <w:tc>
          <w:tcPr>
            <w:tcW w:w="757" w:type="pct"/>
            <w:tcBorders>
              <w:top w:val="nil"/>
              <w:left w:val="nil"/>
              <w:bottom w:val="single" w:sz="4" w:space="0" w:color="auto"/>
              <w:right w:val="single" w:sz="4" w:space="0" w:color="auto"/>
            </w:tcBorders>
            <w:shd w:val="clear" w:color="auto" w:fill="auto"/>
            <w:noWrap/>
            <w:vAlign w:val="center"/>
            <w:hideMark/>
          </w:tcPr>
          <w:p w14:paraId="64A21D3C" w14:textId="331959CE" w:rsidR="00A24D47" w:rsidRPr="00CA3848" w:rsidRDefault="00A24D47" w:rsidP="00A24D47">
            <w:pPr>
              <w:spacing w:line="240" w:lineRule="auto"/>
              <w:ind w:firstLine="0"/>
              <w:jc w:val="center"/>
              <w:rPr>
                <w:rFonts w:ascii="Calibri" w:eastAsia="Times New Roman" w:hAnsi="Calibri" w:cs="Calibri"/>
                <w:i/>
                <w:iCs/>
                <w:color w:val="000000"/>
                <w:sz w:val="20"/>
                <w:szCs w:val="20"/>
                <w:lang w:eastAsia="pl-PL"/>
              </w:rPr>
            </w:pPr>
            <w:r>
              <w:rPr>
                <w:rFonts w:ascii="Calibri" w:hAnsi="Calibri" w:cs="Calibri"/>
                <w:b/>
                <w:bCs/>
                <w:i/>
                <w:iCs/>
                <w:color w:val="000000"/>
                <w:sz w:val="20"/>
                <w:szCs w:val="20"/>
              </w:rPr>
              <w:t xml:space="preserve">2 240 000,00 zł </w:t>
            </w:r>
          </w:p>
        </w:tc>
      </w:tr>
      <w:tr w:rsidR="00A24D47" w:rsidRPr="00CA3848" w14:paraId="30866CCC" w14:textId="77777777" w:rsidTr="00A24D47">
        <w:trPr>
          <w:trHeight w:val="454"/>
        </w:trPr>
        <w:tc>
          <w:tcPr>
            <w:tcW w:w="1265" w:type="pct"/>
            <w:tcBorders>
              <w:top w:val="nil"/>
              <w:left w:val="single" w:sz="4" w:space="0" w:color="auto"/>
              <w:bottom w:val="single" w:sz="4" w:space="0" w:color="auto"/>
              <w:right w:val="single" w:sz="4" w:space="0" w:color="auto"/>
            </w:tcBorders>
            <w:shd w:val="clear" w:color="000000" w:fill="D8E4BC"/>
            <w:vAlign w:val="center"/>
            <w:hideMark/>
          </w:tcPr>
          <w:p w14:paraId="06065B03" w14:textId="77777777" w:rsidR="00A24D47" w:rsidRPr="00CA3848" w:rsidRDefault="00A24D47" w:rsidP="00A24D47">
            <w:pPr>
              <w:spacing w:line="240" w:lineRule="auto"/>
              <w:ind w:firstLine="0"/>
              <w:jc w:val="center"/>
              <w:rPr>
                <w:rFonts w:ascii="Arial" w:eastAsia="Times New Roman" w:hAnsi="Arial" w:cs="Arial"/>
                <w:b/>
                <w:bCs/>
                <w:color w:val="auto"/>
                <w:sz w:val="20"/>
                <w:szCs w:val="20"/>
                <w:lang w:eastAsia="pl-PL"/>
              </w:rPr>
            </w:pPr>
            <w:r w:rsidRPr="00CA3848">
              <w:rPr>
                <w:rFonts w:ascii="Arial" w:eastAsia="Times New Roman" w:hAnsi="Arial" w:cs="Arial"/>
                <w:b/>
                <w:bCs/>
                <w:color w:val="auto"/>
                <w:sz w:val="20"/>
                <w:szCs w:val="20"/>
                <w:lang w:eastAsia="pl-PL"/>
              </w:rPr>
              <w:t>kocioł na biomasę</w:t>
            </w:r>
          </w:p>
        </w:tc>
        <w:tc>
          <w:tcPr>
            <w:tcW w:w="992" w:type="pct"/>
            <w:tcBorders>
              <w:top w:val="nil"/>
              <w:left w:val="nil"/>
              <w:bottom w:val="single" w:sz="4" w:space="0" w:color="auto"/>
              <w:right w:val="single" w:sz="4" w:space="0" w:color="auto"/>
            </w:tcBorders>
            <w:shd w:val="clear" w:color="auto" w:fill="auto"/>
            <w:noWrap/>
            <w:vAlign w:val="center"/>
            <w:hideMark/>
          </w:tcPr>
          <w:p w14:paraId="3CDE2C93" w14:textId="2FC447C2" w:rsidR="00A24D47" w:rsidRPr="00CA3848" w:rsidRDefault="00A24D47" w:rsidP="00A24D47">
            <w:pPr>
              <w:spacing w:line="240" w:lineRule="auto"/>
              <w:ind w:firstLine="0"/>
              <w:jc w:val="center"/>
              <w:rPr>
                <w:rFonts w:ascii="Calibri" w:eastAsia="Times New Roman" w:hAnsi="Calibri" w:cs="Calibri"/>
                <w:i/>
                <w:iCs/>
                <w:color w:val="000000"/>
                <w:sz w:val="20"/>
                <w:szCs w:val="20"/>
                <w:lang w:eastAsia="pl-PL"/>
              </w:rPr>
            </w:pPr>
            <w:r>
              <w:rPr>
                <w:rFonts w:ascii="Calibri" w:hAnsi="Calibri" w:cs="Calibri"/>
                <w:i/>
                <w:iCs/>
                <w:color w:val="000000"/>
                <w:sz w:val="20"/>
                <w:szCs w:val="20"/>
              </w:rPr>
              <w:t xml:space="preserve">472 000,00 zł </w:t>
            </w:r>
          </w:p>
        </w:tc>
        <w:tc>
          <w:tcPr>
            <w:tcW w:w="963" w:type="pct"/>
            <w:tcBorders>
              <w:top w:val="nil"/>
              <w:left w:val="nil"/>
              <w:bottom w:val="single" w:sz="4" w:space="0" w:color="auto"/>
              <w:right w:val="single" w:sz="4" w:space="0" w:color="auto"/>
            </w:tcBorders>
            <w:shd w:val="clear" w:color="auto" w:fill="auto"/>
            <w:noWrap/>
            <w:vAlign w:val="center"/>
            <w:hideMark/>
          </w:tcPr>
          <w:p w14:paraId="3260DCDE" w14:textId="1538AC39" w:rsidR="00A24D47" w:rsidRPr="00CA3848" w:rsidRDefault="00A24D47" w:rsidP="00A24D47">
            <w:pPr>
              <w:spacing w:line="240" w:lineRule="auto"/>
              <w:ind w:firstLine="0"/>
              <w:jc w:val="center"/>
              <w:rPr>
                <w:rFonts w:ascii="Calibri" w:eastAsia="Times New Roman" w:hAnsi="Calibri" w:cs="Calibri"/>
                <w:i/>
                <w:iCs/>
                <w:color w:val="000000"/>
                <w:sz w:val="20"/>
                <w:szCs w:val="20"/>
                <w:lang w:eastAsia="pl-PL"/>
              </w:rPr>
            </w:pPr>
            <w:r>
              <w:rPr>
                <w:rFonts w:ascii="Calibri" w:hAnsi="Calibri" w:cs="Calibri"/>
                <w:i/>
                <w:iCs/>
                <w:color w:val="000000"/>
                <w:sz w:val="20"/>
                <w:szCs w:val="20"/>
              </w:rPr>
              <w:t xml:space="preserve">472 000,00 zł </w:t>
            </w:r>
          </w:p>
        </w:tc>
        <w:tc>
          <w:tcPr>
            <w:tcW w:w="1022" w:type="pct"/>
            <w:tcBorders>
              <w:top w:val="nil"/>
              <w:left w:val="nil"/>
              <w:bottom w:val="single" w:sz="4" w:space="0" w:color="auto"/>
              <w:right w:val="single" w:sz="4" w:space="0" w:color="auto"/>
            </w:tcBorders>
            <w:shd w:val="clear" w:color="auto" w:fill="auto"/>
            <w:noWrap/>
            <w:vAlign w:val="center"/>
            <w:hideMark/>
          </w:tcPr>
          <w:p w14:paraId="490605D7" w14:textId="6C217E43" w:rsidR="00A24D47" w:rsidRPr="00CA3848" w:rsidRDefault="00A24D47" w:rsidP="00A24D47">
            <w:pPr>
              <w:spacing w:line="240" w:lineRule="auto"/>
              <w:ind w:firstLine="0"/>
              <w:jc w:val="center"/>
              <w:rPr>
                <w:rFonts w:ascii="Calibri" w:eastAsia="Times New Roman" w:hAnsi="Calibri" w:cs="Calibri"/>
                <w:i/>
                <w:iCs/>
                <w:color w:val="000000"/>
                <w:sz w:val="20"/>
                <w:szCs w:val="20"/>
                <w:lang w:eastAsia="pl-PL"/>
              </w:rPr>
            </w:pPr>
            <w:r>
              <w:rPr>
                <w:rFonts w:ascii="Calibri" w:hAnsi="Calibri" w:cs="Calibri"/>
                <w:i/>
                <w:iCs/>
                <w:color w:val="000000"/>
                <w:sz w:val="20"/>
                <w:szCs w:val="20"/>
              </w:rPr>
              <w:t xml:space="preserve">472 000,00 zł </w:t>
            </w:r>
          </w:p>
        </w:tc>
        <w:tc>
          <w:tcPr>
            <w:tcW w:w="757" w:type="pct"/>
            <w:tcBorders>
              <w:top w:val="nil"/>
              <w:left w:val="nil"/>
              <w:bottom w:val="single" w:sz="4" w:space="0" w:color="auto"/>
              <w:right w:val="single" w:sz="4" w:space="0" w:color="auto"/>
            </w:tcBorders>
            <w:shd w:val="clear" w:color="auto" w:fill="auto"/>
            <w:noWrap/>
            <w:vAlign w:val="center"/>
            <w:hideMark/>
          </w:tcPr>
          <w:p w14:paraId="071AF71B" w14:textId="7F9BFE42" w:rsidR="00A24D47" w:rsidRPr="00CA3848" w:rsidRDefault="00A24D47" w:rsidP="00A24D47">
            <w:pPr>
              <w:spacing w:line="240" w:lineRule="auto"/>
              <w:ind w:firstLine="0"/>
              <w:jc w:val="center"/>
              <w:rPr>
                <w:rFonts w:ascii="Calibri" w:eastAsia="Times New Roman" w:hAnsi="Calibri" w:cs="Calibri"/>
                <w:i/>
                <w:iCs/>
                <w:color w:val="000000"/>
                <w:sz w:val="20"/>
                <w:szCs w:val="20"/>
                <w:lang w:eastAsia="pl-PL"/>
              </w:rPr>
            </w:pPr>
            <w:r>
              <w:rPr>
                <w:rFonts w:ascii="Calibri" w:hAnsi="Calibri" w:cs="Calibri"/>
                <w:b/>
                <w:bCs/>
                <w:i/>
                <w:iCs/>
                <w:color w:val="000000"/>
                <w:sz w:val="20"/>
                <w:szCs w:val="20"/>
              </w:rPr>
              <w:t xml:space="preserve">1 416 000,00 zł </w:t>
            </w:r>
          </w:p>
        </w:tc>
      </w:tr>
      <w:tr w:rsidR="00A24D47" w:rsidRPr="00CA3848" w14:paraId="55A62D92" w14:textId="77777777" w:rsidTr="00A24D47">
        <w:trPr>
          <w:trHeight w:val="454"/>
        </w:trPr>
        <w:tc>
          <w:tcPr>
            <w:tcW w:w="1265" w:type="pct"/>
            <w:tcBorders>
              <w:top w:val="nil"/>
              <w:left w:val="single" w:sz="4" w:space="0" w:color="auto"/>
              <w:bottom w:val="single" w:sz="4" w:space="0" w:color="auto"/>
              <w:right w:val="single" w:sz="4" w:space="0" w:color="auto"/>
            </w:tcBorders>
            <w:shd w:val="clear" w:color="000000" w:fill="D8E4BC"/>
            <w:vAlign w:val="center"/>
            <w:hideMark/>
          </w:tcPr>
          <w:p w14:paraId="3008AB79" w14:textId="77777777" w:rsidR="00A24D47" w:rsidRPr="00CA3848" w:rsidRDefault="00A24D47" w:rsidP="00A24D47">
            <w:pPr>
              <w:spacing w:line="240" w:lineRule="auto"/>
              <w:ind w:firstLine="0"/>
              <w:jc w:val="center"/>
              <w:rPr>
                <w:rFonts w:ascii="Arial" w:eastAsia="Times New Roman" w:hAnsi="Arial" w:cs="Arial"/>
                <w:b/>
                <w:bCs/>
                <w:color w:val="auto"/>
                <w:sz w:val="20"/>
                <w:szCs w:val="20"/>
                <w:lang w:eastAsia="pl-PL"/>
              </w:rPr>
            </w:pPr>
            <w:r w:rsidRPr="00CA3848">
              <w:rPr>
                <w:rFonts w:ascii="Arial" w:eastAsia="Times New Roman" w:hAnsi="Arial" w:cs="Arial"/>
                <w:b/>
                <w:bCs/>
                <w:color w:val="auto"/>
                <w:sz w:val="20"/>
                <w:szCs w:val="20"/>
                <w:lang w:eastAsia="pl-PL"/>
              </w:rPr>
              <w:t>kocioł olejowy</w:t>
            </w:r>
          </w:p>
        </w:tc>
        <w:tc>
          <w:tcPr>
            <w:tcW w:w="992" w:type="pct"/>
            <w:tcBorders>
              <w:top w:val="nil"/>
              <w:left w:val="nil"/>
              <w:bottom w:val="single" w:sz="4" w:space="0" w:color="auto"/>
              <w:right w:val="single" w:sz="4" w:space="0" w:color="auto"/>
            </w:tcBorders>
            <w:shd w:val="clear" w:color="auto" w:fill="auto"/>
            <w:noWrap/>
            <w:vAlign w:val="center"/>
            <w:hideMark/>
          </w:tcPr>
          <w:p w14:paraId="57A700DF" w14:textId="3542E3A3" w:rsidR="00A24D47" w:rsidRPr="00CA3848" w:rsidRDefault="00A24D47" w:rsidP="00A24D47">
            <w:pPr>
              <w:spacing w:line="240" w:lineRule="auto"/>
              <w:ind w:firstLine="0"/>
              <w:jc w:val="center"/>
              <w:rPr>
                <w:rFonts w:ascii="Calibri" w:eastAsia="Times New Roman" w:hAnsi="Calibri" w:cs="Calibri"/>
                <w:i/>
                <w:iCs/>
                <w:color w:val="000000"/>
                <w:sz w:val="20"/>
                <w:szCs w:val="20"/>
                <w:lang w:eastAsia="pl-PL"/>
              </w:rPr>
            </w:pPr>
            <w:r>
              <w:rPr>
                <w:rFonts w:ascii="Calibri" w:hAnsi="Calibri" w:cs="Calibri"/>
                <w:i/>
                <w:iCs/>
                <w:color w:val="000000"/>
                <w:sz w:val="20"/>
                <w:szCs w:val="20"/>
              </w:rPr>
              <w:t xml:space="preserve">96 000,00 zł </w:t>
            </w:r>
          </w:p>
        </w:tc>
        <w:tc>
          <w:tcPr>
            <w:tcW w:w="963" w:type="pct"/>
            <w:tcBorders>
              <w:top w:val="nil"/>
              <w:left w:val="nil"/>
              <w:bottom w:val="single" w:sz="4" w:space="0" w:color="auto"/>
              <w:right w:val="single" w:sz="4" w:space="0" w:color="auto"/>
            </w:tcBorders>
            <w:shd w:val="clear" w:color="auto" w:fill="auto"/>
            <w:noWrap/>
            <w:vAlign w:val="center"/>
            <w:hideMark/>
          </w:tcPr>
          <w:p w14:paraId="3CD94287" w14:textId="0C6ABCDD" w:rsidR="00A24D47" w:rsidRPr="00CA3848" w:rsidRDefault="00A24D47" w:rsidP="00A24D47">
            <w:pPr>
              <w:spacing w:line="240" w:lineRule="auto"/>
              <w:ind w:firstLine="0"/>
              <w:jc w:val="center"/>
              <w:rPr>
                <w:rFonts w:ascii="Calibri" w:eastAsia="Times New Roman" w:hAnsi="Calibri" w:cs="Calibri"/>
                <w:i/>
                <w:iCs/>
                <w:color w:val="000000"/>
                <w:sz w:val="20"/>
                <w:szCs w:val="20"/>
                <w:lang w:eastAsia="pl-PL"/>
              </w:rPr>
            </w:pPr>
            <w:r>
              <w:rPr>
                <w:rFonts w:ascii="Calibri" w:hAnsi="Calibri" w:cs="Calibri"/>
                <w:i/>
                <w:iCs/>
                <w:color w:val="000000"/>
                <w:sz w:val="20"/>
                <w:szCs w:val="20"/>
              </w:rPr>
              <w:t xml:space="preserve">96 000,00 zł </w:t>
            </w:r>
          </w:p>
        </w:tc>
        <w:tc>
          <w:tcPr>
            <w:tcW w:w="1022" w:type="pct"/>
            <w:tcBorders>
              <w:top w:val="nil"/>
              <w:left w:val="nil"/>
              <w:bottom w:val="single" w:sz="4" w:space="0" w:color="auto"/>
              <w:right w:val="single" w:sz="4" w:space="0" w:color="auto"/>
            </w:tcBorders>
            <w:shd w:val="clear" w:color="auto" w:fill="auto"/>
            <w:noWrap/>
            <w:vAlign w:val="center"/>
            <w:hideMark/>
          </w:tcPr>
          <w:p w14:paraId="75DA14E0" w14:textId="163E0CBC" w:rsidR="00A24D47" w:rsidRPr="00CA3848" w:rsidRDefault="00A24D47" w:rsidP="00A24D47">
            <w:pPr>
              <w:spacing w:line="240" w:lineRule="auto"/>
              <w:ind w:firstLine="0"/>
              <w:jc w:val="center"/>
              <w:rPr>
                <w:rFonts w:ascii="Calibri" w:eastAsia="Times New Roman" w:hAnsi="Calibri" w:cs="Calibri"/>
                <w:i/>
                <w:iCs/>
                <w:color w:val="000000"/>
                <w:sz w:val="20"/>
                <w:szCs w:val="20"/>
                <w:lang w:eastAsia="pl-PL"/>
              </w:rPr>
            </w:pPr>
            <w:r>
              <w:rPr>
                <w:rFonts w:ascii="Calibri" w:hAnsi="Calibri" w:cs="Calibri"/>
                <w:i/>
                <w:iCs/>
                <w:color w:val="000000"/>
                <w:sz w:val="20"/>
                <w:szCs w:val="20"/>
              </w:rPr>
              <w:t xml:space="preserve">96 000,00 zł </w:t>
            </w:r>
          </w:p>
        </w:tc>
        <w:tc>
          <w:tcPr>
            <w:tcW w:w="757" w:type="pct"/>
            <w:tcBorders>
              <w:top w:val="nil"/>
              <w:left w:val="nil"/>
              <w:bottom w:val="single" w:sz="4" w:space="0" w:color="auto"/>
              <w:right w:val="single" w:sz="4" w:space="0" w:color="auto"/>
            </w:tcBorders>
            <w:shd w:val="clear" w:color="auto" w:fill="auto"/>
            <w:noWrap/>
            <w:vAlign w:val="center"/>
            <w:hideMark/>
          </w:tcPr>
          <w:p w14:paraId="4A5FBB6D" w14:textId="4354F0BD" w:rsidR="00A24D47" w:rsidRPr="00CA3848" w:rsidRDefault="00A24D47" w:rsidP="00A24D47">
            <w:pPr>
              <w:spacing w:line="240" w:lineRule="auto"/>
              <w:ind w:firstLine="0"/>
              <w:jc w:val="center"/>
              <w:rPr>
                <w:rFonts w:ascii="Calibri" w:eastAsia="Times New Roman" w:hAnsi="Calibri" w:cs="Calibri"/>
                <w:i/>
                <w:iCs/>
                <w:color w:val="000000"/>
                <w:sz w:val="20"/>
                <w:szCs w:val="20"/>
                <w:lang w:eastAsia="pl-PL"/>
              </w:rPr>
            </w:pPr>
            <w:r>
              <w:rPr>
                <w:rFonts w:ascii="Calibri" w:hAnsi="Calibri" w:cs="Calibri"/>
                <w:b/>
                <w:bCs/>
                <w:i/>
                <w:iCs/>
                <w:color w:val="000000"/>
                <w:sz w:val="20"/>
                <w:szCs w:val="20"/>
              </w:rPr>
              <w:t xml:space="preserve">288 000,00 zł </w:t>
            </w:r>
          </w:p>
        </w:tc>
      </w:tr>
      <w:tr w:rsidR="00A24D47" w:rsidRPr="00CA3848" w14:paraId="3056A062" w14:textId="77777777" w:rsidTr="00A24D47">
        <w:trPr>
          <w:trHeight w:val="454"/>
        </w:trPr>
        <w:tc>
          <w:tcPr>
            <w:tcW w:w="1265" w:type="pct"/>
            <w:tcBorders>
              <w:top w:val="nil"/>
              <w:left w:val="single" w:sz="4" w:space="0" w:color="auto"/>
              <w:bottom w:val="single" w:sz="4" w:space="0" w:color="auto"/>
              <w:right w:val="single" w:sz="4" w:space="0" w:color="auto"/>
            </w:tcBorders>
            <w:shd w:val="clear" w:color="000000" w:fill="D8E4BC"/>
            <w:noWrap/>
            <w:vAlign w:val="center"/>
            <w:hideMark/>
          </w:tcPr>
          <w:p w14:paraId="632F263C" w14:textId="77777777" w:rsidR="00A24D47" w:rsidRPr="00CA3848" w:rsidRDefault="00A24D47" w:rsidP="00A24D47">
            <w:pPr>
              <w:spacing w:line="240" w:lineRule="auto"/>
              <w:ind w:firstLine="0"/>
              <w:jc w:val="center"/>
              <w:rPr>
                <w:rFonts w:ascii="Calibri" w:eastAsia="Times New Roman" w:hAnsi="Calibri" w:cs="Calibri"/>
                <w:b/>
                <w:bCs/>
                <w:color w:val="auto"/>
                <w:lang w:eastAsia="pl-PL"/>
              </w:rPr>
            </w:pPr>
            <w:r w:rsidRPr="00CA3848">
              <w:rPr>
                <w:rFonts w:ascii="Calibri" w:eastAsia="Times New Roman" w:hAnsi="Calibri" w:cs="Calibri"/>
                <w:b/>
                <w:bCs/>
                <w:color w:val="auto"/>
                <w:lang w:eastAsia="pl-PL"/>
              </w:rPr>
              <w:t>ogrzewanie elektryczne</w:t>
            </w:r>
          </w:p>
        </w:tc>
        <w:tc>
          <w:tcPr>
            <w:tcW w:w="992" w:type="pct"/>
            <w:tcBorders>
              <w:top w:val="nil"/>
              <w:left w:val="nil"/>
              <w:bottom w:val="single" w:sz="4" w:space="0" w:color="auto"/>
              <w:right w:val="single" w:sz="4" w:space="0" w:color="auto"/>
            </w:tcBorders>
            <w:shd w:val="clear" w:color="auto" w:fill="auto"/>
            <w:noWrap/>
            <w:vAlign w:val="center"/>
            <w:hideMark/>
          </w:tcPr>
          <w:p w14:paraId="22DAB0BA" w14:textId="3AF00FFB" w:rsidR="00A24D47" w:rsidRPr="00CA3848" w:rsidRDefault="00A24D47" w:rsidP="00A24D47">
            <w:pPr>
              <w:spacing w:line="240" w:lineRule="auto"/>
              <w:ind w:firstLine="0"/>
              <w:jc w:val="center"/>
              <w:rPr>
                <w:rFonts w:ascii="Calibri" w:eastAsia="Times New Roman" w:hAnsi="Calibri" w:cs="Calibri"/>
                <w:i/>
                <w:iCs/>
                <w:color w:val="000000"/>
                <w:sz w:val="20"/>
                <w:szCs w:val="20"/>
                <w:lang w:eastAsia="pl-PL"/>
              </w:rPr>
            </w:pPr>
            <w:r>
              <w:rPr>
                <w:rFonts w:ascii="Calibri" w:hAnsi="Calibri" w:cs="Calibri"/>
                <w:i/>
                <w:iCs/>
                <w:color w:val="000000"/>
                <w:sz w:val="20"/>
                <w:szCs w:val="20"/>
              </w:rPr>
              <w:t xml:space="preserve">80 000,00 zł </w:t>
            </w:r>
          </w:p>
        </w:tc>
        <w:tc>
          <w:tcPr>
            <w:tcW w:w="963" w:type="pct"/>
            <w:tcBorders>
              <w:top w:val="nil"/>
              <w:left w:val="nil"/>
              <w:bottom w:val="single" w:sz="4" w:space="0" w:color="auto"/>
              <w:right w:val="single" w:sz="4" w:space="0" w:color="auto"/>
            </w:tcBorders>
            <w:shd w:val="clear" w:color="auto" w:fill="auto"/>
            <w:noWrap/>
            <w:vAlign w:val="center"/>
            <w:hideMark/>
          </w:tcPr>
          <w:p w14:paraId="3ABA9CBF" w14:textId="2A23564E" w:rsidR="00A24D47" w:rsidRPr="00CA3848" w:rsidRDefault="00A24D47" w:rsidP="00A24D47">
            <w:pPr>
              <w:spacing w:line="240" w:lineRule="auto"/>
              <w:ind w:firstLine="0"/>
              <w:jc w:val="center"/>
              <w:rPr>
                <w:rFonts w:ascii="Calibri" w:eastAsia="Times New Roman" w:hAnsi="Calibri" w:cs="Calibri"/>
                <w:i/>
                <w:iCs/>
                <w:color w:val="000000"/>
                <w:sz w:val="20"/>
                <w:szCs w:val="20"/>
                <w:lang w:eastAsia="pl-PL"/>
              </w:rPr>
            </w:pPr>
            <w:r>
              <w:rPr>
                <w:rFonts w:ascii="Calibri" w:hAnsi="Calibri" w:cs="Calibri"/>
                <w:i/>
                <w:iCs/>
                <w:color w:val="000000"/>
                <w:sz w:val="20"/>
                <w:szCs w:val="20"/>
              </w:rPr>
              <w:t xml:space="preserve">44 000,00 zł </w:t>
            </w:r>
          </w:p>
        </w:tc>
        <w:tc>
          <w:tcPr>
            <w:tcW w:w="1022" w:type="pct"/>
            <w:tcBorders>
              <w:top w:val="nil"/>
              <w:left w:val="nil"/>
              <w:bottom w:val="single" w:sz="4" w:space="0" w:color="auto"/>
              <w:right w:val="single" w:sz="4" w:space="0" w:color="auto"/>
            </w:tcBorders>
            <w:shd w:val="clear" w:color="auto" w:fill="auto"/>
            <w:noWrap/>
            <w:vAlign w:val="center"/>
            <w:hideMark/>
          </w:tcPr>
          <w:p w14:paraId="241C28AD" w14:textId="6B88911B" w:rsidR="00A24D47" w:rsidRPr="00CA3848" w:rsidRDefault="00A24D47" w:rsidP="00A24D47">
            <w:pPr>
              <w:spacing w:line="240" w:lineRule="auto"/>
              <w:ind w:firstLine="0"/>
              <w:jc w:val="center"/>
              <w:rPr>
                <w:rFonts w:ascii="Calibri" w:eastAsia="Times New Roman" w:hAnsi="Calibri" w:cs="Calibri"/>
                <w:i/>
                <w:iCs/>
                <w:color w:val="000000"/>
                <w:sz w:val="20"/>
                <w:szCs w:val="20"/>
                <w:lang w:eastAsia="pl-PL"/>
              </w:rPr>
            </w:pPr>
            <w:r>
              <w:rPr>
                <w:rFonts w:ascii="Calibri" w:hAnsi="Calibri" w:cs="Calibri"/>
                <w:i/>
                <w:iCs/>
                <w:color w:val="000000"/>
                <w:sz w:val="20"/>
                <w:szCs w:val="20"/>
              </w:rPr>
              <w:t xml:space="preserve">44 000,00 zł </w:t>
            </w:r>
          </w:p>
        </w:tc>
        <w:tc>
          <w:tcPr>
            <w:tcW w:w="757" w:type="pct"/>
            <w:tcBorders>
              <w:top w:val="nil"/>
              <w:left w:val="nil"/>
              <w:bottom w:val="single" w:sz="4" w:space="0" w:color="auto"/>
              <w:right w:val="single" w:sz="4" w:space="0" w:color="auto"/>
            </w:tcBorders>
            <w:shd w:val="clear" w:color="auto" w:fill="auto"/>
            <w:noWrap/>
            <w:vAlign w:val="center"/>
            <w:hideMark/>
          </w:tcPr>
          <w:p w14:paraId="67512DCB" w14:textId="67508537" w:rsidR="00A24D47" w:rsidRPr="00CA3848" w:rsidRDefault="00A24D47" w:rsidP="00A24D47">
            <w:pPr>
              <w:spacing w:line="240" w:lineRule="auto"/>
              <w:ind w:firstLine="0"/>
              <w:jc w:val="center"/>
              <w:rPr>
                <w:rFonts w:ascii="Calibri" w:eastAsia="Times New Roman" w:hAnsi="Calibri" w:cs="Calibri"/>
                <w:i/>
                <w:iCs/>
                <w:color w:val="000000"/>
                <w:sz w:val="20"/>
                <w:szCs w:val="20"/>
                <w:lang w:eastAsia="pl-PL"/>
              </w:rPr>
            </w:pPr>
            <w:r>
              <w:rPr>
                <w:rFonts w:ascii="Calibri" w:hAnsi="Calibri" w:cs="Calibri"/>
                <w:b/>
                <w:bCs/>
                <w:i/>
                <w:iCs/>
                <w:color w:val="000000"/>
                <w:sz w:val="20"/>
                <w:szCs w:val="20"/>
              </w:rPr>
              <w:t xml:space="preserve">168 000,00 zł </w:t>
            </w:r>
          </w:p>
        </w:tc>
      </w:tr>
      <w:tr w:rsidR="00A24D47" w:rsidRPr="00CA3848" w14:paraId="3B027411" w14:textId="77777777" w:rsidTr="00A24D47">
        <w:trPr>
          <w:trHeight w:val="454"/>
        </w:trPr>
        <w:tc>
          <w:tcPr>
            <w:tcW w:w="1265" w:type="pct"/>
            <w:tcBorders>
              <w:top w:val="nil"/>
              <w:left w:val="single" w:sz="4" w:space="0" w:color="auto"/>
              <w:bottom w:val="single" w:sz="4" w:space="0" w:color="auto"/>
              <w:right w:val="single" w:sz="4" w:space="0" w:color="auto"/>
            </w:tcBorders>
            <w:shd w:val="clear" w:color="000000" w:fill="D8E4BC"/>
            <w:noWrap/>
            <w:vAlign w:val="center"/>
            <w:hideMark/>
          </w:tcPr>
          <w:p w14:paraId="0653AF10" w14:textId="77777777" w:rsidR="00A24D47" w:rsidRPr="00CA3848" w:rsidRDefault="00A24D47" w:rsidP="00A24D47">
            <w:pPr>
              <w:spacing w:line="240" w:lineRule="auto"/>
              <w:ind w:firstLine="0"/>
              <w:jc w:val="center"/>
              <w:rPr>
                <w:rFonts w:ascii="Calibri" w:eastAsia="Times New Roman" w:hAnsi="Calibri" w:cs="Calibri"/>
                <w:b/>
                <w:bCs/>
                <w:color w:val="auto"/>
                <w:lang w:eastAsia="pl-PL"/>
              </w:rPr>
            </w:pPr>
            <w:r w:rsidRPr="00CA3848">
              <w:rPr>
                <w:rFonts w:ascii="Calibri" w:eastAsia="Times New Roman" w:hAnsi="Calibri" w:cs="Calibri"/>
                <w:b/>
                <w:bCs/>
                <w:color w:val="auto"/>
                <w:lang w:eastAsia="pl-PL"/>
              </w:rPr>
              <w:t>pompy ciepła</w:t>
            </w:r>
          </w:p>
        </w:tc>
        <w:tc>
          <w:tcPr>
            <w:tcW w:w="992" w:type="pct"/>
            <w:tcBorders>
              <w:top w:val="nil"/>
              <w:left w:val="nil"/>
              <w:bottom w:val="single" w:sz="4" w:space="0" w:color="auto"/>
              <w:right w:val="single" w:sz="4" w:space="0" w:color="auto"/>
            </w:tcBorders>
            <w:shd w:val="clear" w:color="auto" w:fill="auto"/>
            <w:noWrap/>
            <w:vAlign w:val="center"/>
            <w:hideMark/>
          </w:tcPr>
          <w:p w14:paraId="536FBC06" w14:textId="6240E893" w:rsidR="00A24D47" w:rsidRPr="00CA3848" w:rsidRDefault="00A24D47" w:rsidP="00A24D47">
            <w:pPr>
              <w:spacing w:line="240" w:lineRule="auto"/>
              <w:ind w:firstLine="0"/>
              <w:jc w:val="center"/>
              <w:rPr>
                <w:rFonts w:ascii="Calibri" w:eastAsia="Times New Roman" w:hAnsi="Calibri" w:cs="Calibri"/>
                <w:i/>
                <w:iCs/>
                <w:color w:val="000000"/>
                <w:sz w:val="20"/>
                <w:szCs w:val="20"/>
                <w:lang w:eastAsia="pl-PL"/>
              </w:rPr>
            </w:pPr>
            <w:r>
              <w:rPr>
                <w:rFonts w:ascii="Calibri" w:hAnsi="Calibri" w:cs="Calibri"/>
                <w:i/>
                <w:iCs/>
                <w:color w:val="000000"/>
                <w:sz w:val="20"/>
                <w:szCs w:val="20"/>
              </w:rPr>
              <w:t xml:space="preserve">344 000,00 zł </w:t>
            </w:r>
          </w:p>
        </w:tc>
        <w:tc>
          <w:tcPr>
            <w:tcW w:w="963" w:type="pct"/>
            <w:tcBorders>
              <w:top w:val="nil"/>
              <w:left w:val="nil"/>
              <w:bottom w:val="single" w:sz="4" w:space="0" w:color="auto"/>
              <w:right w:val="single" w:sz="4" w:space="0" w:color="auto"/>
            </w:tcBorders>
            <w:shd w:val="clear" w:color="auto" w:fill="auto"/>
            <w:noWrap/>
            <w:vAlign w:val="center"/>
            <w:hideMark/>
          </w:tcPr>
          <w:p w14:paraId="008D0967" w14:textId="4FEC9896" w:rsidR="00A24D47" w:rsidRPr="00CA3848" w:rsidRDefault="00A24D47" w:rsidP="00A24D47">
            <w:pPr>
              <w:spacing w:line="240" w:lineRule="auto"/>
              <w:ind w:firstLine="0"/>
              <w:jc w:val="center"/>
              <w:rPr>
                <w:rFonts w:ascii="Calibri" w:eastAsia="Times New Roman" w:hAnsi="Calibri" w:cs="Calibri"/>
                <w:i/>
                <w:iCs/>
                <w:color w:val="000000"/>
                <w:sz w:val="20"/>
                <w:szCs w:val="20"/>
                <w:lang w:eastAsia="pl-PL"/>
              </w:rPr>
            </w:pPr>
            <w:r>
              <w:rPr>
                <w:rFonts w:ascii="Calibri" w:hAnsi="Calibri" w:cs="Calibri"/>
                <w:i/>
                <w:iCs/>
                <w:color w:val="000000"/>
                <w:sz w:val="20"/>
                <w:szCs w:val="20"/>
              </w:rPr>
              <w:t xml:space="preserve">344 000,00 zł </w:t>
            </w:r>
          </w:p>
        </w:tc>
        <w:tc>
          <w:tcPr>
            <w:tcW w:w="1022" w:type="pct"/>
            <w:tcBorders>
              <w:top w:val="nil"/>
              <w:left w:val="nil"/>
              <w:bottom w:val="single" w:sz="4" w:space="0" w:color="auto"/>
              <w:right w:val="single" w:sz="4" w:space="0" w:color="auto"/>
            </w:tcBorders>
            <w:shd w:val="clear" w:color="auto" w:fill="auto"/>
            <w:noWrap/>
            <w:vAlign w:val="center"/>
            <w:hideMark/>
          </w:tcPr>
          <w:p w14:paraId="3DAE5204" w14:textId="0BDDD97C" w:rsidR="00A24D47" w:rsidRPr="00CA3848" w:rsidRDefault="00A24D47" w:rsidP="00A24D47">
            <w:pPr>
              <w:spacing w:line="240" w:lineRule="auto"/>
              <w:ind w:firstLine="0"/>
              <w:jc w:val="center"/>
              <w:rPr>
                <w:rFonts w:ascii="Calibri" w:eastAsia="Times New Roman" w:hAnsi="Calibri" w:cs="Calibri"/>
                <w:i/>
                <w:iCs/>
                <w:color w:val="000000"/>
                <w:sz w:val="20"/>
                <w:szCs w:val="20"/>
                <w:lang w:eastAsia="pl-PL"/>
              </w:rPr>
            </w:pPr>
            <w:r>
              <w:rPr>
                <w:rFonts w:ascii="Calibri" w:hAnsi="Calibri" w:cs="Calibri"/>
                <w:i/>
                <w:iCs/>
                <w:color w:val="000000"/>
                <w:sz w:val="20"/>
                <w:szCs w:val="20"/>
              </w:rPr>
              <w:t xml:space="preserve">344 000,00 zł </w:t>
            </w:r>
          </w:p>
        </w:tc>
        <w:tc>
          <w:tcPr>
            <w:tcW w:w="757" w:type="pct"/>
            <w:tcBorders>
              <w:top w:val="nil"/>
              <w:left w:val="nil"/>
              <w:bottom w:val="single" w:sz="4" w:space="0" w:color="auto"/>
              <w:right w:val="single" w:sz="4" w:space="0" w:color="auto"/>
            </w:tcBorders>
            <w:shd w:val="clear" w:color="auto" w:fill="auto"/>
            <w:noWrap/>
            <w:vAlign w:val="center"/>
            <w:hideMark/>
          </w:tcPr>
          <w:p w14:paraId="638D33A0" w14:textId="1A78BC07" w:rsidR="00A24D47" w:rsidRPr="00CA3848" w:rsidRDefault="00A24D47" w:rsidP="00A24D47">
            <w:pPr>
              <w:spacing w:line="240" w:lineRule="auto"/>
              <w:ind w:firstLine="0"/>
              <w:jc w:val="center"/>
              <w:rPr>
                <w:rFonts w:ascii="Calibri" w:eastAsia="Times New Roman" w:hAnsi="Calibri" w:cs="Calibri"/>
                <w:i/>
                <w:iCs/>
                <w:color w:val="000000"/>
                <w:sz w:val="20"/>
                <w:szCs w:val="20"/>
                <w:lang w:eastAsia="pl-PL"/>
              </w:rPr>
            </w:pPr>
            <w:r>
              <w:rPr>
                <w:rFonts w:ascii="Calibri" w:hAnsi="Calibri" w:cs="Calibri"/>
                <w:b/>
                <w:bCs/>
                <w:i/>
                <w:iCs/>
                <w:color w:val="000000"/>
                <w:sz w:val="20"/>
                <w:szCs w:val="20"/>
              </w:rPr>
              <w:t xml:space="preserve">1 032 000,00 zł </w:t>
            </w:r>
          </w:p>
        </w:tc>
      </w:tr>
      <w:tr w:rsidR="00A24D47" w:rsidRPr="00CA3848" w14:paraId="7F710E2E" w14:textId="77777777" w:rsidTr="00A24D47">
        <w:trPr>
          <w:trHeight w:val="454"/>
        </w:trPr>
        <w:tc>
          <w:tcPr>
            <w:tcW w:w="1265" w:type="pct"/>
            <w:tcBorders>
              <w:top w:val="nil"/>
              <w:left w:val="single" w:sz="4" w:space="0" w:color="auto"/>
              <w:bottom w:val="single" w:sz="4" w:space="0" w:color="auto"/>
              <w:right w:val="single" w:sz="4" w:space="0" w:color="auto"/>
            </w:tcBorders>
            <w:shd w:val="clear" w:color="000000" w:fill="D6E3BC"/>
            <w:noWrap/>
            <w:vAlign w:val="center"/>
            <w:hideMark/>
          </w:tcPr>
          <w:p w14:paraId="682B7C13" w14:textId="77777777" w:rsidR="00A24D47" w:rsidRPr="00CA3848" w:rsidRDefault="00A24D47" w:rsidP="00A24D47">
            <w:pPr>
              <w:spacing w:line="240" w:lineRule="auto"/>
              <w:ind w:firstLine="0"/>
              <w:jc w:val="center"/>
              <w:rPr>
                <w:rFonts w:ascii="Calibri" w:eastAsia="Times New Roman" w:hAnsi="Calibri" w:cs="Calibri"/>
                <w:b/>
                <w:bCs/>
                <w:i/>
                <w:iCs/>
                <w:color w:val="000000"/>
                <w:sz w:val="20"/>
                <w:szCs w:val="20"/>
                <w:lang w:eastAsia="pl-PL"/>
              </w:rPr>
            </w:pPr>
            <w:r w:rsidRPr="00CA3848">
              <w:rPr>
                <w:rFonts w:ascii="Calibri" w:eastAsia="Times New Roman" w:hAnsi="Calibri" w:cs="Calibri"/>
                <w:b/>
                <w:bCs/>
                <w:i/>
                <w:iCs/>
                <w:color w:val="000000"/>
                <w:sz w:val="20"/>
                <w:szCs w:val="20"/>
                <w:lang w:eastAsia="pl-PL"/>
              </w:rPr>
              <w:t>SUMA</w:t>
            </w:r>
          </w:p>
        </w:tc>
        <w:tc>
          <w:tcPr>
            <w:tcW w:w="992" w:type="pct"/>
            <w:tcBorders>
              <w:top w:val="nil"/>
              <w:left w:val="nil"/>
              <w:bottom w:val="single" w:sz="4" w:space="0" w:color="auto"/>
              <w:right w:val="single" w:sz="4" w:space="0" w:color="auto"/>
            </w:tcBorders>
            <w:shd w:val="clear" w:color="auto" w:fill="auto"/>
            <w:noWrap/>
            <w:vAlign w:val="center"/>
            <w:hideMark/>
          </w:tcPr>
          <w:p w14:paraId="6743E52D" w14:textId="2C1ACB59" w:rsidR="00A24D47" w:rsidRPr="00CA3848" w:rsidRDefault="00A24D47" w:rsidP="00A24D47">
            <w:pPr>
              <w:spacing w:line="240" w:lineRule="auto"/>
              <w:ind w:firstLine="0"/>
              <w:jc w:val="center"/>
              <w:rPr>
                <w:rFonts w:ascii="Calibri" w:eastAsia="Times New Roman" w:hAnsi="Calibri" w:cs="Calibri"/>
                <w:b/>
                <w:bCs/>
                <w:i/>
                <w:iCs/>
                <w:color w:val="000000"/>
                <w:sz w:val="20"/>
                <w:szCs w:val="20"/>
                <w:lang w:eastAsia="pl-PL"/>
              </w:rPr>
            </w:pPr>
            <w:r>
              <w:rPr>
                <w:rFonts w:ascii="Calibri" w:hAnsi="Calibri" w:cs="Calibri"/>
                <w:b/>
                <w:bCs/>
                <w:i/>
                <w:iCs/>
                <w:color w:val="000000"/>
                <w:sz w:val="20"/>
                <w:szCs w:val="20"/>
              </w:rPr>
              <w:t xml:space="preserve">1 744 000,00 zł </w:t>
            </w:r>
          </w:p>
        </w:tc>
        <w:tc>
          <w:tcPr>
            <w:tcW w:w="963" w:type="pct"/>
            <w:tcBorders>
              <w:top w:val="nil"/>
              <w:left w:val="nil"/>
              <w:bottom w:val="single" w:sz="4" w:space="0" w:color="auto"/>
              <w:right w:val="single" w:sz="4" w:space="0" w:color="auto"/>
            </w:tcBorders>
            <w:shd w:val="clear" w:color="auto" w:fill="auto"/>
            <w:noWrap/>
            <w:vAlign w:val="center"/>
            <w:hideMark/>
          </w:tcPr>
          <w:p w14:paraId="32BBEE5A" w14:textId="327D153B" w:rsidR="00A24D47" w:rsidRPr="00CA3848" w:rsidRDefault="00A24D47" w:rsidP="00A24D47">
            <w:pPr>
              <w:spacing w:line="240" w:lineRule="auto"/>
              <w:ind w:firstLine="0"/>
              <w:jc w:val="center"/>
              <w:rPr>
                <w:rFonts w:ascii="Calibri" w:eastAsia="Times New Roman" w:hAnsi="Calibri" w:cs="Calibri"/>
                <w:b/>
                <w:bCs/>
                <w:i/>
                <w:iCs/>
                <w:color w:val="000000"/>
                <w:sz w:val="20"/>
                <w:szCs w:val="20"/>
                <w:lang w:eastAsia="pl-PL"/>
              </w:rPr>
            </w:pPr>
            <w:r>
              <w:rPr>
                <w:rFonts w:ascii="Calibri" w:hAnsi="Calibri" w:cs="Calibri"/>
                <w:b/>
                <w:bCs/>
                <w:i/>
                <w:iCs/>
                <w:color w:val="000000"/>
                <w:sz w:val="20"/>
                <w:szCs w:val="20"/>
              </w:rPr>
              <w:t xml:space="preserve">1 700 000,00 zł </w:t>
            </w:r>
          </w:p>
        </w:tc>
        <w:tc>
          <w:tcPr>
            <w:tcW w:w="1022" w:type="pct"/>
            <w:tcBorders>
              <w:top w:val="nil"/>
              <w:left w:val="nil"/>
              <w:bottom w:val="single" w:sz="4" w:space="0" w:color="auto"/>
              <w:right w:val="single" w:sz="4" w:space="0" w:color="auto"/>
            </w:tcBorders>
            <w:shd w:val="clear" w:color="auto" w:fill="auto"/>
            <w:noWrap/>
            <w:vAlign w:val="center"/>
            <w:hideMark/>
          </w:tcPr>
          <w:p w14:paraId="6EB3C7F6" w14:textId="4E7FC0EF" w:rsidR="00A24D47" w:rsidRPr="00CA3848" w:rsidRDefault="00A24D47" w:rsidP="00A24D47">
            <w:pPr>
              <w:spacing w:line="240" w:lineRule="auto"/>
              <w:ind w:firstLine="0"/>
              <w:jc w:val="center"/>
              <w:rPr>
                <w:rFonts w:ascii="Calibri" w:eastAsia="Times New Roman" w:hAnsi="Calibri" w:cs="Calibri"/>
                <w:b/>
                <w:bCs/>
                <w:i/>
                <w:iCs/>
                <w:color w:val="000000"/>
                <w:sz w:val="20"/>
                <w:szCs w:val="20"/>
                <w:lang w:eastAsia="pl-PL"/>
              </w:rPr>
            </w:pPr>
            <w:r>
              <w:rPr>
                <w:rFonts w:ascii="Calibri" w:hAnsi="Calibri" w:cs="Calibri"/>
                <w:b/>
                <w:bCs/>
                <w:i/>
                <w:iCs/>
                <w:color w:val="000000"/>
                <w:sz w:val="20"/>
                <w:szCs w:val="20"/>
              </w:rPr>
              <w:t xml:space="preserve">1 700 000,00 zł </w:t>
            </w:r>
          </w:p>
        </w:tc>
        <w:tc>
          <w:tcPr>
            <w:tcW w:w="757" w:type="pct"/>
            <w:tcBorders>
              <w:top w:val="nil"/>
              <w:left w:val="nil"/>
              <w:bottom w:val="single" w:sz="4" w:space="0" w:color="auto"/>
              <w:right w:val="single" w:sz="4" w:space="0" w:color="auto"/>
            </w:tcBorders>
            <w:shd w:val="clear" w:color="auto" w:fill="auto"/>
            <w:noWrap/>
            <w:vAlign w:val="center"/>
            <w:hideMark/>
          </w:tcPr>
          <w:p w14:paraId="020B1D56" w14:textId="688B0883" w:rsidR="00A24D47" w:rsidRPr="00CA3848" w:rsidRDefault="00A24D47" w:rsidP="00A24D47">
            <w:pPr>
              <w:spacing w:line="240" w:lineRule="auto"/>
              <w:ind w:firstLine="0"/>
              <w:jc w:val="center"/>
              <w:rPr>
                <w:rFonts w:ascii="Calibri" w:eastAsia="Times New Roman" w:hAnsi="Calibri" w:cs="Calibri"/>
                <w:b/>
                <w:bCs/>
                <w:i/>
                <w:iCs/>
                <w:color w:val="000000"/>
                <w:sz w:val="20"/>
                <w:szCs w:val="20"/>
                <w:lang w:eastAsia="pl-PL"/>
              </w:rPr>
            </w:pPr>
            <w:r>
              <w:rPr>
                <w:rFonts w:ascii="Calibri" w:hAnsi="Calibri" w:cs="Calibri"/>
                <w:b/>
                <w:bCs/>
                <w:i/>
                <w:iCs/>
                <w:color w:val="000000"/>
                <w:sz w:val="20"/>
                <w:szCs w:val="20"/>
              </w:rPr>
              <w:t xml:space="preserve">5 144 000,00 zł </w:t>
            </w:r>
          </w:p>
        </w:tc>
      </w:tr>
    </w:tbl>
    <w:p w14:paraId="05D4ED80" w14:textId="2904A6F8" w:rsidR="00AA3A18" w:rsidRPr="00E10940" w:rsidRDefault="00AA3A18" w:rsidP="0047416F">
      <w:pPr>
        <w:pStyle w:val="Nagwek1"/>
        <w:rPr>
          <w:rFonts w:eastAsia="TT3Bo00"/>
        </w:rPr>
      </w:pPr>
      <w:bookmarkStart w:id="183" w:name="_Toc187735893"/>
      <w:bookmarkEnd w:id="176"/>
      <w:bookmarkEnd w:id="177"/>
      <w:bookmarkEnd w:id="178"/>
      <w:bookmarkEnd w:id="179"/>
      <w:bookmarkEnd w:id="180"/>
      <w:bookmarkEnd w:id="181"/>
      <w:r>
        <w:rPr>
          <w:rFonts w:eastAsia="TT3Bo00"/>
        </w:rPr>
        <w:lastRenderedPageBreak/>
        <w:t>Kontrola trwałości Programu</w:t>
      </w:r>
      <w:bookmarkEnd w:id="183"/>
    </w:p>
    <w:p w14:paraId="28D05BE2" w14:textId="65B23494" w:rsidR="00AA3A18" w:rsidRPr="006426C2" w:rsidRDefault="00AA3A18" w:rsidP="00070FE8">
      <w:pPr>
        <w:spacing w:line="360" w:lineRule="auto"/>
        <w:rPr>
          <w:b/>
          <w:bCs/>
        </w:rPr>
      </w:pPr>
      <w:r w:rsidRPr="006426C2">
        <w:t>Zgodnie z treścią</w:t>
      </w:r>
      <w:r w:rsidR="006426C2" w:rsidRPr="006426C2">
        <w:t xml:space="preserve"> </w:t>
      </w:r>
      <w:r w:rsidR="008A0680" w:rsidRPr="008A0680">
        <w:rPr>
          <w:b/>
          <w:bCs/>
        </w:rPr>
        <w:t>Regulamin</w:t>
      </w:r>
      <w:r w:rsidR="008A0680">
        <w:rPr>
          <w:b/>
          <w:bCs/>
        </w:rPr>
        <w:t>u</w:t>
      </w:r>
      <w:r w:rsidR="008A0680" w:rsidRPr="008A0680">
        <w:rPr>
          <w:b/>
          <w:bCs/>
        </w:rPr>
        <w:t xml:space="preserve"> udzielania dotacji celowych ze środków budżetu Gminy Raszyn na dofinansowanie inwestycji z zakresu ochrony powietrza realizowanych na terenie Gminy Raszyn</w:t>
      </w:r>
      <w:r w:rsidRPr="006426C2">
        <w:t>,</w:t>
      </w:r>
      <w:r>
        <w:t xml:space="preserve"> dofinansowanie będzie udzielane mieszkańcom na podstawie zawieranych umów. Rozliczenia z</w:t>
      </w:r>
      <w:r w:rsidR="00DE46C1">
        <w:t> </w:t>
      </w:r>
      <w:r>
        <w:t xml:space="preserve">mieszkańcami oparte będą o faktury i rachunki przedstawione przez mieszkańców.  </w:t>
      </w:r>
    </w:p>
    <w:p w14:paraId="0FB9595A" w14:textId="2793BED4" w:rsidR="00F56AA3" w:rsidRPr="00B13A34" w:rsidRDefault="00AA3A18" w:rsidP="00B13A34">
      <w:pPr>
        <w:spacing w:line="360" w:lineRule="auto"/>
      </w:pPr>
      <w:r>
        <w:t>Kwestia kontroli trwałości projektu w przypadku pieców na paliwo stałe określona została w</w:t>
      </w:r>
      <w:r w:rsidR="00B13A34">
        <w:t> </w:t>
      </w:r>
      <w:r w:rsidR="008A0680" w:rsidRPr="008A0680">
        <w:rPr>
          <w:b/>
          <w:bCs/>
        </w:rPr>
        <w:t>Regulaminie udzielania dotacji celowych ze środków budżetu Gminy Raszyn na dofinansowanie inwestycji z zakresu ochrony powietrza realizowanych na terenie Gminy Raszyn</w:t>
      </w:r>
      <w:r w:rsidR="006426C2" w:rsidRPr="008A0680">
        <w:rPr>
          <w:b/>
          <w:bCs/>
        </w:rPr>
        <w:t>.</w:t>
      </w:r>
    </w:p>
    <w:p w14:paraId="18170498" w14:textId="77777777" w:rsidR="00F56AA3" w:rsidRDefault="00F56AA3" w:rsidP="00F56AA3">
      <w:pPr>
        <w:spacing w:line="360" w:lineRule="auto"/>
        <w:rPr>
          <w:b/>
          <w:bCs/>
        </w:rPr>
      </w:pPr>
    </w:p>
    <w:p w14:paraId="305AC8D1" w14:textId="39B4785C" w:rsidR="00F56AA3" w:rsidRDefault="00AA3A18" w:rsidP="00F56AA3">
      <w:pPr>
        <w:spacing w:line="360" w:lineRule="auto"/>
        <w:ind w:firstLine="0"/>
      </w:pPr>
      <w:r>
        <w:t>Zgodnie z ww. regulaminem</w:t>
      </w:r>
      <w:r w:rsidR="00F56AA3">
        <w:t>, przyznanie dotacji dla zadania następuje pod łącznie spełnionymi warunkami:</w:t>
      </w:r>
    </w:p>
    <w:p w14:paraId="60EFB81D" w14:textId="43BB9936" w:rsidR="00F56AA3" w:rsidRDefault="00F56AA3" w:rsidP="00986F3A">
      <w:pPr>
        <w:pStyle w:val="Akapitzlist"/>
        <w:numPr>
          <w:ilvl w:val="0"/>
          <w:numId w:val="32"/>
        </w:numPr>
        <w:spacing w:line="360" w:lineRule="auto"/>
      </w:pPr>
      <w:r>
        <w:t xml:space="preserve">dotacja może być udzielona na dofinansowanie kosztów kwalifikowanych przedsięwzięcia, do których zalicza się wyłącznie koszt zakupu fabrycznie nowego źródła ciepła, tj. kotła </w:t>
      </w:r>
      <w:r w:rsidR="00DE46C1">
        <w:t>gazowego</w:t>
      </w:r>
      <w:r>
        <w:t xml:space="preserve">, </w:t>
      </w:r>
      <w:r w:rsidR="00DE46C1">
        <w:t xml:space="preserve">kotła na </w:t>
      </w:r>
      <w:r>
        <w:t>biomas</w:t>
      </w:r>
      <w:r w:rsidR="00DE46C1">
        <w:t>ę</w:t>
      </w:r>
      <w:r>
        <w:t xml:space="preserve"> spełniającego wymagania Ekoprojektu tzw. Ecodesign, </w:t>
      </w:r>
      <w:r w:rsidR="00DE46C1">
        <w:t>kotła olejowego</w:t>
      </w:r>
      <w:r>
        <w:t xml:space="preserve">, </w:t>
      </w:r>
      <w:r w:rsidR="00DE46C1">
        <w:t xml:space="preserve">ogrzewania </w:t>
      </w:r>
      <w:r>
        <w:t>elektrycznego oraz pompy ciepła,</w:t>
      </w:r>
    </w:p>
    <w:p w14:paraId="52FE1AB8" w14:textId="77777777" w:rsidR="00F56AA3" w:rsidRDefault="00F56AA3" w:rsidP="00986F3A">
      <w:pPr>
        <w:pStyle w:val="Akapitzlist"/>
        <w:numPr>
          <w:ilvl w:val="0"/>
          <w:numId w:val="32"/>
        </w:numPr>
        <w:spacing w:line="360" w:lineRule="auto"/>
      </w:pPr>
      <w:r>
        <w:t>montowane urządzenia posiadają atesty do powszechnego użytkowania z gwarancją producenta min. 24 miesiące,</w:t>
      </w:r>
    </w:p>
    <w:p w14:paraId="4D0F26BE" w14:textId="272D5AF7" w:rsidR="00F56AA3" w:rsidRPr="00F56AA3" w:rsidRDefault="00F56AA3" w:rsidP="00986F3A">
      <w:pPr>
        <w:pStyle w:val="Akapitzlist"/>
        <w:numPr>
          <w:ilvl w:val="0"/>
          <w:numId w:val="32"/>
        </w:numPr>
        <w:spacing w:line="360" w:lineRule="auto"/>
      </w:pPr>
      <w:r w:rsidRPr="00F56AA3">
        <w:rPr>
          <w:b/>
          <w:bCs/>
        </w:rPr>
        <w:t xml:space="preserve">dotychczasowe </w:t>
      </w:r>
      <w:r w:rsidR="00B13A34">
        <w:rPr>
          <w:b/>
          <w:bCs/>
        </w:rPr>
        <w:t xml:space="preserve">nieefektywne </w:t>
      </w:r>
      <w:r w:rsidRPr="00F56AA3">
        <w:rPr>
          <w:b/>
          <w:bCs/>
        </w:rPr>
        <w:t>źródło ciepła, zasilane węglem lub paliwem węglopochodnym, zostanie trwale zlikwidowane, co zostanie potwierdzone protokołem jego zezłomowania.</w:t>
      </w:r>
    </w:p>
    <w:p w14:paraId="05BC7554" w14:textId="35B3C812" w:rsidR="00F56AA3" w:rsidRDefault="00F56AA3" w:rsidP="00986F3A">
      <w:pPr>
        <w:pStyle w:val="Akapitzlist"/>
        <w:numPr>
          <w:ilvl w:val="0"/>
          <w:numId w:val="32"/>
        </w:numPr>
        <w:spacing w:line="360" w:lineRule="auto"/>
      </w:pPr>
      <w:r>
        <w:t>Przez kotły spełniające wymagania ekoprojektu/ecodesign rozumie się wyłącznie urządzenia zapewniające minimalne poziomy sezonowej efektywności energetycznej i normy emisji zanieczyszczeń dla sezonowego ogrzewania pomieszczeń określone w pkt 1 załącznika II do rozporządzenia Komisji (UE) 2015/1189 z dnia 28 kwietnia 2015 r. w sprawie wykonania dyrektywy Parlamentu Europejskiego i Rady 2009/125/WE.(Dz. U. UE L. 193/100 z 21 lipca 2015 r.). Dodatkowo kotły na paliwo stałe nie mogą posiadać rusztu awaryjnego oraz możliwości jego zamontowania.</w:t>
      </w:r>
    </w:p>
    <w:p w14:paraId="4C36AC5C" w14:textId="77777777" w:rsidR="00AA3A18" w:rsidRDefault="00AA3A18" w:rsidP="00AA3A18"/>
    <w:p w14:paraId="6FCCA0A1" w14:textId="49D444CA" w:rsidR="00AA3A18" w:rsidRDefault="00AA3A18" w:rsidP="0047416F">
      <w:pPr>
        <w:pStyle w:val="Nagwek2"/>
      </w:pPr>
      <w:r>
        <w:t xml:space="preserve"> </w:t>
      </w:r>
      <w:bookmarkStart w:id="184" w:name="_Toc187735894"/>
      <w:r>
        <w:t>Procedura wdrażania PONE, struktury organizacyjne</w:t>
      </w:r>
      <w:bookmarkEnd w:id="184"/>
    </w:p>
    <w:p w14:paraId="183B221F" w14:textId="77777777" w:rsidR="00AA3A18" w:rsidRDefault="00AA3A18" w:rsidP="00120528">
      <w:pPr>
        <w:spacing w:line="360" w:lineRule="auto"/>
      </w:pPr>
      <w:r>
        <w:t>Wdrażanie Programu Ograniczenia Niskiej Emisji polegać będzie na realizacji projektów zgłoszonych do Programu oraz na identyfikowaniu nowych, których wykonanie przyczyni się do redukcji emisji dwutlenku węgla na terenie gminy.</w:t>
      </w:r>
    </w:p>
    <w:p w14:paraId="2F98CCD0" w14:textId="3C71466C" w:rsidR="00AA3A18" w:rsidRDefault="00AA3A18" w:rsidP="00120528">
      <w:pPr>
        <w:spacing w:line="360" w:lineRule="auto"/>
      </w:pPr>
      <w:r>
        <w:t xml:space="preserve">Za realizację projektów inwestycyjnych na poziomie gminy bezpośrednio odpowiedzialny jest </w:t>
      </w:r>
      <w:r w:rsidR="00070FE8">
        <w:t>Wójt Gminy Raszyn</w:t>
      </w:r>
      <w:r>
        <w:t xml:space="preserve">, który zadania związane z wdrożeniem konkretnych projektów wykona we współpracy z pracownikami Urzędu </w:t>
      </w:r>
      <w:r w:rsidR="00070FE8">
        <w:t>Gminy</w:t>
      </w:r>
      <w:r>
        <w:t>.</w:t>
      </w:r>
    </w:p>
    <w:p w14:paraId="13F62154" w14:textId="77777777" w:rsidR="00AA3A18" w:rsidRPr="00BD1824" w:rsidRDefault="00AA3A18" w:rsidP="00120528">
      <w:pPr>
        <w:spacing w:line="360" w:lineRule="auto"/>
      </w:pPr>
      <w:r w:rsidRPr="00BD1824">
        <w:lastRenderedPageBreak/>
        <w:t>Osoby odpowiedzialne za wdrażanie Programu Ograniczenia Niskiej Emisji:</w:t>
      </w:r>
    </w:p>
    <w:p w14:paraId="77E9E1D3" w14:textId="3A4E17EC" w:rsidR="00911028" w:rsidRPr="00BD1824" w:rsidRDefault="00070FE8" w:rsidP="00986F3A">
      <w:pPr>
        <w:pStyle w:val="Akapitzlist"/>
        <w:numPr>
          <w:ilvl w:val="0"/>
          <w:numId w:val="51"/>
        </w:numPr>
        <w:spacing w:line="360" w:lineRule="auto"/>
      </w:pPr>
      <w:r>
        <w:t xml:space="preserve">Wójt Gminy </w:t>
      </w:r>
      <w:r w:rsidR="00C1039C">
        <w:t>Raszyn</w:t>
      </w:r>
      <w:r w:rsidR="00AA3A18" w:rsidRPr="00BD1824">
        <w:t xml:space="preserve"> – nadzór nad realizacją poszczególnych inwestycji; koordynowanie opracowywania kolejnych/aktualizacji istniejących planów inwestycyjnych, </w:t>
      </w:r>
    </w:p>
    <w:p w14:paraId="62B569C5" w14:textId="461EE7F2" w:rsidR="00911028" w:rsidRPr="00BD1824" w:rsidRDefault="00C1039C" w:rsidP="00986F3A">
      <w:pPr>
        <w:pStyle w:val="Akapitzlist"/>
        <w:numPr>
          <w:ilvl w:val="0"/>
          <w:numId w:val="51"/>
        </w:numPr>
        <w:spacing w:line="360" w:lineRule="auto"/>
      </w:pPr>
      <w:r>
        <w:t xml:space="preserve">Referat Ochrony Środowiska i Gospodarki </w:t>
      </w:r>
      <w:r w:rsidR="00924C38">
        <w:t>Odpadami</w:t>
      </w:r>
      <w:bookmarkStart w:id="185" w:name="_GoBack"/>
      <w:bookmarkEnd w:id="185"/>
      <w:r w:rsidRPr="00BD1824">
        <w:t xml:space="preserve"> </w:t>
      </w:r>
      <w:r w:rsidR="00AA3A18" w:rsidRPr="00BD1824">
        <w:t>– dokumentacje projektowe, nadzór nad realizacją poszczególnych inwestycji,</w:t>
      </w:r>
    </w:p>
    <w:p w14:paraId="75752D6A" w14:textId="33D31FA2" w:rsidR="00AA3A18" w:rsidRPr="00BD1824" w:rsidRDefault="00AA3A18" w:rsidP="00DE46C1">
      <w:pPr>
        <w:pStyle w:val="Akapitzlist"/>
        <w:numPr>
          <w:ilvl w:val="0"/>
          <w:numId w:val="51"/>
        </w:numPr>
        <w:spacing w:line="360" w:lineRule="auto"/>
      </w:pPr>
      <w:r w:rsidRPr="00BD1824">
        <w:t>Skarbnik Gminy – zapewnienie środków finansowych na realizacje inwestycji, nadzór finansowy nad realizacją projektów.</w:t>
      </w:r>
    </w:p>
    <w:p w14:paraId="2B5C4275" w14:textId="77777777" w:rsidR="00AA3A18" w:rsidRPr="00BD1824" w:rsidRDefault="00AA3A18" w:rsidP="00986F3A">
      <w:pPr>
        <w:pStyle w:val="Akapitzlist"/>
        <w:numPr>
          <w:ilvl w:val="0"/>
          <w:numId w:val="51"/>
        </w:numPr>
        <w:spacing w:line="360" w:lineRule="auto"/>
      </w:pPr>
      <w:r>
        <w:t xml:space="preserve">Do działań </w:t>
      </w:r>
      <w:r w:rsidRPr="00BD1824">
        <w:t>związanych z promocją Programu należeć będą:</w:t>
      </w:r>
    </w:p>
    <w:p w14:paraId="707674D2" w14:textId="77777777" w:rsidR="00911028" w:rsidRPr="00BD1824" w:rsidRDefault="00AA3A18" w:rsidP="00986F3A">
      <w:pPr>
        <w:pStyle w:val="Akapitzlist"/>
        <w:numPr>
          <w:ilvl w:val="0"/>
          <w:numId w:val="51"/>
        </w:numPr>
        <w:spacing w:line="360" w:lineRule="auto"/>
      </w:pPr>
      <w:r w:rsidRPr="00BD1824">
        <w:t>Publikacje na stronie internetowej gminy informacji o planowanych i dostępnych konkursach umożliwiających pozyskanie dotacji z funduszy unijnych oraz krajowych na działania związane z niską emisją.</w:t>
      </w:r>
    </w:p>
    <w:p w14:paraId="755A0D1E" w14:textId="6571C433" w:rsidR="00BD1824" w:rsidRDefault="00AA3A18" w:rsidP="00986F3A">
      <w:pPr>
        <w:pStyle w:val="Akapitzlist"/>
        <w:numPr>
          <w:ilvl w:val="0"/>
          <w:numId w:val="51"/>
        </w:numPr>
        <w:spacing w:line="360" w:lineRule="auto"/>
      </w:pPr>
      <w:r w:rsidRPr="00BD1824">
        <w:t xml:space="preserve">Prowadzenie </w:t>
      </w:r>
      <w:r>
        <w:t>tzw. działań „miękkich” – spotkań, prelekcji w zakresie niskiej emisji skierowanej do mieszkańców gminy.</w:t>
      </w:r>
    </w:p>
    <w:p w14:paraId="5CDD0B18" w14:textId="77777777" w:rsidR="00C1039C" w:rsidRDefault="00C1039C" w:rsidP="00C1039C">
      <w:pPr>
        <w:spacing w:line="360" w:lineRule="auto"/>
        <w:ind w:firstLine="0"/>
      </w:pPr>
    </w:p>
    <w:p w14:paraId="624A2507" w14:textId="5880B643" w:rsidR="00911028" w:rsidRPr="00BD1824" w:rsidRDefault="00AA3A18" w:rsidP="00C1039C">
      <w:pPr>
        <w:spacing w:line="360" w:lineRule="auto"/>
        <w:ind w:firstLine="0"/>
      </w:pPr>
      <w:r>
        <w:t xml:space="preserve">Osoby i </w:t>
      </w:r>
      <w:r w:rsidRPr="00BD1824">
        <w:t>instytucje odpowiedzialne:</w:t>
      </w:r>
    </w:p>
    <w:p w14:paraId="5C3F4FB2" w14:textId="501C7196" w:rsidR="00AA3A18" w:rsidRPr="00BD1824" w:rsidRDefault="00AA3A18" w:rsidP="00986F3A">
      <w:pPr>
        <w:pStyle w:val="Akapitzlist"/>
        <w:numPr>
          <w:ilvl w:val="0"/>
          <w:numId w:val="52"/>
        </w:numPr>
        <w:spacing w:line="360" w:lineRule="auto"/>
      </w:pPr>
      <w:r w:rsidRPr="00BD1824">
        <w:t>Przedstawiciele zewnętrznych instytucji/fundacji/innych, których celem działania jest propagowanie „czystej energii” – realizacja działań związanych z edukacją społeczeństwa w</w:t>
      </w:r>
      <w:r w:rsidR="00A80CCF">
        <w:t> </w:t>
      </w:r>
      <w:r w:rsidRPr="00BD1824">
        <w:t>zakresie niskiej emisji.</w:t>
      </w:r>
    </w:p>
    <w:p w14:paraId="03E14173" w14:textId="3A96243F" w:rsidR="00AA3A18" w:rsidRDefault="00C1039C" w:rsidP="00986F3A">
      <w:pPr>
        <w:pStyle w:val="Akapitzlist"/>
        <w:numPr>
          <w:ilvl w:val="0"/>
          <w:numId w:val="52"/>
        </w:numPr>
        <w:spacing w:line="360" w:lineRule="auto"/>
      </w:pPr>
      <w:r>
        <w:t xml:space="preserve">Referat Ochrony Środowiska i Gospodarki </w:t>
      </w:r>
      <w:r w:rsidR="00924C38">
        <w:t>Odpadami</w:t>
      </w:r>
      <w:r>
        <w:t xml:space="preserve"> </w:t>
      </w:r>
      <w:r w:rsidR="00AA3A18">
        <w:t>– część merytoryczna w zakresie planowanych i dostępnych konkursów umożliwiających pozyskanie dotacji z funduszy unijnych oraz krajowych.</w:t>
      </w:r>
    </w:p>
    <w:p w14:paraId="66E9FAA1" w14:textId="77777777" w:rsidR="00DE46C1" w:rsidRDefault="00DE46C1" w:rsidP="00DE46C1">
      <w:pPr>
        <w:pStyle w:val="Akapitzlist"/>
        <w:spacing w:line="360" w:lineRule="auto"/>
        <w:ind w:firstLine="0"/>
      </w:pPr>
    </w:p>
    <w:p w14:paraId="73988DD3" w14:textId="77777777" w:rsidR="00AA3A18" w:rsidRDefault="00AA3A18" w:rsidP="00120528">
      <w:pPr>
        <w:spacing w:line="360" w:lineRule="auto"/>
      </w:pPr>
      <w:r>
        <w:t xml:space="preserve">Realizacja Programu Ograniczenia Niskiej Emisji stanowi duży krok w stronę zrównoważonej gospodarki energią i paliwami w gminie oraz wyznacza niejako kierunek dla przyszłych inicjatyw zawartych w kolejnych aktualizacjach. Część wdrażanych działań to działania wdrażane pilotażowo i po raz pierwszy. </w:t>
      </w:r>
    </w:p>
    <w:p w14:paraId="3E85C892" w14:textId="77777777" w:rsidR="00AA3A18" w:rsidRDefault="00AA3A18" w:rsidP="00120528">
      <w:pPr>
        <w:spacing w:line="360" w:lineRule="auto"/>
      </w:pPr>
      <w:r>
        <w:t xml:space="preserve">Poza realnym obniżeniem emisji w gminie, nie mniej ważny jest aspekt edukacyjny, co nakłada na samorząd dodatkową odpowiedzialność jako jednostkę wdrażającą dobre, i warte naśladowania praktyki. Wdrażanie PONE polegać będzie na realizacji projektów zgłoszonych do harmonogramu oraz na identyfikowaniu nowych. W ramach ewaluacji dokumentu planuje się rozszerzanie działań, których realizacji sprawdziła się, przyniosła wymierne efekty i spotkała się z pozytywnym odbiorem mieszkańców. </w:t>
      </w:r>
    </w:p>
    <w:p w14:paraId="2D6C58B0" w14:textId="77777777" w:rsidR="00AA3A18" w:rsidRDefault="00AA3A18" w:rsidP="00120528">
      <w:pPr>
        <w:spacing w:line="360" w:lineRule="auto"/>
      </w:pPr>
      <w:r>
        <w:t xml:space="preserve">Należy podkreślić, iż wiele działań realizowanych w gminie przez różne podmioty oraz samych mieszkańców nie zostało uwzględnionych w dokumencie z uwagi na brak możliwości ich </w:t>
      </w:r>
      <w:r>
        <w:lastRenderedPageBreak/>
        <w:t>monitorowania. Efekty tych działań, choć nie zostały uwzględnione w niniejszym dokumencie, również przyczyniają się do realizacji założeń PONE, czyli do redukcji zużycia energii, zwiększenia wykorzystania źródeł odnawialnych oraz ograniczenia emisji gazów cieplarnianych.</w:t>
      </w:r>
    </w:p>
    <w:p w14:paraId="38B37070" w14:textId="4D872323" w:rsidR="005135D6" w:rsidRPr="00F56AA3" w:rsidRDefault="00AA3A18" w:rsidP="00F56AA3">
      <w:r>
        <w:t> </w:t>
      </w:r>
    </w:p>
    <w:p w14:paraId="4E81AA53" w14:textId="675EBE32" w:rsidR="00AA3A18" w:rsidRPr="00E10940" w:rsidRDefault="00AA3A18" w:rsidP="0047416F">
      <w:pPr>
        <w:pStyle w:val="Nagwek1"/>
        <w:rPr>
          <w:rFonts w:eastAsia="TT3Bo00"/>
        </w:rPr>
      </w:pPr>
      <w:r>
        <w:rPr>
          <w:rFonts w:eastAsia="TT3Bo00"/>
        </w:rPr>
        <w:t xml:space="preserve"> </w:t>
      </w:r>
      <w:bookmarkStart w:id="186" w:name="_Toc187735895"/>
      <w:r>
        <w:rPr>
          <w:rFonts w:eastAsia="TT3Bo00"/>
        </w:rPr>
        <w:t>Potencjalne źródła finansowania Programu</w:t>
      </w:r>
      <w:bookmarkEnd w:id="186"/>
    </w:p>
    <w:p w14:paraId="5C1F46D3" w14:textId="77777777" w:rsidR="00AA3A18" w:rsidRPr="00E10940" w:rsidRDefault="00AA3A18" w:rsidP="00CA2CA4">
      <w:pPr>
        <w:spacing w:line="360" w:lineRule="auto"/>
      </w:pPr>
      <w:bookmarkStart w:id="187" w:name="_Toc419375395"/>
      <w:bookmarkStart w:id="188" w:name="_Toc21085219"/>
      <w:bookmarkStart w:id="189" w:name="_Toc75170273"/>
      <w:r w:rsidRPr="00E10940">
        <w:t>Realizacja zadań inwestycyjnych w zakresie ochrony środowiska wymaga nakładów finansowych znacznie przewyższających możliwości budżetowe jednostek samorządu terytorialnego. Istnieje zatem potrzeba pozyskania zewnętrznych źródeł finansowego wsparcia przedsięwzięć inwestycyjnych.</w:t>
      </w:r>
    </w:p>
    <w:p w14:paraId="36ECF22E" w14:textId="77777777" w:rsidR="00AA3A18" w:rsidRPr="00BD1824" w:rsidRDefault="00AA3A18" w:rsidP="00CA2CA4">
      <w:pPr>
        <w:spacing w:line="360" w:lineRule="auto"/>
      </w:pPr>
      <w:r w:rsidRPr="00E10940">
        <w:t xml:space="preserve">Dla </w:t>
      </w:r>
      <w:r w:rsidRPr="00BD1824">
        <w:t>jednostek samorządowych dostępnymi sposobami finansowania inwestycji są:</w:t>
      </w:r>
    </w:p>
    <w:p w14:paraId="7F736F3B" w14:textId="77777777" w:rsidR="00911028" w:rsidRPr="00BD1824" w:rsidRDefault="00AA3A18" w:rsidP="00CA2CA4">
      <w:pPr>
        <w:pStyle w:val="Akapitzlist"/>
        <w:numPr>
          <w:ilvl w:val="0"/>
          <w:numId w:val="53"/>
        </w:numPr>
        <w:spacing w:line="360" w:lineRule="auto"/>
      </w:pPr>
      <w:r w:rsidRPr="00BD1824">
        <w:t>środki własne,</w:t>
      </w:r>
    </w:p>
    <w:p w14:paraId="2ABCF006" w14:textId="77777777" w:rsidR="00911028" w:rsidRPr="00BD1824" w:rsidRDefault="00AA3A18" w:rsidP="00CA2CA4">
      <w:pPr>
        <w:pStyle w:val="Akapitzlist"/>
        <w:numPr>
          <w:ilvl w:val="0"/>
          <w:numId w:val="53"/>
        </w:numPr>
        <w:spacing w:line="360" w:lineRule="auto"/>
      </w:pPr>
      <w:r w:rsidRPr="00BD1824">
        <w:t xml:space="preserve">kredyty i pożyczki udzielane w bankach komercyjnych, </w:t>
      </w:r>
    </w:p>
    <w:p w14:paraId="6B56554A" w14:textId="77777777" w:rsidR="00911028" w:rsidRPr="00BD1824" w:rsidRDefault="00AA3A18" w:rsidP="00CA2CA4">
      <w:pPr>
        <w:pStyle w:val="Akapitzlist"/>
        <w:numPr>
          <w:ilvl w:val="0"/>
          <w:numId w:val="53"/>
        </w:numPr>
        <w:spacing w:line="360" w:lineRule="auto"/>
      </w:pPr>
      <w:r w:rsidRPr="00BD1824">
        <w:t>kredyty i pożyczki preferencyjne udzielane przez instytucje wspierające rozwój gmin,</w:t>
      </w:r>
    </w:p>
    <w:p w14:paraId="2FA78976" w14:textId="77777777" w:rsidR="00911028" w:rsidRPr="00BD1824" w:rsidRDefault="00AA3A18" w:rsidP="00CA2CA4">
      <w:pPr>
        <w:pStyle w:val="Akapitzlist"/>
        <w:numPr>
          <w:ilvl w:val="0"/>
          <w:numId w:val="53"/>
        </w:numPr>
        <w:spacing w:line="360" w:lineRule="auto"/>
      </w:pPr>
      <w:r w:rsidRPr="00BD1824">
        <w:t>dotacje państwowe z funduszy krajowych i zagranicznych,</w:t>
      </w:r>
    </w:p>
    <w:p w14:paraId="579F3CB7" w14:textId="3B0151E4" w:rsidR="00BD1824" w:rsidRDefault="00AA3A18" w:rsidP="00CA2CA4">
      <w:pPr>
        <w:pStyle w:val="Akapitzlist"/>
        <w:numPr>
          <w:ilvl w:val="0"/>
          <w:numId w:val="53"/>
        </w:numPr>
        <w:spacing w:line="360" w:lineRule="auto"/>
      </w:pPr>
      <w:r w:rsidRPr="00BD1824">
        <w:t>emisja obligacji</w:t>
      </w:r>
      <w:r w:rsidR="00C1039C">
        <w:t>.</w:t>
      </w:r>
    </w:p>
    <w:p w14:paraId="1E50C568" w14:textId="10DD41E5" w:rsidR="00120528" w:rsidRPr="00120528" w:rsidRDefault="00AA3A18" w:rsidP="00CA2CA4">
      <w:pPr>
        <w:spacing w:line="360" w:lineRule="auto"/>
      </w:pPr>
      <w:r w:rsidRPr="00E10940">
        <w:t>Wszelkie działania związane z ochroną środowiska i ekologią są wspierane finansowo poprzez różne krajowe i zagraniczne fundusze ekologiczne oraz programy</w:t>
      </w:r>
      <w:r w:rsidR="00577D00">
        <w:t>,</w:t>
      </w:r>
      <w:r w:rsidRPr="00E10940">
        <w:t xml:space="preserve"> a także środki własne inwestorów. Do</w:t>
      </w:r>
      <w:r>
        <w:t> </w:t>
      </w:r>
      <w:r w:rsidRPr="00E10940">
        <w:t>publicznych funduszy ochrony środowiska w Polsce zalicza się</w:t>
      </w:r>
      <w:bookmarkStart w:id="190" w:name="_Toc168667823"/>
      <w:bookmarkEnd w:id="187"/>
      <w:r w:rsidR="00120528">
        <w:t xml:space="preserve"> </w:t>
      </w:r>
      <w:r w:rsidRPr="00120528">
        <w:rPr>
          <w:b/>
          <w:bCs/>
        </w:rPr>
        <w:t>Narodowy Fundusz Ochrony Środowiska i Gospodarki Wodnej (NFOŚiGW)</w:t>
      </w:r>
      <w:bookmarkEnd w:id="190"/>
      <w:r w:rsidR="00120528">
        <w:rPr>
          <w:b/>
          <w:bCs/>
        </w:rPr>
        <w:t xml:space="preserve"> </w:t>
      </w:r>
      <w:r w:rsidR="00120528">
        <w:t>o</w:t>
      </w:r>
      <w:r w:rsidR="00120528" w:rsidRPr="00120528">
        <w:t>raz</w:t>
      </w:r>
      <w:r w:rsidR="00120528">
        <w:rPr>
          <w:b/>
          <w:bCs/>
        </w:rPr>
        <w:t xml:space="preserve"> </w:t>
      </w:r>
      <w:r w:rsidRPr="00EF0239">
        <w:rPr>
          <w:b/>
          <w:bCs/>
        </w:rPr>
        <w:t>Wojewódzki Fundusz Ochrony Środowiska i</w:t>
      </w:r>
      <w:r w:rsidR="00120528">
        <w:rPr>
          <w:b/>
          <w:bCs/>
        </w:rPr>
        <w:t> </w:t>
      </w:r>
      <w:r w:rsidRPr="00EF0239">
        <w:rPr>
          <w:b/>
          <w:bCs/>
        </w:rPr>
        <w:t>Gospodarki Wodnej (WFOŚiGW)</w:t>
      </w:r>
      <w:r w:rsidR="00120528">
        <w:rPr>
          <w:b/>
          <w:bCs/>
        </w:rPr>
        <w:t xml:space="preserve"> w Warszawie.</w:t>
      </w:r>
    </w:p>
    <w:p w14:paraId="51513686" w14:textId="77777777" w:rsidR="00120528" w:rsidRDefault="00120528" w:rsidP="00CA2CA4">
      <w:pPr>
        <w:spacing w:line="360" w:lineRule="auto"/>
        <w:ind w:firstLine="0"/>
      </w:pPr>
    </w:p>
    <w:p w14:paraId="25F8946F" w14:textId="5B6359B5" w:rsidR="00AA3A18" w:rsidRDefault="00AA3A18" w:rsidP="00CA2CA4">
      <w:pPr>
        <w:spacing w:line="360" w:lineRule="auto"/>
        <w:ind w:firstLine="0"/>
      </w:pPr>
      <w:r>
        <w:t>Aktualne Programy</w:t>
      </w:r>
      <w:r w:rsidR="00120528">
        <w:t xml:space="preserve"> wdrażane przez WFOŚiGW</w:t>
      </w:r>
      <w:r>
        <w:t>:</w:t>
      </w:r>
    </w:p>
    <w:p w14:paraId="4C633B11" w14:textId="77777777" w:rsidR="00AA3A18" w:rsidRPr="004B5AE1" w:rsidRDefault="00AA3A18" w:rsidP="00CA2CA4">
      <w:pPr>
        <w:spacing w:line="360" w:lineRule="auto"/>
        <w:rPr>
          <w:b/>
          <w:bCs/>
        </w:rPr>
      </w:pPr>
      <w:r w:rsidRPr="004B5AE1">
        <w:rPr>
          <w:b/>
          <w:bCs/>
        </w:rPr>
        <w:t>Program „Czyste Powietrze”</w:t>
      </w:r>
    </w:p>
    <w:p w14:paraId="15DDE5BA" w14:textId="1335B287" w:rsidR="00AA3A18" w:rsidRDefault="00AA3A18" w:rsidP="00CA2CA4">
      <w:pPr>
        <w:spacing w:line="360" w:lineRule="auto"/>
      </w:pPr>
      <w:r w:rsidRPr="00D54347">
        <w:t>Program jest skierowany do właścicieli lub współwłaścicieli jednorodzinnych budynków mieszkalnych</w:t>
      </w:r>
      <w:r w:rsidR="00577D00">
        <w:t>,</w:t>
      </w:r>
      <w:r w:rsidRPr="00D54347">
        <w:t xml:space="preserve"> lub wydzielonych lokali mieszkalnych z wyodrębnioną księgą wieczystą. </w:t>
      </w:r>
      <w:r>
        <w:t>O</w:t>
      </w:r>
      <w:r w:rsidRPr="00D54347">
        <w:t xml:space="preserve">feruje dofinansowanie kompleksowej termomodernizacji budynków oraz wymiany nieefektywnych źródeł ciepła na nowoczesne, zgodne z najwyższymi normami źródła ciepła. </w:t>
      </w:r>
    </w:p>
    <w:p w14:paraId="7CC2CF48" w14:textId="77777777" w:rsidR="00AA3A18" w:rsidRDefault="00AA3A18" w:rsidP="00CA2CA4">
      <w:pPr>
        <w:spacing w:line="360" w:lineRule="auto"/>
      </w:pPr>
      <w:r>
        <w:t>W ramach programu wspierane są następujące rodzaje</w:t>
      </w:r>
      <w:r w:rsidRPr="00D54347">
        <w:t xml:space="preserve"> przedsięwzięć</w:t>
      </w:r>
      <w:r>
        <w:t>:</w:t>
      </w:r>
    </w:p>
    <w:p w14:paraId="5896FEA2" w14:textId="77777777" w:rsidR="00AA3A18" w:rsidRDefault="00AA3A18" w:rsidP="00CA2CA4">
      <w:pPr>
        <w:pStyle w:val="Akapitzlist"/>
        <w:numPr>
          <w:ilvl w:val="0"/>
          <w:numId w:val="34"/>
        </w:numPr>
        <w:spacing w:line="360" w:lineRule="auto"/>
      </w:pPr>
      <w:r w:rsidRPr="00B80DA4">
        <w:t>Demontaż oraz zakup i montaż nowej instalacji centralnego ogrzewania lub ciepłej wody użytkowej (w tym kolektorów słonecznych)</w:t>
      </w:r>
      <w:r>
        <w:t>,</w:t>
      </w:r>
    </w:p>
    <w:p w14:paraId="33B361E5" w14:textId="77777777" w:rsidR="00AA3A18" w:rsidRDefault="00AA3A18" w:rsidP="00CA2CA4">
      <w:pPr>
        <w:pStyle w:val="Akapitzlist"/>
        <w:numPr>
          <w:ilvl w:val="0"/>
          <w:numId w:val="34"/>
        </w:numPr>
        <w:spacing w:line="360" w:lineRule="auto"/>
      </w:pPr>
      <w:r w:rsidRPr="00B80DA4">
        <w:t>Zakup i montaż mikroinstalacji fotowoltaicznej</w:t>
      </w:r>
      <w:r>
        <w:t>,</w:t>
      </w:r>
    </w:p>
    <w:p w14:paraId="03BF6E41" w14:textId="77777777" w:rsidR="00AA3A18" w:rsidRDefault="00AA3A18" w:rsidP="00CA2CA4">
      <w:pPr>
        <w:pStyle w:val="Akapitzlist"/>
        <w:numPr>
          <w:ilvl w:val="0"/>
          <w:numId w:val="34"/>
        </w:numPr>
        <w:spacing w:line="360" w:lineRule="auto"/>
      </w:pPr>
      <w:r w:rsidRPr="00B80DA4">
        <w:t>Zakup i montaż wentylacji mechanicznej z odzyskiem ciepła</w:t>
      </w:r>
      <w:r>
        <w:t>,</w:t>
      </w:r>
    </w:p>
    <w:p w14:paraId="61F561D8" w14:textId="77777777" w:rsidR="00AA3A18" w:rsidRDefault="00AA3A18" w:rsidP="00CA2CA4">
      <w:pPr>
        <w:pStyle w:val="Akapitzlist"/>
        <w:numPr>
          <w:ilvl w:val="0"/>
          <w:numId w:val="34"/>
        </w:numPr>
        <w:spacing w:line="360" w:lineRule="auto"/>
      </w:pPr>
      <w:r w:rsidRPr="00B80DA4">
        <w:t>Zakup i montaż ocieplenia przegród budowlanych, okien, drzwi zewnętrznych, drzwi/bram garażowych (obejmuje również demontaż)</w:t>
      </w:r>
      <w:r>
        <w:t>,</w:t>
      </w:r>
    </w:p>
    <w:p w14:paraId="1DB77815" w14:textId="77777777" w:rsidR="00AA3A18" w:rsidRDefault="00AA3A18" w:rsidP="00CA2CA4">
      <w:pPr>
        <w:pStyle w:val="Akapitzlist"/>
        <w:numPr>
          <w:ilvl w:val="0"/>
          <w:numId w:val="34"/>
        </w:numPr>
        <w:spacing w:line="360" w:lineRule="auto"/>
      </w:pPr>
      <w:r w:rsidRPr="00B80DA4">
        <w:lastRenderedPageBreak/>
        <w:t>Dokumentacja dotycząca powyższego zakresu: audyt energetyczny, dokumentacja projektowa, ekspertyzy.</w:t>
      </w:r>
    </w:p>
    <w:p w14:paraId="22868497" w14:textId="77777777" w:rsidR="00AA3A18" w:rsidRDefault="00AA3A18" w:rsidP="00CA2CA4">
      <w:pPr>
        <w:pStyle w:val="Akapitzlist"/>
        <w:spacing w:line="360" w:lineRule="auto"/>
        <w:ind w:left="1440"/>
      </w:pPr>
    </w:p>
    <w:p w14:paraId="1D9948DC" w14:textId="77777777" w:rsidR="00AA3A18" w:rsidRPr="004B5AE1" w:rsidRDefault="00AA3A18" w:rsidP="00CA2CA4">
      <w:pPr>
        <w:spacing w:line="360" w:lineRule="auto"/>
        <w:rPr>
          <w:b/>
          <w:bCs/>
        </w:rPr>
      </w:pPr>
      <w:r w:rsidRPr="004B5AE1">
        <w:rPr>
          <w:b/>
          <w:bCs/>
        </w:rPr>
        <w:t xml:space="preserve">Program „Ciepłe mieszkanie” </w:t>
      </w:r>
    </w:p>
    <w:p w14:paraId="1C8CD5A6" w14:textId="0E0EB1B3" w:rsidR="00AA3A18" w:rsidRDefault="00AA3A18" w:rsidP="00CA2CA4">
      <w:pPr>
        <w:spacing w:line="360" w:lineRule="auto"/>
      </w:pPr>
      <w:r>
        <w:t>P</w:t>
      </w:r>
      <w:r w:rsidRPr="006B2F7A">
        <w:t>rogram mający na celu poprawę jakości powietrza oraz zmniejszenie emisji pyłów</w:t>
      </w:r>
      <w:r w:rsidR="00577D00">
        <w:t>,</w:t>
      </w:r>
      <w:r w:rsidRPr="006B2F7A">
        <w:t xml:space="preserve"> oraz gazów cieplarnianych poprzez wymianę̨ źródeł ciepła i poprawę̨ efektywności energetycznej w lokalach mieszkalnych znajdujących się̨ w budynkach mieszkalnych wielorodzinnych. Beneficjentem programu jest gmina, zaś beneficjentem końcowym jest osoba fizyczna.</w:t>
      </w:r>
    </w:p>
    <w:p w14:paraId="61ECFDD8" w14:textId="77777777" w:rsidR="00AA3A18" w:rsidRDefault="00AA3A18" w:rsidP="00CA2CA4">
      <w:pPr>
        <w:spacing w:line="360" w:lineRule="auto"/>
      </w:pPr>
    </w:p>
    <w:p w14:paraId="5BD33EAE" w14:textId="77777777" w:rsidR="00AA3A18" w:rsidRPr="00E10940" w:rsidRDefault="00AA3A18" w:rsidP="00CA2CA4">
      <w:pPr>
        <w:spacing w:line="360" w:lineRule="auto"/>
      </w:pPr>
      <w:r w:rsidRPr="00A02C01">
        <w:rPr>
          <w:b/>
          <w:bCs/>
        </w:rPr>
        <w:t>Norweski Mechanizm Finansowy (NMF) i Mechanizm Finansowy Europejskiego Obszaru Gospodarczego (MF EOG)</w:t>
      </w:r>
      <w:r w:rsidRPr="00E10940">
        <w:rPr>
          <w:rStyle w:val="Odwoanieprzypisudolnego"/>
          <w:b/>
          <w:bCs/>
        </w:rPr>
        <w:footnoteReference w:id="14"/>
      </w:r>
    </w:p>
    <w:p w14:paraId="521872AD" w14:textId="77777777" w:rsidR="00AA3A18" w:rsidRPr="00E10940" w:rsidRDefault="00AA3A18" w:rsidP="00CA2CA4">
      <w:pPr>
        <w:spacing w:line="360" w:lineRule="auto"/>
      </w:pPr>
      <w:r w:rsidRPr="00E10940">
        <w:t>Dofinansowanie w ramach tego wsparcia może być przeznaczone na opracowanie, wdrożenie i</w:t>
      </w:r>
      <w:r>
        <w:t> </w:t>
      </w:r>
      <w:r w:rsidRPr="00E10940">
        <w:t>komercjalizację innowacyjnych technologii, rozwiązań, procesów, produktów (towarów lub usług). Program zakłada nabór wniosków w trzech obszarach tematycznych, tj. składane projekty powinny kwalifikować się do co najmniej jednego obszaru tematycznego:</w:t>
      </w:r>
    </w:p>
    <w:p w14:paraId="0EF42C0B" w14:textId="77777777" w:rsidR="00AA3A18" w:rsidRPr="00E10940" w:rsidRDefault="00AA3A18" w:rsidP="00CA2CA4">
      <w:pPr>
        <w:pStyle w:val="Akapitzlist"/>
        <w:numPr>
          <w:ilvl w:val="0"/>
          <w:numId w:val="22"/>
        </w:numPr>
        <w:spacing w:after="200" w:line="360" w:lineRule="auto"/>
      </w:pPr>
      <w:r w:rsidRPr="00E10940">
        <w:t>Technologie przyjazne środowisku (green industry innovation) – projekty inwestycyjne, które w rezultacie mają przyczyniać się do ograniczenia negatywnego oddziaływania na środowisko, zarówno działalności własnej przedsiębiorcy, jak i produktów, które wprowadzi na rynek.</w:t>
      </w:r>
    </w:p>
    <w:p w14:paraId="484A69A1" w14:textId="64C3CC88" w:rsidR="00AA3A18" w:rsidRPr="00E10940" w:rsidRDefault="00AA3A18" w:rsidP="00CA2CA4">
      <w:pPr>
        <w:pStyle w:val="Akapitzlist"/>
        <w:numPr>
          <w:ilvl w:val="0"/>
          <w:numId w:val="22"/>
        </w:numPr>
        <w:spacing w:after="200" w:line="360" w:lineRule="auto"/>
      </w:pPr>
      <w:r w:rsidRPr="00E10940">
        <w:t>Innowacje w obszarze wód morskich i śródlądowych (blue growth) – projekty powinny dotyczyć tzw. błękitnego wzrostu, a sami wnioskodawcy działać w sektorze gospodarki morskiej lub wód śródlądowych. Projekty powinny dotyczyć rozwoju takich przedsiębiorstw poprzez wprowadzanie innowacyjnych procesów lub produktów dotyczących wód morskich</w:t>
      </w:r>
      <w:r w:rsidR="00577D00">
        <w:t>,</w:t>
      </w:r>
      <w:r w:rsidRPr="00E10940">
        <w:t xml:space="preserve"> lub śródlądowych oraz wybrzeża, w tym poprawy stanu środowiska.</w:t>
      </w:r>
    </w:p>
    <w:p w14:paraId="69C311D7" w14:textId="77777777" w:rsidR="00AA3A18" w:rsidRDefault="00AA3A18" w:rsidP="00CA2CA4">
      <w:pPr>
        <w:pStyle w:val="Akapitzlist"/>
        <w:numPr>
          <w:ilvl w:val="0"/>
          <w:numId w:val="22"/>
        </w:numPr>
        <w:spacing w:after="200" w:line="360" w:lineRule="auto"/>
      </w:pPr>
      <w:r w:rsidRPr="00E10940">
        <w:t>Technologie poprawiające jakość życia (welfare technologies) – projekty powinny dotyczyć rozwoju i wprowadzenia na rynek produktów ułatwiających funkcjonowanie w codziennym życiu osobom z wrażliwych grup społecznych, w tym osobom starszym.</w:t>
      </w:r>
    </w:p>
    <w:p w14:paraId="6082FA1F" w14:textId="77777777" w:rsidR="00061F3A" w:rsidRDefault="00061F3A">
      <w:pPr>
        <w:spacing w:after="200"/>
        <w:ind w:firstLine="0"/>
        <w:jc w:val="left"/>
        <w:rPr>
          <w:rFonts w:ascii="Aptos" w:eastAsia="Times New Roman" w:hAnsi="Aptos" w:cs="Calibri"/>
          <w:color w:val="002060"/>
          <w:sz w:val="28"/>
          <w:szCs w:val="26"/>
        </w:rPr>
      </w:pPr>
      <w:bookmarkStart w:id="191" w:name="_Toc165015164"/>
      <w:bookmarkStart w:id="192" w:name="_Toc168667824"/>
      <w:bookmarkStart w:id="193" w:name="_Toc187735896"/>
      <w:r>
        <w:br w:type="page"/>
      </w:r>
    </w:p>
    <w:p w14:paraId="7B904276" w14:textId="0A61AEFE" w:rsidR="00AA3A18" w:rsidRDefault="00AA3A18" w:rsidP="00CA2CA4">
      <w:pPr>
        <w:pStyle w:val="Nagwek2"/>
      </w:pPr>
      <w:r>
        <w:lastRenderedPageBreak/>
        <w:t xml:space="preserve">Fundusze UE - </w:t>
      </w:r>
      <w:r w:rsidRPr="005A57B9">
        <w:t>Perspektyw</w:t>
      </w:r>
      <w:r>
        <w:t>a</w:t>
      </w:r>
      <w:r w:rsidRPr="005A57B9">
        <w:t xml:space="preserve"> finansow</w:t>
      </w:r>
      <w:r>
        <w:t>a</w:t>
      </w:r>
      <w:r w:rsidRPr="005A57B9">
        <w:t xml:space="preserve"> 2021-2027</w:t>
      </w:r>
      <w:bookmarkEnd w:id="191"/>
      <w:bookmarkEnd w:id="192"/>
      <w:bookmarkEnd w:id="193"/>
    </w:p>
    <w:p w14:paraId="6852B581" w14:textId="77777777" w:rsidR="00AA3A18" w:rsidRDefault="00AA3A18" w:rsidP="00CA2CA4">
      <w:pPr>
        <w:spacing w:line="360" w:lineRule="auto"/>
      </w:pPr>
      <w:r w:rsidRPr="005A57B9">
        <w:t xml:space="preserve">Polityka spójności na lata 2021-2027 </w:t>
      </w:r>
      <w:r>
        <w:t>obejmuje</w:t>
      </w:r>
      <w:r w:rsidRPr="005A57B9">
        <w:t xml:space="preserve"> następujące fundusze: Europejski Fundusz Rozwoju Regionalnego (EFRR), Fundusz Spójności (FS), Europejski Fundusz Społeczny+ (EFS+) oraz Fundusz Sprawiedliwej Transformacji (FST). </w:t>
      </w:r>
      <w:bookmarkStart w:id="194" w:name="_Toc165015165"/>
    </w:p>
    <w:p w14:paraId="480A13D1" w14:textId="77777777" w:rsidR="00AA3A18" w:rsidRDefault="00AA3A18" w:rsidP="00CA2CA4">
      <w:pPr>
        <w:spacing w:line="360" w:lineRule="auto"/>
      </w:pPr>
    </w:p>
    <w:p w14:paraId="45A71FBA" w14:textId="77777777" w:rsidR="00AA3A18" w:rsidRPr="009D0416" w:rsidRDefault="00AA3A18" w:rsidP="00CA2CA4">
      <w:pPr>
        <w:spacing w:line="360" w:lineRule="auto"/>
        <w:rPr>
          <w:b/>
          <w:bCs/>
        </w:rPr>
      </w:pPr>
      <w:r w:rsidRPr="009D0416">
        <w:rPr>
          <w:b/>
          <w:bCs/>
        </w:rPr>
        <w:t>Europejski Fundusz Rozwoju Regionalnego</w:t>
      </w:r>
      <w:bookmarkEnd w:id="194"/>
      <w:r w:rsidRPr="009D0416">
        <w:rPr>
          <w:b/>
          <w:bCs/>
        </w:rPr>
        <w:t xml:space="preserve"> </w:t>
      </w:r>
    </w:p>
    <w:p w14:paraId="37790481" w14:textId="77777777" w:rsidR="00AA3A18" w:rsidRDefault="00AA3A18" w:rsidP="00CA2CA4">
      <w:pPr>
        <w:spacing w:line="360" w:lineRule="auto"/>
      </w:pPr>
      <w:r w:rsidRPr="00E54618">
        <w:t>EFRR służy wzmacnianiu spójności gospodarczej i społecznej Unii Europejskiej. Ma on łagodzić dysproporcje w rozwoju europejskich regionów i zmniejszać braki w zakresie rozwoju regionów znajdujących się w najmniej korzystnej sytuacji.</w:t>
      </w:r>
    </w:p>
    <w:p w14:paraId="38AE8BDA" w14:textId="77777777" w:rsidR="00AA3A18" w:rsidRDefault="00AA3A18" w:rsidP="00CA2CA4">
      <w:pPr>
        <w:spacing w:line="360" w:lineRule="auto"/>
      </w:pPr>
    </w:p>
    <w:p w14:paraId="1B37EC82" w14:textId="77777777" w:rsidR="00AA3A18" w:rsidRDefault="00AA3A18" w:rsidP="00CA2CA4">
      <w:pPr>
        <w:pStyle w:val="Nagwek3"/>
        <w:spacing w:line="360" w:lineRule="auto"/>
      </w:pPr>
      <w:bookmarkStart w:id="195" w:name="_Toc165015166"/>
      <w:bookmarkStart w:id="196" w:name="_Toc168667825"/>
      <w:bookmarkStart w:id="197" w:name="_Toc187735897"/>
      <w:r w:rsidRPr="005413F6">
        <w:t>Fundusz Spójności</w:t>
      </w:r>
      <w:bookmarkEnd w:id="195"/>
      <w:bookmarkEnd w:id="196"/>
      <w:bookmarkEnd w:id="197"/>
      <w:r w:rsidRPr="005A57B9">
        <w:t xml:space="preserve"> </w:t>
      </w:r>
    </w:p>
    <w:p w14:paraId="4B79078D" w14:textId="77777777" w:rsidR="00AA3A18" w:rsidRDefault="00AA3A18" w:rsidP="00CA2CA4">
      <w:pPr>
        <w:spacing w:line="360" w:lineRule="auto"/>
      </w:pPr>
      <w:r>
        <w:t xml:space="preserve">FS </w:t>
      </w:r>
      <w:r w:rsidRPr="005A57B9">
        <w:t>służy redukowaniu dysproporcji gospodarczych i społecznych oraz promowaniu zrównoważonego rozwoju. W jego ramach realizowane są strategiczne projekty w obszarach ochrony środowiska i</w:t>
      </w:r>
      <w:r>
        <w:t> </w:t>
      </w:r>
      <w:r w:rsidRPr="005A57B9">
        <w:t>transportu, w tym transeuropejskich sieci transportowych (TEN-T).</w:t>
      </w:r>
    </w:p>
    <w:p w14:paraId="7D237B45" w14:textId="77777777" w:rsidR="00AA3A18" w:rsidRDefault="00AA3A18" w:rsidP="00CA2CA4">
      <w:pPr>
        <w:spacing w:line="360" w:lineRule="auto"/>
      </w:pPr>
    </w:p>
    <w:p w14:paraId="553CF81B" w14:textId="77777777" w:rsidR="00AA3A18" w:rsidRPr="003C2F50" w:rsidRDefault="00AA3A18" w:rsidP="00CA2CA4">
      <w:pPr>
        <w:spacing w:line="360" w:lineRule="auto"/>
        <w:rPr>
          <w:b/>
          <w:bCs/>
        </w:rPr>
      </w:pPr>
      <w:r w:rsidRPr="003C2F50">
        <w:rPr>
          <w:b/>
          <w:bCs/>
        </w:rPr>
        <w:t>Fundusze Europejskie dla Nowoczesnej Gospodarki (FENG)</w:t>
      </w:r>
    </w:p>
    <w:p w14:paraId="1F070F2F" w14:textId="77777777" w:rsidR="00AA3A18" w:rsidRDefault="00AA3A18" w:rsidP="00CA2CA4">
      <w:pPr>
        <w:spacing w:line="360" w:lineRule="auto"/>
      </w:pPr>
      <w:r w:rsidRPr="005A57B9">
        <w:t>Głównym celem Programu Fundusze Europejskie dla Nowoczesnej Gospodarki 2021-2027 jest zwiększenie potencjału w zakresie badań i innowacji oraz wykorzystywanie zaawansowanych technologii, a także wzrost konkurencyjności MŚP. Wsparciem mogą zostać objęte przedsięwzięcia wpisujące się w trzy priorytety: wsparcie dla przedsiębiorców, środowisko przyjazne innowacjom oraz zazielenienie przedsiębiorstw.</w:t>
      </w:r>
    </w:p>
    <w:p w14:paraId="00A9B45A" w14:textId="77777777" w:rsidR="00870858" w:rsidRDefault="00870858" w:rsidP="00870858">
      <w:pPr>
        <w:spacing w:line="360" w:lineRule="auto"/>
        <w:ind w:firstLine="0"/>
      </w:pPr>
    </w:p>
    <w:p w14:paraId="24CC0CA0" w14:textId="584CA2F4" w:rsidR="00AA3A18" w:rsidRPr="004B5AE1" w:rsidRDefault="00AA3A18" w:rsidP="00870858">
      <w:pPr>
        <w:spacing w:line="360" w:lineRule="auto"/>
        <w:ind w:firstLine="0"/>
        <w:rPr>
          <w:b/>
          <w:bCs/>
        </w:rPr>
      </w:pPr>
      <w:r w:rsidRPr="004B5AE1">
        <w:rPr>
          <w:b/>
          <w:bCs/>
        </w:rPr>
        <w:t xml:space="preserve">Fundusze Europejskie dla </w:t>
      </w:r>
      <w:r w:rsidR="006426C2">
        <w:rPr>
          <w:b/>
          <w:bCs/>
        </w:rPr>
        <w:t>Mazowsza</w:t>
      </w:r>
    </w:p>
    <w:p w14:paraId="6BDEE96F" w14:textId="2AA8CED8" w:rsidR="00AA3A18" w:rsidRPr="00911028" w:rsidRDefault="00911028" w:rsidP="00CA2CA4">
      <w:pPr>
        <w:spacing w:line="360" w:lineRule="auto"/>
        <w:rPr>
          <w:color w:val="auto"/>
        </w:rPr>
      </w:pPr>
      <w:r>
        <w:rPr>
          <w:color w:val="auto"/>
        </w:rPr>
        <w:t>Z</w:t>
      </w:r>
      <w:r w:rsidRPr="00911028">
        <w:rPr>
          <w:color w:val="auto"/>
        </w:rPr>
        <w:t xml:space="preserve">arząd Województwa Mazowieckiego na posiedzeniu w dniu 23 lipca 2024 r. Uchwały nr 551/14/24 w sprawie Szczegółowego Opisu Priorytetów programu Fundusze Europejskie dla Mazowsza 2021-2027. </w:t>
      </w:r>
      <w:r w:rsidR="00AA3A18" w:rsidRPr="00911028">
        <w:rPr>
          <w:color w:val="auto"/>
        </w:rPr>
        <w:t>W ramach poniższych priorytetów możliwe jest finansowanie działań w ramach P</w:t>
      </w:r>
      <w:r w:rsidR="002554B2" w:rsidRPr="00911028">
        <w:rPr>
          <w:color w:val="auto"/>
        </w:rPr>
        <w:t>O</w:t>
      </w:r>
      <w:r w:rsidR="00AA3A18" w:rsidRPr="00911028">
        <w:rPr>
          <w:color w:val="auto"/>
        </w:rPr>
        <w:t>N</w:t>
      </w:r>
      <w:r w:rsidR="002554B2" w:rsidRPr="00911028">
        <w:rPr>
          <w:color w:val="auto"/>
        </w:rPr>
        <w:t>E</w:t>
      </w:r>
      <w:r w:rsidR="00AA3A18" w:rsidRPr="00911028">
        <w:rPr>
          <w:color w:val="auto"/>
        </w:rPr>
        <w:t>:</w:t>
      </w:r>
    </w:p>
    <w:p w14:paraId="61AE41AE" w14:textId="59400208" w:rsidR="00AA3A18" w:rsidRPr="003900C5" w:rsidRDefault="00AA3A18" w:rsidP="00CA2CA4">
      <w:pPr>
        <w:spacing w:line="360" w:lineRule="auto"/>
        <w:rPr>
          <w:color w:val="auto"/>
        </w:rPr>
      </w:pPr>
      <w:r w:rsidRPr="003900C5">
        <w:rPr>
          <w:color w:val="auto"/>
        </w:rPr>
        <w:t xml:space="preserve">Priorytet </w:t>
      </w:r>
      <w:r w:rsidR="00911028" w:rsidRPr="003900C5">
        <w:rPr>
          <w:color w:val="auto"/>
        </w:rPr>
        <w:t>FEMA</w:t>
      </w:r>
      <w:r w:rsidRPr="003900C5">
        <w:rPr>
          <w:color w:val="auto"/>
        </w:rPr>
        <w:t xml:space="preserve">.02 Fundusze Europejskie na </w:t>
      </w:r>
      <w:r w:rsidR="00911028" w:rsidRPr="003900C5">
        <w:rPr>
          <w:color w:val="auto"/>
        </w:rPr>
        <w:t>zielony rozwój Mazowsza</w:t>
      </w:r>
      <w:r w:rsidRPr="003900C5">
        <w:rPr>
          <w:color w:val="auto"/>
        </w:rPr>
        <w:t>:</w:t>
      </w:r>
    </w:p>
    <w:p w14:paraId="3BC21F29" w14:textId="6C423EBA" w:rsidR="00911028" w:rsidRPr="003900C5" w:rsidRDefault="00911028" w:rsidP="00CA2CA4">
      <w:pPr>
        <w:pStyle w:val="Akapitzlist"/>
        <w:numPr>
          <w:ilvl w:val="0"/>
          <w:numId w:val="31"/>
        </w:numPr>
        <w:spacing w:line="360" w:lineRule="auto"/>
        <w:rPr>
          <w:color w:val="auto"/>
        </w:rPr>
      </w:pPr>
      <w:r w:rsidRPr="003900C5">
        <w:rPr>
          <w:color w:val="auto"/>
        </w:rPr>
        <w:t>Działanie FEMA.02.01 Efektywność energetyczna</w:t>
      </w:r>
      <w:r w:rsidR="003900C5">
        <w:rPr>
          <w:color w:val="auto"/>
        </w:rPr>
        <w:t>,</w:t>
      </w:r>
    </w:p>
    <w:p w14:paraId="1CF73EAA" w14:textId="446D4601" w:rsidR="00911028" w:rsidRPr="003900C5" w:rsidRDefault="00911028" w:rsidP="00CA2CA4">
      <w:pPr>
        <w:pStyle w:val="Akapitzlist"/>
        <w:numPr>
          <w:ilvl w:val="0"/>
          <w:numId w:val="31"/>
        </w:numPr>
        <w:spacing w:line="360" w:lineRule="auto"/>
        <w:rPr>
          <w:color w:val="auto"/>
        </w:rPr>
      </w:pPr>
      <w:r w:rsidRPr="003900C5">
        <w:rPr>
          <w:color w:val="auto"/>
        </w:rPr>
        <w:t>Działanie FEMA.02.03 Odnawialne źródła energii</w:t>
      </w:r>
      <w:r w:rsidR="003900C5">
        <w:rPr>
          <w:color w:val="auto"/>
        </w:rPr>
        <w:t>,</w:t>
      </w:r>
    </w:p>
    <w:p w14:paraId="542BCBA9" w14:textId="2F236583" w:rsidR="00911028" w:rsidRPr="003900C5" w:rsidRDefault="00911028" w:rsidP="00CA2CA4">
      <w:pPr>
        <w:pStyle w:val="Akapitzlist"/>
        <w:numPr>
          <w:ilvl w:val="0"/>
          <w:numId w:val="31"/>
        </w:numPr>
        <w:spacing w:line="360" w:lineRule="auto"/>
        <w:rPr>
          <w:color w:val="auto"/>
        </w:rPr>
      </w:pPr>
      <w:r w:rsidRPr="003900C5">
        <w:rPr>
          <w:color w:val="auto"/>
        </w:rPr>
        <w:t>Działanie FEMA.02.04 Dostosowanie do zmian klimatu</w:t>
      </w:r>
      <w:r w:rsidR="003900C5">
        <w:rPr>
          <w:color w:val="auto"/>
        </w:rPr>
        <w:t>,</w:t>
      </w:r>
    </w:p>
    <w:p w14:paraId="02E66B58" w14:textId="7BFA2190" w:rsidR="00911028" w:rsidRPr="003900C5" w:rsidRDefault="00911028" w:rsidP="00CA2CA4">
      <w:pPr>
        <w:pStyle w:val="Akapitzlist"/>
        <w:numPr>
          <w:ilvl w:val="0"/>
          <w:numId w:val="31"/>
        </w:numPr>
        <w:spacing w:line="360" w:lineRule="auto"/>
        <w:rPr>
          <w:color w:val="auto"/>
        </w:rPr>
      </w:pPr>
      <w:r w:rsidRPr="003900C5">
        <w:rPr>
          <w:color w:val="auto"/>
        </w:rPr>
        <w:t>Działanie FEMA.02.06 Gospodarka o obiegu zamkniętym</w:t>
      </w:r>
      <w:r w:rsidR="003900C5">
        <w:rPr>
          <w:color w:val="auto"/>
        </w:rPr>
        <w:t>.</w:t>
      </w:r>
    </w:p>
    <w:p w14:paraId="65A750C2" w14:textId="77777777" w:rsidR="003900C5" w:rsidRDefault="003900C5" w:rsidP="00CA2CA4">
      <w:pPr>
        <w:spacing w:line="360" w:lineRule="auto"/>
        <w:rPr>
          <w:color w:val="auto"/>
        </w:rPr>
      </w:pPr>
    </w:p>
    <w:p w14:paraId="0CAD7615" w14:textId="77777777" w:rsidR="00061F3A" w:rsidRDefault="00061F3A" w:rsidP="00CA2CA4">
      <w:pPr>
        <w:spacing w:line="360" w:lineRule="auto"/>
        <w:rPr>
          <w:color w:val="auto"/>
        </w:rPr>
      </w:pPr>
    </w:p>
    <w:p w14:paraId="470F4AC5" w14:textId="77777777" w:rsidR="00061F3A" w:rsidRPr="00911028" w:rsidRDefault="00061F3A" w:rsidP="00CA2CA4">
      <w:pPr>
        <w:spacing w:line="360" w:lineRule="auto"/>
        <w:rPr>
          <w:color w:val="auto"/>
        </w:rPr>
      </w:pPr>
    </w:p>
    <w:p w14:paraId="7EB05104" w14:textId="77777777" w:rsidR="00AA3A18" w:rsidRPr="00E54618" w:rsidRDefault="00AA3A18" w:rsidP="00CA2CA4">
      <w:pPr>
        <w:spacing w:line="360" w:lineRule="auto"/>
        <w:rPr>
          <w:b/>
          <w:bCs/>
        </w:rPr>
      </w:pPr>
      <w:r w:rsidRPr="00E54618">
        <w:rPr>
          <w:b/>
          <w:bCs/>
        </w:rPr>
        <w:lastRenderedPageBreak/>
        <w:t>Fundusze Europejskie na Infrastrukturę, Klimat, Środowisko (FEnIKS)</w:t>
      </w:r>
    </w:p>
    <w:p w14:paraId="4D21024F" w14:textId="6C3F737E" w:rsidR="00AA3A18" w:rsidRDefault="00AA3A18" w:rsidP="00CA2CA4">
      <w:pPr>
        <w:spacing w:line="360" w:lineRule="auto"/>
      </w:pPr>
      <w:r w:rsidRPr="005A57B9">
        <w:t>Program opiera się na wsparciu rozwoju gospodarki niskoemisyjnej, ochrony środowiska oraz przeciwdziałania i adaptacji do zmian klimatu. Zgodnie z założeniami programu, wsparciem zostaną objęte przede wszystkim inwestycje związane z poprawą jakości infrastruktury drogowej, poprawą wydolności ochrony zdrowia, a także wykorzystaniem potencjału tkwiącego w dziedzictwie kulturowym. W ramach programu mogą zatem zostać sfinansowane m.in. działania związane z</w:t>
      </w:r>
      <w:r>
        <w:t> </w:t>
      </w:r>
      <w:r w:rsidRPr="005A57B9">
        <w:t>rozwojem gospodarki wodno-ściekowej, modernizacją infrastruktury technicznej, czy adaptacją do zmian klimatu oraz przedsięwzięcia uwzględniające rozbudowę układu drogowego i rozwój transportu publicznego. Ponadto, priorytety programu FEnIKS obejmują usługi publiczne, zwłaszcza kulturę i</w:t>
      </w:r>
      <w:r w:rsidR="00A80CCF">
        <w:t> </w:t>
      </w:r>
      <w:r w:rsidRPr="005A57B9">
        <w:t>ochronę zdrowia.</w:t>
      </w:r>
    </w:p>
    <w:p w14:paraId="06627448" w14:textId="77777777" w:rsidR="00AA3A18" w:rsidRDefault="00AA3A18" w:rsidP="00CA2CA4">
      <w:pPr>
        <w:spacing w:line="360" w:lineRule="auto"/>
      </w:pPr>
    </w:p>
    <w:p w14:paraId="0A13B0FF" w14:textId="77777777" w:rsidR="00AA3A18" w:rsidRDefault="00AA3A18" w:rsidP="00CA2CA4">
      <w:pPr>
        <w:pStyle w:val="Nagwek3"/>
        <w:spacing w:line="360" w:lineRule="auto"/>
      </w:pPr>
      <w:bookmarkStart w:id="198" w:name="_Toc165015167"/>
      <w:bookmarkStart w:id="199" w:name="_Toc168667826"/>
      <w:bookmarkStart w:id="200" w:name="_Toc187735898"/>
      <w:r w:rsidRPr="005413F6">
        <w:t>Europejski Fundusz Społeczny+</w:t>
      </w:r>
      <w:bookmarkEnd w:id="198"/>
      <w:bookmarkEnd w:id="199"/>
      <w:bookmarkEnd w:id="200"/>
      <w:r w:rsidRPr="005A57B9">
        <w:t xml:space="preserve"> </w:t>
      </w:r>
    </w:p>
    <w:p w14:paraId="1256C6A1" w14:textId="309D2AD2" w:rsidR="00BD1824" w:rsidRDefault="00AA3A18" w:rsidP="00CA2CA4">
      <w:pPr>
        <w:spacing w:line="360" w:lineRule="auto"/>
      </w:pPr>
      <w:r>
        <w:t>EFS+ jest</w:t>
      </w:r>
      <w:r w:rsidRPr="005A57B9">
        <w:t xml:space="preserve"> głównym narzędziem UE służącym zwiększaniu spójności społecznej i gospodarczej, odpowiadaniu na wyzwania rynku pracy i wyzwania społeczne oraz stymulowaniu zrównoważonego rozwoju gospodarczego poprzez inwestowanie w kapitał ludzki. EFS+ będzie obejmować obecnie rozproszone instrumenty: EFS, Inicjatywę na rzecz osób młodych (YEI), Europejski Fundusz Pomocy Najbardziej Potrzebującym (FEAD) oraz Europejski Program na rzecz Zatrudnienia i Innowacji Społecznych (EaSI). </w:t>
      </w:r>
    </w:p>
    <w:p w14:paraId="179FE916" w14:textId="77777777" w:rsidR="00C1039C" w:rsidRDefault="00C1039C" w:rsidP="00CA2CA4">
      <w:pPr>
        <w:spacing w:line="360" w:lineRule="auto"/>
      </w:pPr>
    </w:p>
    <w:p w14:paraId="388FED59" w14:textId="77777777" w:rsidR="00880EE1" w:rsidRPr="00C1039C" w:rsidRDefault="00880EE1" w:rsidP="00CA2CA4">
      <w:pPr>
        <w:spacing w:line="360" w:lineRule="auto"/>
      </w:pPr>
    </w:p>
    <w:p w14:paraId="53782D55" w14:textId="12E911A6" w:rsidR="00AA3A18" w:rsidRPr="003C2F50" w:rsidRDefault="00AA3A18" w:rsidP="00CA2CA4">
      <w:pPr>
        <w:spacing w:line="360" w:lineRule="auto"/>
        <w:rPr>
          <w:b/>
          <w:bCs/>
        </w:rPr>
      </w:pPr>
      <w:r w:rsidRPr="003C2F50">
        <w:rPr>
          <w:b/>
          <w:bCs/>
        </w:rPr>
        <w:t>Fundusze Europejskie dla Rozwoju Społecznego 2021-2027 (FERS)</w:t>
      </w:r>
    </w:p>
    <w:p w14:paraId="446FE89A" w14:textId="77777777" w:rsidR="00AA3A18" w:rsidRDefault="00AA3A18" w:rsidP="00CA2CA4">
      <w:pPr>
        <w:spacing w:line="360" w:lineRule="auto"/>
      </w:pPr>
      <w:r w:rsidRPr="005A57B9">
        <w:t>Realizacja programu uwzględnia wsparcie m.in. na rzecz poprawy sytuacji na rynku pracy, zwiększenia dostępności dla osób ze szczególnymi potrzebami, zapewnienia opieki nad dziećmi, podnoszenia jakości edukacji i rozwoju kompetencji, integracji społecznej, rozwoju usług społecznych i ekonomii społecznej oraz ochrony zdrowia. Obecnie programy operacyjne są w fazie negocjowania. Po ich przyjęciu należy zaktualizować dokument pod kątem możliwości wykorzystania poszczególnych programów na określone w dokumencie zadania.</w:t>
      </w:r>
    </w:p>
    <w:p w14:paraId="143B23CE" w14:textId="77777777" w:rsidR="00AA3A18" w:rsidRDefault="00AA3A18" w:rsidP="00CA2CA4">
      <w:pPr>
        <w:spacing w:line="360" w:lineRule="auto"/>
      </w:pPr>
    </w:p>
    <w:p w14:paraId="3BD950BB" w14:textId="77777777" w:rsidR="00AA3A18" w:rsidRDefault="00AA3A18" w:rsidP="00CA2CA4">
      <w:pPr>
        <w:pStyle w:val="Nagwek3"/>
        <w:spacing w:line="360" w:lineRule="auto"/>
      </w:pPr>
      <w:bookmarkStart w:id="201" w:name="_Toc165015168"/>
      <w:bookmarkStart w:id="202" w:name="_Toc168667827"/>
      <w:bookmarkStart w:id="203" w:name="_Toc187735899"/>
      <w:r w:rsidRPr="005413F6">
        <w:t>Fundusz Sprawiedliwej Transformacji</w:t>
      </w:r>
      <w:bookmarkEnd w:id="201"/>
      <w:bookmarkEnd w:id="202"/>
      <w:bookmarkEnd w:id="203"/>
    </w:p>
    <w:p w14:paraId="1AFAE6EF" w14:textId="77777777" w:rsidR="00AA3A18" w:rsidRDefault="00AA3A18" w:rsidP="00CA2CA4">
      <w:pPr>
        <w:spacing w:line="360" w:lineRule="auto"/>
      </w:pPr>
      <w:r>
        <w:t>Powyższe fundusze uzupełnia</w:t>
      </w:r>
      <w:r w:rsidRPr="005A57B9">
        <w:t xml:space="preserve"> </w:t>
      </w:r>
      <w:r w:rsidRPr="005413F6">
        <w:rPr>
          <w:b/>
          <w:bCs/>
        </w:rPr>
        <w:t xml:space="preserve">Fundusz Sprawiedliwej Transformacji. </w:t>
      </w:r>
      <w:r w:rsidRPr="005A57B9">
        <w:t xml:space="preserve">Jest on częścią </w:t>
      </w:r>
      <w:r w:rsidRPr="003C2F50">
        <w:rPr>
          <w:b/>
          <w:bCs/>
        </w:rPr>
        <w:t>Europejskiego Zielonego Ładu</w:t>
      </w:r>
      <w:r w:rsidRPr="005A57B9">
        <w:t xml:space="preserve"> (European Green Deal) i elementem (I filarem) Mechanizmu Sprawiedliwej Transformacji. Celem FST jest łagodzenie skutków społecznych i ekonomicznych transformacji energetycznej.</w:t>
      </w:r>
    </w:p>
    <w:p w14:paraId="267A1FDD" w14:textId="77777777" w:rsidR="00AA3A18" w:rsidRDefault="00AA3A18" w:rsidP="00CA2CA4">
      <w:pPr>
        <w:spacing w:line="360" w:lineRule="auto"/>
      </w:pPr>
    </w:p>
    <w:p w14:paraId="36252E3D" w14:textId="77777777" w:rsidR="00AA3A18" w:rsidRPr="005413F6" w:rsidRDefault="00AA3A18" w:rsidP="00CA2CA4">
      <w:pPr>
        <w:pStyle w:val="Nagwek2"/>
      </w:pPr>
      <w:bookmarkStart w:id="204" w:name="_Toc165015171"/>
      <w:bookmarkStart w:id="205" w:name="_Toc168667828"/>
      <w:bookmarkStart w:id="206" w:name="_Toc187735900"/>
      <w:r w:rsidRPr="005413F6">
        <w:lastRenderedPageBreak/>
        <w:t>Krajowy Plan Odbudowy</w:t>
      </w:r>
      <w:bookmarkEnd w:id="204"/>
      <w:bookmarkEnd w:id="205"/>
      <w:bookmarkEnd w:id="206"/>
    </w:p>
    <w:p w14:paraId="4B6BA28A" w14:textId="77777777" w:rsidR="00AA3A18" w:rsidRDefault="00AA3A18" w:rsidP="00CA2CA4">
      <w:pPr>
        <w:spacing w:line="360" w:lineRule="auto"/>
      </w:pPr>
      <w:r w:rsidRPr="005A57B9">
        <w:t>Krajowy Plan Odbudowy i Zwiększania Odporności (KPO) to program, który składa się z</w:t>
      </w:r>
      <w:r>
        <w:t> </w:t>
      </w:r>
      <w:r w:rsidRPr="005A57B9">
        <w:t>54</w:t>
      </w:r>
      <w:r>
        <w:t> </w:t>
      </w:r>
      <w:r w:rsidRPr="005A57B9">
        <w:t>inwestycji i 48 reform. Pieniądze KPO pochodzą z europejskiego Funduszu na rzecz Odbudowy i</w:t>
      </w:r>
      <w:r>
        <w:t> </w:t>
      </w:r>
      <w:r w:rsidRPr="005A57B9">
        <w:t xml:space="preserve">Zwiększania Odporności (Recovery and Resilience Facility – RRF). </w:t>
      </w:r>
    </w:p>
    <w:p w14:paraId="7B4773CD" w14:textId="77777777" w:rsidR="00AA3A18" w:rsidRPr="00902B8A" w:rsidRDefault="00AA3A18" w:rsidP="00CA2CA4">
      <w:pPr>
        <w:tabs>
          <w:tab w:val="left" w:pos="3119"/>
        </w:tabs>
        <w:spacing w:line="360" w:lineRule="auto"/>
        <w:rPr>
          <w:rFonts w:cstheme="minorHAnsi"/>
        </w:rPr>
      </w:pPr>
      <w:r w:rsidRPr="00902B8A">
        <w:rPr>
          <w:rFonts w:cstheme="minorHAnsi"/>
        </w:rPr>
        <w:t xml:space="preserve">KPO koncentruje swoje działania na sześciu europejskich filarach odpowiedzi na kryzys i budowy odporności: </w:t>
      </w:r>
    </w:p>
    <w:p w14:paraId="7F328059" w14:textId="77777777" w:rsidR="00AA3A18" w:rsidRPr="00EF0239" w:rsidRDefault="00AA3A18" w:rsidP="00CA2CA4">
      <w:pPr>
        <w:pStyle w:val="Akapitzlist"/>
        <w:numPr>
          <w:ilvl w:val="0"/>
          <w:numId w:val="26"/>
        </w:numPr>
        <w:tabs>
          <w:tab w:val="left" w:pos="3119"/>
        </w:tabs>
        <w:spacing w:line="360" w:lineRule="auto"/>
        <w:rPr>
          <w:rFonts w:cstheme="minorHAnsi"/>
        </w:rPr>
      </w:pPr>
      <w:r w:rsidRPr="00EF0239">
        <w:rPr>
          <w:rFonts w:cstheme="minorHAnsi"/>
        </w:rPr>
        <w:t xml:space="preserve">Zielona transformacja, </w:t>
      </w:r>
    </w:p>
    <w:p w14:paraId="4F72C05B" w14:textId="77777777" w:rsidR="00AA3A18" w:rsidRPr="00EF0239" w:rsidRDefault="00AA3A18" w:rsidP="00CA2CA4">
      <w:pPr>
        <w:pStyle w:val="Akapitzlist"/>
        <w:numPr>
          <w:ilvl w:val="0"/>
          <w:numId w:val="26"/>
        </w:numPr>
        <w:tabs>
          <w:tab w:val="left" w:pos="3119"/>
        </w:tabs>
        <w:spacing w:line="360" w:lineRule="auto"/>
        <w:rPr>
          <w:rFonts w:cstheme="minorHAnsi"/>
        </w:rPr>
      </w:pPr>
      <w:r w:rsidRPr="00EF0239">
        <w:rPr>
          <w:rFonts w:cstheme="minorHAnsi"/>
        </w:rPr>
        <w:t>Transformacja cyfrowa,</w:t>
      </w:r>
    </w:p>
    <w:p w14:paraId="004A3DCD" w14:textId="77777777" w:rsidR="00AA3A18" w:rsidRPr="00EF0239" w:rsidRDefault="00AA3A18" w:rsidP="00CA2CA4">
      <w:pPr>
        <w:pStyle w:val="Akapitzlist"/>
        <w:numPr>
          <w:ilvl w:val="0"/>
          <w:numId w:val="26"/>
        </w:numPr>
        <w:tabs>
          <w:tab w:val="left" w:pos="3119"/>
        </w:tabs>
        <w:spacing w:line="360" w:lineRule="auto"/>
        <w:rPr>
          <w:rFonts w:cstheme="minorHAnsi"/>
        </w:rPr>
      </w:pPr>
      <w:r w:rsidRPr="00EF0239">
        <w:rPr>
          <w:rFonts w:cstheme="minorHAnsi"/>
        </w:rPr>
        <w:t xml:space="preserve">Inteligentny i trwały wzrost sprzyjający włączeniu społecznemu, </w:t>
      </w:r>
    </w:p>
    <w:p w14:paraId="3B3193AD" w14:textId="77777777" w:rsidR="00AA3A18" w:rsidRPr="00EF0239" w:rsidRDefault="00AA3A18" w:rsidP="00CA2CA4">
      <w:pPr>
        <w:pStyle w:val="Akapitzlist"/>
        <w:numPr>
          <w:ilvl w:val="0"/>
          <w:numId w:val="26"/>
        </w:numPr>
        <w:tabs>
          <w:tab w:val="left" w:pos="3119"/>
        </w:tabs>
        <w:spacing w:line="360" w:lineRule="auto"/>
        <w:rPr>
          <w:rFonts w:cstheme="minorHAnsi"/>
        </w:rPr>
      </w:pPr>
      <w:r w:rsidRPr="00EF0239">
        <w:rPr>
          <w:rFonts w:cstheme="minorHAnsi"/>
        </w:rPr>
        <w:t xml:space="preserve">Spójność społeczna i terytorialna, </w:t>
      </w:r>
    </w:p>
    <w:p w14:paraId="77FB2225" w14:textId="77777777" w:rsidR="00AA3A18" w:rsidRPr="00EF0239" w:rsidRDefault="00AA3A18" w:rsidP="00CA2CA4">
      <w:pPr>
        <w:pStyle w:val="Akapitzlist"/>
        <w:numPr>
          <w:ilvl w:val="0"/>
          <w:numId w:val="26"/>
        </w:numPr>
        <w:tabs>
          <w:tab w:val="left" w:pos="3119"/>
        </w:tabs>
        <w:spacing w:line="360" w:lineRule="auto"/>
        <w:rPr>
          <w:rFonts w:cstheme="minorHAnsi"/>
        </w:rPr>
      </w:pPr>
      <w:r w:rsidRPr="00EF0239">
        <w:rPr>
          <w:rFonts w:cstheme="minorHAnsi"/>
        </w:rPr>
        <w:t xml:space="preserve">Opieka zdrowotna oraz odporność gospodarcza, społeczna i instytucjonalna, </w:t>
      </w:r>
    </w:p>
    <w:p w14:paraId="7859ECE9" w14:textId="77777777" w:rsidR="00AA3A18" w:rsidRPr="003673D9" w:rsidRDefault="00AA3A18" w:rsidP="00CA2CA4">
      <w:pPr>
        <w:pStyle w:val="Akapitzlist"/>
        <w:numPr>
          <w:ilvl w:val="0"/>
          <w:numId w:val="26"/>
        </w:numPr>
        <w:tabs>
          <w:tab w:val="left" w:pos="3119"/>
        </w:tabs>
        <w:spacing w:line="360" w:lineRule="auto"/>
        <w:rPr>
          <w:rFonts w:cstheme="minorHAnsi"/>
        </w:rPr>
      </w:pPr>
      <w:r w:rsidRPr="00EF0239">
        <w:rPr>
          <w:rFonts w:cstheme="minorHAnsi"/>
        </w:rPr>
        <w:t>Polityki na rzecz następnego pokolenia, takie jak edukacja i umiejętności.</w:t>
      </w:r>
      <w:r w:rsidRPr="00EF0239">
        <w:rPr>
          <w:rFonts w:cstheme="minorHAnsi"/>
        </w:rPr>
        <w:cr/>
      </w:r>
    </w:p>
    <w:p w14:paraId="2CE29012" w14:textId="77777777" w:rsidR="00AA3A18" w:rsidRPr="00A02C01" w:rsidRDefault="00AA3A18" w:rsidP="00CA2CA4">
      <w:pPr>
        <w:pStyle w:val="Nagwek2"/>
      </w:pPr>
      <w:bookmarkStart w:id="207" w:name="_Toc168667829"/>
      <w:bookmarkStart w:id="208" w:name="_Toc187735901"/>
      <w:r w:rsidRPr="00A02C01">
        <w:t>Szwajcarsko-Polski Program Współpracy – II edycja</w:t>
      </w:r>
      <w:bookmarkEnd w:id="207"/>
      <w:bookmarkEnd w:id="208"/>
    </w:p>
    <w:p w14:paraId="0ABDCBE6" w14:textId="77777777" w:rsidR="00AA3A18" w:rsidRDefault="00AA3A18" w:rsidP="00CA2CA4">
      <w:pPr>
        <w:spacing w:line="360" w:lineRule="auto"/>
      </w:pPr>
      <w:r w:rsidRPr="00B90DE0">
        <w:t>Szwajcarsko-Polski Program Współpracy (SPPW) to forma bezzwrotnej pomocy zagranicznej udzielonej przez Szwajcarię Polsce, w ramach wsparcia dla 10 państw członkowskich Unii Europejskiej, które przystąpiły do niej 1 maja 2004 r., oraz dla Rumunii, Bułgarii i Chorwacji. Polska otrzyma z drugiej edycji Szwajcarsko-Polskiego Programu Współpracy 320,1 mln franków szwajcarskich.</w:t>
      </w:r>
    </w:p>
    <w:p w14:paraId="2E43E35D" w14:textId="77777777" w:rsidR="00AA3A18" w:rsidRPr="00E10940" w:rsidRDefault="00AA3A18" w:rsidP="00CA2CA4">
      <w:pPr>
        <w:spacing w:line="360" w:lineRule="auto"/>
      </w:pPr>
      <w:r w:rsidRPr="00E10940">
        <w:t>Do obszarów wspieranych w ramach edycji II należą:</w:t>
      </w:r>
    </w:p>
    <w:p w14:paraId="7D763216" w14:textId="77777777" w:rsidR="00AA3A18" w:rsidRPr="00E10940" w:rsidRDefault="00AA3A18" w:rsidP="00CA2CA4">
      <w:pPr>
        <w:pStyle w:val="Akapitzlist"/>
        <w:numPr>
          <w:ilvl w:val="0"/>
          <w:numId w:val="23"/>
        </w:numPr>
        <w:spacing w:after="200" w:line="360" w:lineRule="auto"/>
      </w:pPr>
      <w:r w:rsidRPr="00E10940">
        <w:t>efektywność energetyczna,</w:t>
      </w:r>
    </w:p>
    <w:p w14:paraId="3A6C64E3" w14:textId="77777777" w:rsidR="00AA3A18" w:rsidRPr="00E10940" w:rsidRDefault="00AA3A18" w:rsidP="00CA2CA4">
      <w:pPr>
        <w:pStyle w:val="Akapitzlist"/>
        <w:numPr>
          <w:ilvl w:val="0"/>
          <w:numId w:val="23"/>
        </w:numPr>
        <w:spacing w:after="200" w:line="360" w:lineRule="auto"/>
      </w:pPr>
      <w:r w:rsidRPr="00E10940">
        <w:t>transport publiczny,</w:t>
      </w:r>
    </w:p>
    <w:p w14:paraId="6B672BB5" w14:textId="77777777" w:rsidR="00AA3A18" w:rsidRPr="00E10940" w:rsidRDefault="00AA3A18" w:rsidP="00CA2CA4">
      <w:pPr>
        <w:pStyle w:val="Akapitzlist"/>
        <w:numPr>
          <w:ilvl w:val="0"/>
          <w:numId w:val="23"/>
        </w:numPr>
        <w:spacing w:after="200" w:line="360" w:lineRule="auto"/>
      </w:pPr>
      <w:r w:rsidRPr="00E10940">
        <w:t>gospodarka wodno-ściekowa,</w:t>
      </w:r>
    </w:p>
    <w:p w14:paraId="7004B763" w14:textId="77777777" w:rsidR="00AA3A18" w:rsidRPr="00E10940" w:rsidRDefault="00AA3A18" w:rsidP="00CA2CA4">
      <w:pPr>
        <w:pStyle w:val="Akapitzlist"/>
        <w:numPr>
          <w:ilvl w:val="0"/>
          <w:numId w:val="23"/>
        </w:numPr>
        <w:spacing w:after="200" w:line="360" w:lineRule="auto"/>
      </w:pPr>
      <w:r w:rsidRPr="00E10940">
        <w:t>gospodarka odpadami,</w:t>
      </w:r>
    </w:p>
    <w:p w14:paraId="7FFC3BBC" w14:textId="77777777" w:rsidR="00AA3A18" w:rsidRPr="00E10940" w:rsidRDefault="00AA3A18" w:rsidP="00CA2CA4">
      <w:pPr>
        <w:pStyle w:val="Akapitzlist"/>
        <w:numPr>
          <w:ilvl w:val="0"/>
          <w:numId w:val="23"/>
        </w:numPr>
        <w:spacing w:after="200" w:line="360" w:lineRule="auto"/>
      </w:pPr>
      <w:r w:rsidRPr="00E10940">
        <w:t>ochrona środowiska,</w:t>
      </w:r>
    </w:p>
    <w:p w14:paraId="0A8C955C" w14:textId="77777777" w:rsidR="00AA3A18" w:rsidRPr="00E10940" w:rsidRDefault="00AA3A18" w:rsidP="00CA2CA4">
      <w:pPr>
        <w:pStyle w:val="Akapitzlist"/>
        <w:numPr>
          <w:ilvl w:val="0"/>
          <w:numId w:val="23"/>
        </w:numPr>
        <w:spacing w:after="200" w:line="360" w:lineRule="auto"/>
      </w:pPr>
      <w:r w:rsidRPr="00E10940">
        <w:t>ochrona zdrowia,</w:t>
      </w:r>
    </w:p>
    <w:p w14:paraId="4E4A99DA" w14:textId="77777777" w:rsidR="00AA3A18" w:rsidRPr="00E10940" w:rsidRDefault="00AA3A18" w:rsidP="00CA2CA4">
      <w:pPr>
        <w:pStyle w:val="Akapitzlist"/>
        <w:numPr>
          <w:ilvl w:val="0"/>
          <w:numId w:val="23"/>
        </w:numPr>
        <w:spacing w:after="200" w:line="360" w:lineRule="auto"/>
      </w:pPr>
      <w:r w:rsidRPr="00E10940">
        <w:t>kształcenie zawodowe,</w:t>
      </w:r>
    </w:p>
    <w:p w14:paraId="1EFD1936" w14:textId="77777777" w:rsidR="00AA3A18" w:rsidRPr="00E10940" w:rsidRDefault="00AA3A18" w:rsidP="00CA2CA4">
      <w:pPr>
        <w:pStyle w:val="Akapitzlist"/>
        <w:numPr>
          <w:ilvl w:val="0"/>
          <w:numId w:val="23"/>
        </w:numPr>
        <w:spacing w:after="200" w:line="360" w:lineRule="auto"/>
      </w:pPr>
      <w:r w:rsidRPr="00E10940">
        <w:t>bezpieczeństwo,</w:t>
      </w:r>
    </w:p>
    <w:p w14:paraId="6EBCFE5D" w14:textId="77777777" w:rsidR="00AA3A18" w:rsidRPr="00E10940" w:rsidRDefault="00AA3A18" w:rsidP="00CA2CA4">
      <w:pPr>
        <w:pStyle w:val="Akapitzlist"/>
        <w:numPr>
          <w:ilvl w:val="0"/>
          <w:numId w:val="23"/>
        </w:numPr>
        <w:spacing w:after="200" w:line="360" w:lineRule="auto"/>
      </w:pPr>
      <w:r w:rsidRPr="00E10940">
        <w:t>migracje i integracja społeczna,</w:t>
      </w:r>
    </w:p>
    <w:p w14:paraId="4D64864F" w14:textId="0347404D" w:rsidR="00AA3A18" w:rsidRPr="00E10940" w:rsidRDefault="00AA3A18" w:rsidP="00CA2CA4">
      <w:pPr>
        <w:pStyle w:val="Akapitzlist"/>
        <w:numPr>
          <w:ilvl w:val="0"/>
          <w:numId w:val="23"/>
        </w:numPr>
        <w:spacing w:after="200" w:line="360" w:lineRule="auto"/>
      </w:pPr>
      <w:r w:rsidRPr="00E10940">
        <w:t>wzmocnienie społeczeństwa obywatelskiego.</w:t>
      </w:r>
    </w:p>
    <w:p w14:paraId="4B84CB5E" w14:textId="77777777" w:rsidR="00AA3A18" w:rsidRPr="00E10940" w:rsidRDefault="00AA3A18" w:rsidP="00CA2CA4">
      <w:pPr>
        <w:pStyle w:val="Nagwek2"/>
      </w:pPr>
      <w:bookmarkStart w:id="209" w:name="_Toc168667831"/>
      <w:bookmarkStart w:id="210" w:name="_Toc187735902"/>
      <w:r w:rsidRPr="00A02C01">
        <w:lastRenderedPageBreak/>
        <w:t>Fundusz Termomodernizacji i Remontów</w:t>
      </w:r>
      <w:r w:rsidRPr="00E10940">
        <w:rPr>
          <w:rStyle w:val="Odwoanieprzypisudolnego"/>
        </w:rPr>
        <w:footnoteReference w:id="15"/>
      </w:r>
      <w:bookmarkEnd w:id="209"/>
      <w:bookmarkEnd w:id="210"/>
    </w:p>
    <w:p w14:paraId="407AA16D" w14:textId="77777777" w:rsidR="00AA3A18" w:rsidRPr="00A02C01" w:rsidRDefault="00AA3A18" w:rsidP="00CA2CA4">
      <w:pPr>
        <w:spacing w:line="360" w:lineRule="auto"/>
      </w:pPr>
      <w:r w:rsidRPr="00A02C01">
        <w:t>Podstawowym celem Funduszu Termomodernizacji i Remontów jest pomoc finansowa dla inwestorów realizujących przedsięwzięcia termomodernizacyjne i remontowe oraz wypłata rekompensat dla właścicieli budynków mieszkalnych, w których były lokale kwaterunkowe.</w:t>
      </w:r>
    </w:p>
    <w:p w14:paraId="3B8FA8FE" w14:textId="77777777" w:rsidR="00AA3A18" w:rsidRPr="00A02C01" w:rsidRDefault="00AA3A18" w:rsidP="00CA2CA4">
      <w:pPr>
        <w:spacing w:line="360" w:lineRule="auto"/>
      </w:pPr>
      <w:r w:rsidRPr="00A02C01">
        <w:t>Formy pomocy:</w:t>
      </w:r>
    </w:p>
    <w:p w14:paraId="1152DC50" w14:textId="77777777" w:rsidR="00AA3A18" w:rsidRPr="00A02C01" w:rsidRDefault="00AA3A18" w:rsidP="00CA2CA4">
      <w:pPr>
        <w:pStyle w:val="Akapitzlist"/>
        <w:numPr>
          <w:ilvl w:val="0"/>
          <w:numId w:val="25"/>
        </w:numPr>
        <w:spacing w:after="200" w:line="360" w:lineRule="auto"/>
      </w:pPr>
      <w:r w:rsidRPr="00A02C01">
        <w:t>premia termomodernizacyjna</w:t>
      </w:r>
      <w:r>
        <w:t>,</w:t>
      </w:r>
    </w:p>
    <w:p w14:paraId="32DA99D8" w14:textId="77777777" w:rsidR="00AA3A18" w:rsidRPr="00A02C01" w:rsidRDefault="00AA3A18" w:rsidP="00CA2CA4">
      <w:pPr>
        <w:pStyle w:val="Akapitzlist"/>
        <w:numPr>
          <w:ilvl w:val="0"/>
          <w:numId w:val="25"/>
        </w:numPr>
        <w:spacing w:after="200" w:line="360" w:lineRule="auto"/>
      </w:pPr>
      <w:r w:rsidRPr="00A02C01">
        <w:t>premia remontowa</w:t>
      </w:r>
      <w:r>
        <w:t>,</w:t>
      </w:r>
    </w:p>
    <w:p w14:paraId="074CB077" w14:textId="77777777" w:rsidR="00AA3A18" w:rsidRPr="00A02C01" w:rsidRDefault="00AA3A18" w:rsidP="00CA2CA4">
      <w:pPr>
        <w:pStyle w:val="Akapitzlist"/>
        <w:numPr>
          <w:ilvl w:val="0"/>
          <w:numId w:val="25"/>
        </w:numPr>
        <w:spacing w:after="200" w:line="360" w:lineRule="auto"/>
      </w:pPr>
      <w:r w:rsidRPr="00A02C01">
        <w:t>premia kompensacyjna</w:t>
      </w:r>
      <w:r>
        <w:t>.</w:t>
      </w:r>
    </w:p>
    <w:p w14:paraId="241A732A" w14:textId="77777777" w:rsidR="00AA3A18" w:rsidRPr="00A02C01" w:rsidRDefault="00AA3A18" w:rsidP="00CA2CA4">
      <w:pPr>
        <w:spacing w:line="360" w:lineRule="auto"/>
      </w:pPr>
      <w:r w:rsidRPr="00A02C01">
        <w:t>O dofinansowanie projektu w ramach premii termomodernizacyjnej, mogą się ubiegać właściciele lub zarządcy:</w:t>
      </w:r>
    </w:p>
    <w:p w14:paraId="25C0D2FF" w14:textId="77777777" w:rsidR="00AA3A18" w:rsidRPr="00A02C01" w:rsidRDefault="00AA3A18" w:rsidP="00CA2CA4">
      <w:pPr>
        <w:pStyle w:val="Akapitzlist"/>
        <w:numPr>
          <w:ilvl w:val="0"/>
          <w:numId w:val="24"/>
        </w:numPr>
        <w:spacing w:after="200" w:line="360" w:lineRule="auto"/>
      </w:pPr>
      <w:r w:rsidRPr="00A02C01">
        <w:t>budynków mieszkalnych,</w:t>
      </w:r>
    </w:p>
    <w:p w14:paraId="716B5813" w14:textId="77777777" w:rsidR="00AA3A18" w:rsidRPr="00A02C01" w:rsidRDefault="00AA3A18" w:rsidP="00CA2CA4">
      <w:pPr>
        <w:pStyle w:val="Akapitzlist"/>
        <w:numPr>
          <w:ilvl w:val="0"/>
          <w:numId w:val="24"/>
        </w:numPr>
        <w:spacing w:after="200" w:line="360" w:lineRule="auto"/>
      </w:pPr>
      <w:r w:rsidRPr="00A02C01">
        <w:t>budynków zbiorowego zamieszkania,</w:t>
      </w:r>
    </w:p>
    <w:p w14:paraId="3E1ED022" w14:textId="77777777" w:rsidR="00AA3A18" w:rsidRPr="00A02C01" w:rsidRDefault="00AA3A18" w:rsidP="00CA2CA4">
      <w:pPr>
        <w:pStyle w:val="Akapitzlist"/>
        <w:numPr>
          <w:ilvl w:val="0"/>
          <w:numId w:val="24"/>
        </w:numPr>
        <w:spacing w:after="200" w:line="360" w:lineRule="auto"/>
      </w:pPr>
      <w:r w:rsidRPr="00A02C01">
        <w:t>budynków użyteczności publicznej stanowiących własność jednostek samorządu terytorialnego służących do wykonywania przez nie zadań publicznych,</w:t>
      </w:r>
    </w:p>
    <w:p w14:paraId="3F236C29" w14:textId="77777777" w:rsidR="00AA3A18" w:rsidRPr="00A02C01" w:rsidRDefault="00AA3A18" w:rsidP="00CA2CA4">
      <w:pPr>
        <w:pStyle w:val="Akapitzlist"/>
        <w:numPr>
          <w:ilvl w:val="0"/>
          <w:numId w:val="24"/>
        </w:numPr>
        <w:spacing w:after="200" w:line="360" w:lineRule="auto"/>
      </w:pPr>
      <w:r w:rsidRPr="00A02C01">
        <w:t>lokalnych sieci ciepłowniczych,</w:t>
      </w:r>
    </w:p>
    <w:p w14:paraId="4CF9497E" w14:textId="77777777" w:rsidR="00AA3A18" w:rsidRPr="00A02C01" w:rsidRDefault="00AA3A18" w:rsidP="00CA2CA4">
      <w:pPr>
        <w:pStyle w:val="Akapitzlist"/>
        <w:numPr>
          <w:ilvl w:val="0"/>
          <w:numId w:val="24"/>
        </w:numPr>
        <w:spacing w:after="200" w:line="360" w:lineRule="auto"/>
      </w:pPr>
      <w:r w:rsidRPr="00A02C01">
        <w:t>lokalnych źródeł ciepła.</w:t>
      </w:r>
    </w:p>
    <w:p w14:paraId="1285567F" w14:textId="77777777" w:rsidR="00AA3A18" w:rsidRPr="00C820A9" w:rsidRDefault="00AA3A18" w:rsidP="00CA2CA4">
      <w:pPr>
        <w:spacing w:line="360" w:lineRule="auto"/>
      </w:pPr>
      <w:r w:rsidRPr="00A02C01">
        <w:t>Premia termomodernizacyjna przysługuje inwestorowi z tytułu realizacji przedsięwzięcia termomodernizacyjnego i stanowi spłatę części kredytu zaciągniętego przez inwestora. Przysługuje tylko inwestorom korzystającym z kredytu. Nie mogą z niej skorzystać inwestorzy realizujący przedsięwzięcie termomodernizacyjne wyłącznie z własnych środków. Wysokość premii termomodernizacyjnej wynosi 20% kwoty kredytu wykorzystanego na realizację przedsięwzięcia termomodernizacyjnego, jednak nie może wynosić więcej niż 16% kosztów poniesionych na realizację przedsięwzięcia termomodernizacyjnego i dwukrotność przewidywanych rocznych oszczędności kosztów energii, ustalonych na podstawie audytu energetycznego.</w:t>
      </w:r>
    </w:p>
    <w:p w14:paraId="2053F2F2" w14:textId="2B69C95E" w:rsidR="00AA3A18" w:rsidRDefault="00AA3A18" w:rsidP="00CA2CA4">
      <w:pPr>
        <w:spacing w:line="360" w:lineRule="auto"/>
        <w:ind w:firstLine="0"/>
        <w:jc w:val="left"/>
        <w:rPr>
          <w:rFonts w:ascii="Calibri" w:hAnsi="Calibri" w:cs="Calibri"/>
          <w:b/>
          <w:bCs/>
          <w:color w:val="00B0F0"/>
        </w:rPr>
      </w:pPr>
    </w:p>
    <w:p w14:paraId="26FEAF59" w14:textId="77777777" w:rsidR="00AA3A18" w:rsidRPr="00862F64" w:rsidRDefault="00AA3A18" w:rsidP="00CA2CA4">
      <w:pPr>
        <w:spacing w:line="360" w:lineRule="auto"/>
        <w:rPr>
          <w:rFonts w:ascii="Calibri" w:hAnsi="Calibri" w:cs="Calibri"/>
          <w:b/>
        </w:rPr>
      </w:pPr>
      <w:r w:rsidRPr="00862F64">
        <w:rPr>
          <w:rFonts w:ascii="Calibri" w:hAnsi="Calibri" w:cs="Calibri"/>
          <w:b/>
        </w:rPr>
        <w:t>Wprowadzanie zmian w dokumencie</w:t>
      </w:r>
    </w:p>
    <w:p w14:paraId="1399C26D" w14:textId="7A3D95AC" w:rsidR="00AA3A18" w:rsidRPr="00B7737A" w:rsidRDefault="00AA3A18" w:rsidP="00CA2CA4">
      <w:pPr>
        <w:spacing w:line="360" w:lineRule="auto"/>
        <w:rPr>
          <w:rFonts w:ascii="Calibri" w:hAnsi="Calibri" w:cs="Calibri"/>
        </w:rPr>
      </w:pPr>
      <w:r w:rsidRPr="00B7737A">
        <w:rPr>
          <w:rFonts w:ascii="Calibri" w:hAnsi="Calibri" w:cs="Calibri"/>
        </w:rPr>
        <w:t>W miarę zmieniających się potrzeb, PONE</w:t>
      </w:r>
      <w:r w:rsidR="008C1E97" w:rsidRPr="00B7737A">
        <w:rPr>
          <w:rFonts w:ascii="Calibri" w:hAnsi="Calibri" w:cs="Calibri"/>
        </w:rPr>
        <w:t xml:space="preserve"> oraz</w:t>
      </w:r>
      <w:r w:rsidRPr="00B7737A">
        <w:rPr>
          <w:rFonts w:ascii="Calibri" w:hAnsi="Calibri" w:cs="Calibri"/>
        </w:rPr>
        <w:t xml:space="preserve"> </w:t>
      </w:r>
      <w:r w:rsidR="008C1E97" w:rsidRPr="00B7737A">
        <w:t>Regulamin udzielania dotacji celowych ze środków budżetu Gminy Raszyn na dofinansowanie inwestycji z zakresu ochrony powietrza realizowanych na terenie Gminy Raszyn</w:t>
      </w:r>
      <w:r w:rsidRPr="00B7737A">
        <w:rPr>
          <w:rFonts w:ascii="Calibri" w:hAnsi="Calibri" w:cs="Calibri"/>
        </w:rPr>
        <w:t xml:space="preserve"> będą regularnie aktualizowane. Wprowadzanie zmian w uchwalony</w:t>
      </w:r>
      <w:r w:rsidR="00B7737A" w:rsidRPr="00B7737A">
        <w:rPr>
          <w:rFonts w:ascii="Calibri" w:hAnsi="Calibri" w:cs="Calibri"/>
        </w:rPr>
        <w:t>ch</w:t>
      </w:r>
      <w:r w:rsidRPr="00B7737A">
        <w:rPr>
          <w:rFonts w:ascii="Calibri" w:hAnsi="Calibri" w:cs="Calibri"/>
        </w:rPr>
        <w:t xml:space="preserve"> PONE</w:t>
      </w:r>
      <w:r w:rsidR="00B7737A" w:rsidRPr="00B7737A">
        <w:rPr>
          <w:rFonts w:ascii="Calibri" w:hAnsi="Calibri" w:cs="Calibri"/>
        </w:rPr>
        <w:t xml:space="preserve"> oraz </w:t>
      </w:r>
      <w:r w:rsidR="00B7737A" w:rsidRPr="00B7737A">
        <w:rPr>
          <w:rFonts w:ascii="Calibri" w:hAnsi="Calibri" w:cs="Calibri"/>
        </w:rPr>
        <w:lastRenderedPageBreak/>
        <w:t>Regulaminie</w:t>
      </w:r>
      <w:r w:rsidRPr="00B7737A">
        <w:rPr>
          <w:rFonts w:ascii="Calibri" w:hAnsi="Calibri" w:cs="Calibri"/>
        </w:rPr>
        <w:t xml:space="preserve"> możliwe jest poprzez uchwalenie jego aktualizacji uchwałą </w:t>
      </w:r>
      <w:r w:rsidR="006426C2" w:rsidRPr="00B7737A">
        <w:rPr>
          <w:rFonts w:ascii="Calibri" w:hAnsi="Calibri" w:cs="Calibri"/>
        </w:rPr>
        <w:t xml:space="preserve">Rady </w:t>
      </w:r>
      <w:r w:rsidR="00C1039C" w:rsidRPr="00B7737A">
        <w:rPr>
          <w:rFonts w:ascii="Calibri" w:hAnsi="Calibri" w:cs="Calibri"/>
        </w:rPr>
        <w:t>Gminy Raszyn</w:t>
      </w:r>
      <w:r w:rsidR="006426C2" w:rsidRPr="00B7737A">
        <w:rPr>
          <w:rFonts w:ascii="Calibri" w:hAnsi="Calibri" w:cs="Calibri"/>
        </w:rPr>
        <w:t xml:space="preserve"> </w:t>
      </w:r>
      <w:r w:rsidRPr="00B7737A">
        <w:rPr>
          <w:rFonts w:ascii="Calibri" w:hAnsi="Calibri" w:cs="Calibri"/>
        </w:rPr>
        <w:t>zgodnie z Ustawą o samorządzie gminnym (Dz. U. z 202</w:t>
      </w:r>
      <w:r w:rsidR="0082466F" w:rsidRPr="00B7737A">
        <w:rPr>
          <w:rFonts w:ascii="Calibri" w:hAnsi="Calibri" w:cs="Calibri"/>
        </w:rPr>
        <w:t>4</w:t>
      </w:r>
      <w:r w:rsidRPr="00B7737A">
        <w:rPr>
          <w:rFonts w:ascii="Calibri" w:hAnsi="Calibri" w:cs="Calibri"/>
        </w:rPr>
        <w:t xml:space="preserve"> r., poz. </w:t>
      </w:r>
      <w:r w:rsidR="0082466F" w:rsidRPr="00B7737A">
        <w:rPr>
          <w:rFonts w:ascii="Calibri" w:hAnsi="Calibri" w:cs="Calibri"/>
        </w:rPr>
        <w:t>609</w:t>
      </w:r>
      <w:r w:rsidRPr="00B7737A">
        <w:rPr>
          <w:rFonts w:ascii="Calibri" w:hAnsi="Calibri" w:cs="Calibri"/>
        </w:rPr>
        <w:t xml:space="preserve"> t.j.). </w:t>
      </w:r>
      <w:r w:rsidRPr="00B7737A">
        <w:rPr>
          <w:rFonts w:ascii="Calibri" w:hAnsi="Calibri" w:cs="Calibri"/>
          <w:lang w:eastAsia="pl-PL"/>
        </w:rPr>
        <w:t xml:space="preserve">Projekt uchwały przygotowuje właściwy merytorycznie referat Urzędu Gminy. </w:t>
      </w:r>
    </w:p>
    <w:p w14:paraId="6105051C" w14:textId="77777777" w:rsidR="00CC1E2F" w:rsidRDefault="00CC1E2F">
      <w:pPr>
        <w:spacing w:after="200"/>
        <w:ind w:firstLine="0"/>
        <w:jc w:val="left"/>
      </w:pPr>
    </w:p>
    <w:p w14:paraId="297BC86A" w14:textId="77777777" w:rsidR="005135D6" w:rsidRDefault="005135D6">
      <w:pPr>
        <w:spacing w:after="200"/>
        <w:ind w:firstLine="0"/>
        <w:jc w:val="left"/>
        <w:rPr>
          <w:rFonts w:eastAsiaTheme="majorEastAsia" w:cstheme="majorBidi"/>
          <w:b/>
          <w:bCs/>
          <w:sz w:val="32"/>
          <w:szCs w:val="28"/>
        </w:rPr>
      </w:pPr>
      <w:r>
        <w:br w:type="page"/>
      </w:r>
    </w:p>
    <w:p w14:paraId="3201FEB7" w14:textId="10B3791B" w:rsidR="00C3065E" w:rsidRPr="00902B8A" w:rsidRDefault="005135D6" w:rsidP="0047416F">
      <w:pPr>
        <w:pStyle w:val="Nagwek1"/>
      </w:pPr>
      <w:r>
        <w:lastRenderedPageBreak/>
        <w:t xml:space="preserve"> </w:t>
      </w:r>
      <w:bookmarkStart w:id="211" w:name="_Toc187735903"/>
      <w:r w:rsidR="00C3065E" w:rsidRPr="00902B8A">
        <w:t>Spis tabel</w:t>
      </w:r>
      <w:bookmarkEnd w:id="188"/>
      <w:bookmarkEnd w:id="189"/>
      <w:bookmarkEnd w:id="211"/>
    </w:p>
    <w:p w14:paraId="0B6D75B9" w14:textId="08C4D938" w:rsidR="00061F3A" w:rsidRDefault="00C3065E" w:rsidP="00061F3A">
      <w:pPr>
        <w:pStyle w:val="Spisilustracji"/>
        <w:tabs>
          <w:tab w:val="right" w:leader="dot" w:pos="9060"/>
        </w:tabs>
        <w:ind w:firstLine="0"/>
        <w:rPr>
          <w:rFonts w:eastAsiaTheme="minorEastAsia"/>
          <w:noProof/>
          <w:color w:val="auto"/>
          <w:kern w:val="2"/>
          <w:sz w:val="24"/>
          <w:szCs w:val="24"/>
          <w:lang w:eastAsia="pl-PL"/>
          <w14:ligatures w14:val="standardContextual"/>
        </w:rPr>
      </w:pPr>
      <w:r w:rsidRPr="00390EDA">
        <w:rPr>
          <w:rFonts w:eastAsia="Calibri"/>
        </w:rPr>
        <w:fldChar w:fldCharType="begin"/>
      </w:r>
      <w:r w:rsidRPr="00CA0BC5">
        <w:rPr>
          <w:rFonts w:eastAsia="Calibri"/>
        </w:rPr>
        <w:instrText xml:space="preserve"> TOC \h \z \c "Tabela" </w:instrText>
      </w:r>
      <w:r w:rsidRPr="00390EDA">
        <w:rPr>
          <w:rFonts w:eastAsia="Calibri"/>
        </w:rPr>
        <w:fldChar w:fldCharType="separate"/>
      </w:r>
      <w:hyperlink w:anchor="_Toc187736682" w:history="1">
        <w:r w:rsidR="00061F3A" w:rsidRPr="002E51C8">
          <w:rPr>
            <w:rStyle w:val="Hipercze"/>
            <w:noProof/>
          </w:rPr>
          <w:t>Tabela 1. Liczba ludności Gminy Raszyn z podziałem na płeć w okresie 2014-2023.</w:t>
        </w:r>
        <w:r w:rsidR="00061F3A">
          <w:rPr>
            <w:noProof/>
            <w:webHidden/>
          </w:rPr>
          <w:tab/>
        </w:r>
        <w:r w:rsidR="00061F3A">
          <w:rPr>
            <w:noProof/>
            <w:webHidden/>
          </w:rPr>
          <w:fldChar w:fldCharType="begin"/>
        </w:r>
        <w:r w:rsidR="00061F3A">
          <w:rPr>
            <w:noProof/>
            <w:webHidden/>
          </w:rPr>
          <w:instrText xml:space="preserve"> PAGEREF _Toc187736682 \h </w:instrText>
        </w:r>
        <w:r w:rsidR="00061F3A">
          <w:rPr>
            <w:noProof/>
            <w:webHidden/>
          </w:rPr>
        </w:r>
        <w:r w:rsidR="00061F3A">
          <w:rPr>
            <w:noProof/>
            <w:webHidden/>
          </w:rPr>
          <w:fldChar w:fldCharType="separate"/>
        </w:r>
        <w:r w:rsidR="006E0429">
          <w:rPr>
            <w:noProof/>
            <w:webHidden/>
          </w:rPr>
          <w:t>13</w:t>
        </w:r>
        <w:r w:rsidR="00061F3A">
          <w:rPr>
            <w:noProof/>
            <w:webHidden/>
          </w:rPr>
          <w:fldChar w:fldCharType="end"/>
        </w:r>
      </w:hyperlink>
    </w:p>
    <w:p w14:paraId="0149F0E9" w14:textId="322B18A4" w:rsidR="00061F3A" w:rsidRDefault="00924C38" w:rsidP="00061F3A">
      <w:pPr>
        <w:pStyle w:val="Spisilustracji"/>
        <w:tabs>
          <w:tab w:val="right" w:leader="dot" w:pos="9060"/>
        </w:tabs>
        <w:ind w:firstLine="0"/>
        <w:rPr>
          <w:rFonts w:eastAsiaTheme="minorEastAsia"/>
          <w:noProof/>
          <w:color w:val="auto"/>
          <w:kern w:val="2"/>
          <w:sz w:val="24"/>
          <w:szCs w:val="24"/>
          <w:lang w:eastAsia="pl-PL"/>
          <w14:ligatures w14:val="standardContextual"/>
        </w:rPr>
      </w:pPr>
      <w:hyperlink w:anchor="_Toc187736683" w:history="1">
        <w:r w:rsidR="00061F3A" w:rsidRPr="002E51C8">
          <w:rPr>
            <w:rStyle w:val="Hipercze"/>
            <w:noProof/>
          </w:rPr>
          <w:t>Tabela 2. Rodzaje zanieczyszczeń oraz źródła zanieczyszczeń powietrza.</w:t>
        </w:r>
        <w:r w:rsidR="00061F3A">
          <w:rPr>
            <w:noProof/>
            <w:webHidden/>
          </w:rPr>
          <w:tab/>
        </w:r>
        <w:r w:rsidR="00061F3A">
          <w:rPr>
            <w:noProof/>
            <w:webHidden/>
          </w:rPr>
          <w:fldChar w:fldCharType="begin"/>
        </w:r>
        <w:r w:rsidR="00061F3A">
          <w:rPr>
            <w:noProof/>
            <w:webHidden/>
          </w:rPr>
          <w:instrText xml:space="preserve"> PAGEREF _Toc187736683 \h </w:instrText>
        </w:r>
        <w:r w:rsidR="00061F3A">
          <w:rPr>
            <w:noProof/>
            <w:webHidden/>
          </w:rPr>
        </w:r>
        <w:r w:rsidR="00061F3A">
          <w:rPr>
            <w:noProof/>
            <w:webHidden/>
          </w:rPr>
          <w:fldChar w:fldCharType="separate"/>
        </w:r>
        <w:r w:rsidR="006E0429">
          <w:rPr>
            <w:noProof/>
            <w:webHidden/>
          </w:rPr>
          <w:t>16</w:t>
        </w:r>
        <w:r w:rsidR="00061F3A">
          <w:rPr>
            <w:noProof/>
            <w:webHidden/>
          </w:rPr>
          <w:fldChar w:fldCharType="end"/>
        </w:r>
      </w:hyperlink>
    </w:p>
    <w:p w14:paraId="0CABBEB0" w14:textId="22014797" w:rsidR="00061F3A" w:rsidRDefault="00924C38" w:rsidP="00061F3A">
      <w:pPr>
        <w:pStyle w:val="Spisilustracji"/>
        <w:tabs>
          <w:tab w:val="right" w:leader="dot" w:pos="9060"/>
        </w:tabs>
        <w:ind w:firstLine="0"/>
        <w:rPr>
          <w:rFonts w:eastAsiaTheme="minorEastAsia"/>
          <w:noProof/>
          <w:color w:val="auto"/>
          <w:kern w:val="2"/>
          <w:sz w:val="24"/>
          <w:szCs w:val="24"/>
          <w:lang w:eastAsia="pl-PL"/>
          <w14:ligatures w14:val="standardContextual"/>
        </w:rPr>
      </w:pPr>
      <w:hyperlink w:anchor="_Toc187736684" w:history="1">
        <w:r w:rsidR="00061F3A" w:rsidRPr="002E51C8">
          <w:rPr>
            <w:rStyle w:val="Hipercze"/>
            <w:noProof/>
          </w:rPr>
          <w:t>Tabela 3. Skutki zanieczyszczeń powietrza dla środowiska i organizmów żywych.</w:t>
        </w:r>
        <w:r w:rsidR="00061F3A">
          <w:rPr>
            <w:noProof/>
            <w:webHidden/>
          </w:rPr>
          <w:tab/>
        </w:r>
        <w:r w:rsidR="00061F3A">
          <w:rPr>
            <w:noProof/>
            <w:webHidden/>
          </w:rPr>
          <w:fldChar w:fldCharType="begin"/>
        </w:r>
        <w:r w:rsidR="00061F3A">
          <w:rPr>
            <w:noProof/>
            <w:webHidden/>
          </w:rPr>
          <w:instrText xml:space="preserve"> PAGEREF _Toc187736684 \h </w:instrText>
        </w:r>
        <w:r w:rsidR="00061F3A">
          <w:rPr>
            <w:noProof/>
            <w:webHidden/>
          </w:rPr>
        </w:r>
        <w:r w:rsidR="00061F3A">
          <w:rPr>
            <w:noProof/>
            <w:webHidden/>
          </w:rPr>
          <w:fldChar w:fldCharType="separate"/>
        </w:r>
        <w:r w:rsidR="006E0429">
          <w:rPr>
            <w:noProof/>
            <w:webHidden/>
          </w:rPr>
          <w:t>16</w:t>
        </w:r>
        <w:r w:rsidR="00061F3A">
          <w:rPr>
            <w:noProof/>
            <w:webHidden/>
          </w:rPr>
          <w:fldChar w:fldCharType="end"/>
        </w:r>
      </w:hyperlink>
    </w:p>
    <w:p w14:paraId="33BF2794" w14:textId="583C5337" w:rsidR="00061F3A" w:rsidRDefault="00924C38" w:rsidP="00061F3A">
      <w:pPr>
        <w:pStyle w:val="Spisilustracji"/>
        <w:tabs>
          <w:tab w:val="right" w:leader="dot" w:pos="9060"/>
        </w:tabs>
        <w:ind w:firstLine="0"/>
        <w:rPr>
          <w:rFonts w:eastAsiaTheme="minorEastAsia"/>
          <w:noProof/>
          <w:color w:val="auto"/>
          <w:kern w:val="2"/>
          <w:sz w:val="24"/>
          <w:szCs w:val="24"/>
          <w:lang w:eastAsia="pl-PL"/>
          <w14:ligatures w14:val="standardContextual"/>
        </w:rPr>
      </w:pPr>
      <w:hyperlink w:anchor="_Toc187736685" w:history="1">
        <w:r w:rsidR="00061F3A" w:rsidRPr="002E51C8">
          <w:rPr>
            <w:rStyle w:val="Hipercze"/>
            <w:noProof/>
          </w:rPr>
          <w:t>Tabela 4. Kryteria klasyfikacji stref ze względu na ochronę zdrowia ludzi w zakresie SO</w:t>
        </w:r>
        <w:r w:rsidR="00061F3A" w:rsidRPr="002E51C8">
          <w:rPr>
            <w:rStyle w:val="Hipercze"/>
            <w:noProof/>
            <w:vertAlign w:val="subscript"/>
          </w:rPr>
          <w:t>2</w:t>
        </w:r>
        <w:r w:rsidR="00061F3A" w:rsidRPr="002E51C8">
          <w:rPr>
            <w:rStyle w:val="Hipercze"/>
            <w:noProof/>
          </w:rPr>
          <w:t>, NO</w:t>
        </w:r>
        <w:r w:rsidR="00061F3A" w:rsidRPr="002E51C8">
          <w:rPr>
            <w:rStyle w:val="Hipercze"/>
            <w:noProof/>
            <w:vertAlign w:val="subscript"/>
          </w:rPr>
          <w:t>2</w:t>
        </w:r>
        <w:r w:rsidR="00061F3A" w:rsidRPr="002E51C8">
          <w:rPr>
            <w:rStyle w:val="Hipercze"/>
            <w:noProof/>
          </w:rPr>
          <w:t>, CO, C</w:t>
        </w:r>
        <w:r w:rsidR="00061F3A" w:rsidRPr="002E51C8">
          <w:rPr>
            <w:rStyle w:val="Hipercze"/>
            <w:noProof/>
            <w:vertAlign w:val="subscript"/>
          </w:rPr>
          <w:t>6</w:t>
        </w:r>
        <w:r w:rsidR="00061F3A" w:rsidRPr="002E51C8">
          <w:rPr>
            <w:rStyle w:val="Hipercze"/>
            <w:noProof/>
          </w:rPr>
          <w:t>H</w:t>
        </w:r>
        <w:r w:rsidR="00061F3A" w:rsidRPr="002E51C8">
          <w:rPr>
            <w:rStyle w:val="Hipercze"/>
            <w:noProof/>
            <w:vertAlign w:val="subscript"/>
          </w:rPr>
          <w:t>6</w:t>
        </w:r>
        <w:r w:rsidR="00061F3A" w:rsidRPr="002E51C8">
          <w:rPr>
            <w:rStyle w:val="Hipercze"/>
            <w:noProof/>
          </w:rPr>
          <w:t>, PM10, PM2,5, Pb, As, Cd, Ni, BaP, O</w:t>
        </w:r>
        <w:r w:rsidR="00061F3A" w:rsidRPr="002E51C8">
          <w:rPr>
            <w:rStyle w:val="Hipercze"/>
            <w:noProof/>
            <w:vertAlign w:val="subscript"/>
          </w:rPr>
          <w:t>3</w:t>
        </w:r>
        <w:r w:rsidR="00061F3A" w:rsidRPr="002E51C8">
          <w:rPr>
            <w:rStyle w:val="Hipercze"/>
            <w:noProof/>
          </w:rPr>
          <w:t>.</w:t>
        </w:r>
        <w:r w:rsidR="00061F3A">
          <w:rPr>
            <w:noProof/>
            <w:webHidden/>
          </w:rPr>
          <w:tab/>
        </w:r>
        <w:r w:rsidR="00061F3A">
          <w:rPr>
            <w:noProof/>
            <w:webHidden/>
          </w:rPr>
          <w:fldChar w:fldCharType="begin"/>
        </w:r>
        <w:r w:rsidR="00061F3A">
          <w:rPr>
            <w:noProof/>
            <w:webHidden/>
          </w:rPr>
          <w:instrText xml:space="preserve"> PAGEREF _Toc187736685 \h </w:instrText>
        </w:r>
        <w:r w:rsidR="00061F3A">
          <w:rPr>
            <w:noProof/>
            <w:webHidden/>
          </w:rPr>
        </w:r>
        <w:r w:rsidR="00061F3A">
          <w:rPr>
            <w:noProof/>
            <w:webHidden/>
          </w:rPr>
          <w:fldChar w:fldCharType="separate"/>
        </w:r>
        <w:r w:rsidR="006E0429">
          <w:rPr>
            <w:noProof/>
            <w:webHidden/>
          </w:rPr>
          <w:t>19</w:t>
        </w:r>
        <w:r w:rsidR="00061F3A">
          <w:rPr>
            <w:noProof/>
            <w:webHidden/>
          </w:rPr>
          <w:fldChar w:fldCharType="end"/>
        </w:r>
      </w:hyperlink>
    </w:p>
    <w:p w14:paraId="475E1C3D" w14:textId="521A41FE" w:rsidR="00061F3A" w:rsidRDefault="00924C38" w:rsidP="00061F3A">
      <w:pPr>
        <w:pStyle w:val="Spisilustracji"/>
        <w:tabs>
          <w:tab w:val="right" w:leader="dot" w:pos="9060"/>
        </w:tabs>
        <w:ind w:firstLine="0"/>
        <w:rPr>
          <w:rFonts w:eastAsiaTheme="minorEastAsia"/>
          <w:noProof/>
          <w:color w:val="auto"/>
          <w:kern w:val="2"/>
          <w:sz w:val="24"/>
          <w:szCs w:val="24"/>
          <w:lang w:eastAsia="pl-PL"/>
          <w14:ligatures w14:val="standardContextual"/>
        </w:rPr>
      </w:pPr>
      <w:hyperlink w:anchor="_Toc187736686" w:history="1">
        <w:r w:rsidR="00061F3A" w:rsidRPr="002E51C8">
          <w:rPr>
            <w:rStyle w:val="Hipercze"/>
            <w:noProof/>
          </w:rPr>
          <w:t>Tabela 5. Kryteria dodatkowej klasyfikacji stref dla ozonu O3 ze względu na ochronę zdrowia ludzi (w odniesieniu do poziomu celu długoterminowego - do osiągnięcia w 2020 r.).</w:t>
        </w:r>
        <w:r w:rsidR="00061F3A">
          <w:rPr>
            <w:noProof/>
            <w:webHidden/>
          </w:rPr>
          <w:tab/>
        </w:r>
        <w:r w:rsidR="00061F3A">
          <w:rPr>
            <w:noProof/>
            <w:webHidden/>
          </w:rPr>
          <w:fldChar w:fldCharType="begin"/>
        </w:r>
        <w:r w:rsidR="00061F3A">
          <w:rPr>
            <w:noProof/>
            <w:webHidden/>
          </w:rPr>
          <w:instrText xml:space="preserve"> PAGEREF _Toc187736686 \h </w:instrText>
        </w:r>
        <w:r w:rsidR="00061F3A">
          <w:rPr>
            <w:noProof/>
            <w:webHidden/>
          </w:rPr>
        </w:r>
        <w:r w:rsidR="00061F3A">
          <w:rPr>
            <w:noProof/>
            <w:webHidden/>
          </w:rPr>
          <w:fldChar w:fldCharType="separate"/>
        </w:r>
        <w:r w:rsidR="006E0429">
          <w:rPr>
            <w:noProof/>
            <w:webHidden/>
          </w:rPr>
          <w:t>20</w:t>
        </w:r>
        <w:r w:rsidR="00061F3A">
          <w:rPr>
            <w:noProof/>
            <w:webHidden/>
          </w:rPr>
          <w:fldChar w:fldCharType="end"/>
        </w:r>
      </w:hyperlink>
    </w:p>
    <w:p w14:paraId="006E2C97" w14:textId="651F5B99" w:rsidR="00061F3A" w:rsidRDefault="00924C38" w:rsidP="00061F3A">
      <w:pPr>
        <w:pStyle w:val="Spisilustracji"/>
        <w:tabs>
          <w:tab w:val="right" w:leader="dot" w:pos="9060"/>
        </w:tabs>
        <w:ind w:firstLine="0"/>
        <w:rPr>
          <w:rFonts w:eastAsiaTheme="minorEastAsia"/>
          <w:noProof/>
          <w:color w:val="auto"/>
          <w:kern w:val="2"/>
          <w:sz w:val="24"/>
          <w:szCs w:val="24"/>
          <w:lang w:eastAsia="pl-PL"/>
          <w14:ligatures w14:val="standardContextual"/>
        </w:rPr>
      </w:pPr>
      <w:hyperlink w:anchor="_Toc187736687" w:history="1">
        <w:r w:rsidR="00061F3A" w:rsidRPr="002E51C8">
          <w:rPr>
            <w:rStyle w:val="Hipercze"/>
            <w:rFonts w:eastAsia="Calibri"/>
            <w:noProof/>
          </w:rPr>
          <w:t>Tabela 6.</w:t>
        </w:r>
        <w:r w:rsidR="00061F3A" w:rsidRPr="002E51C8">
          <w:rPr>
            <w:rStyle w:val="Hipercze"/>
            <w:noProof/>
          </w:rPr>
          <w:t xml:space="preserve"> </w:t>
        </w:r>
        <w:r w:rsidR="00061F3A" w:rsidRPr="002E51C8">
          <w:rPr>
            <w:rStyle w:val="Hipercze"/>
            <w:rFonts w:eastAsia="Calibri"/>
            <w:noProof/>
          </w:rPr>
          <w:t>Wynikowe klasy dla poszczególnych zanieczyszczeń, uzyskane w ocenie rocznej za rok 2023, dokonanej z uwzględnieniem kryteriów ustanowionych w celu ochrony zdrowia dla strefy mazowieckiej.</w:t>
        </w:r>
        <w:r w:rsidR="00061F3A">
          <w:rPr>
            <w:noProof/>
            <w:webHidden/>
          </w:rPr>
          <w:tab/>
        </w:r>
        <w:r w:rsidR="00061F3A">
          <w:rPr>
            <w:noProof/>
            <w:webHidden/>
          </w:rPr>
          <w:fldChar w:fldCharType="begin"/>
        </w:r>
        <w:r w:rsidR="00061F3A">
          <w:rPr>
            <w:noProof/>
            <w:webHidden/>
          </w:rPr>
          <w:instrText xml:space="preserve"> PAGEREF _Toc187736687 \h </w:instrText>
        </w:r>
        <w:r w:rsidR="00061F3A">
          <w:rPr>
            <w:noProof/>
            <w:webHidden/>
          </w:rPr>
        </w:r>
        <w:r w:rsidR="00061F3A">
          <w:rPr>
            <w:noProof/>
            <w:webHidden/>
          </w:rPr>
          <w:fldChar w:fldCharType="separate"/>
        </w:r>
        <w:r w:rsidR="006E0429">
          <w:rPr>
            <w:noProof/>
            <w:webHidden/>
          </w:rPr>
          <w:t>20</w:t>
        </w:r>
        <w:r w:rsidR="00061F3A">
          <w:rPr>
            <w:noProof/>
            <w:webHidden/>
          </w:rPr>
          <w:fldChar w:fldCharType="end"/>
        </w:r>
      </w:hyperlink>
    </w:p>
    <w:p w14:paraId="1DB13F2D" w14:textId="3B958F51" w:rsidR="00061F3A" w:rsidRDefault="00924C38" w:rsidP="00061F3A">
      <w:pPr>
        <w:pStyle w:val="Spisilustracji"/>
        <w:tabs>
          <w:tab w:val="right" w:leader="dot" w:pos="9060"/>
        </w:tabs>
        <w:ind w:firstLine="0"/>
        <w:rPr>
          <w:rFonts w:eastAsiaTheme="minorEastAsia"/>
          <w:noProof/>
          <w:color w:val="auto"/>
          <w:kern w:val="2"/>
          <w:sz w:val="24"/>
          <w:szCs w:val="24"/>
          <w:lang w:eastAsia="pl-PL"/>
          <w14:ligatures w14:val="standardContextual"/>
        </w:rPr>
      </w:pPr>
      <w:hyperlink w:anchor="_Toc187736688" w:history="1">
        <w:r w:rsidR="00061F3A" w:rsidRPr="002E51C8">
          <w:rPr>
            <w:rStyle w:val="Hipercze"/>
            <w:rFonts w:eastAsia="Calibri"/>
            <w:noProof/>
          </w:rPr>
          <w:t>Tabela 7. Wynikowe klasy dla poszczególnych zanieczyszczeń, uzyskane w ocenie rocznej za rok 2023, dokonanej z uwzględnieniem kryteriów ustanowionych w celu ochrony roślin dla strefy mazowieckiej.</w:t>
        </w:r>
        <w:r w:rsidR="00061F3A">
          <w:rPr>
            <w:noProof/>
            <w:webHidden/>
          </w:rPr>
          <w:tab/>
        </w:r>
        <w:r w:rsidR="00061F3A">
          <w:rPr>
            <w:noProof/>
            <w:webHidden/>
          </w:rPr>
          <w:fldChar w:fldCharType="begin"/>
        </w:r>
        <w:r w:rsidR="00061F3A">
          <w:rPr>
            <w:noProof/>
            <w:webHidden/>
          </w:rPr>
          <w:instrText xml:space="preserve"> PAGEREF _Toc187736688 \h </w:instrText>
        </w:r>
        <w:r w:rsidR="00061F3A">
          <w:rPr>
            <w:noProof/>
            <w:webHidden/>
          </w:rPr>
        </w:r>
        <w:r w:rsidR="00061F3A">
          <w:rPr>
            <w:noProof/>
            <w:webHidden/>
          </w:rPr>
          <w:fldChar w:fldCharType="separate"/>
        </w:r>
        <w:r w:rsidR="006E0429">
          <w:rPr>
            <w:noProof/>
            <w:webHidden/>
          </w:rPr>
          <w:t>20</w:t>
        </w:r>
        <w:r w:rsidR="00061F3A">
          <w:rPr>
            <w:noProof/>
            <w:webHidden/>
          </w:rPr>
          <w:fldChar w:fldCharType="end"/>
        </w:r>
      </w:hyperlink>
    </w:p>
    <w:p w14:paraId="33D15C2B" w14:textId="099FD613" w:rsidR="00061F3A" w:rsidRDefault="00924C38" w:rsidP="00061F3A">
      <w:pPr>
        <w:pStyle w:val="Spisilustracji"/>
        <w:tabs>
          <w:tab w:val="right" w:leader="dot" w:pos="9060"/>
        </w:tabs>
        <w:ind w:firstLine="0"/>
        <w:rPr>
          <w:rFonts w:eastAsiaTheme="minorEastAsia"/>
          <w:noProof/>
          <w:color w:val="auto"/>
          <w:kern w:val="2"/>
          <w:sz w:val="24"/>
          <w:szCs w:val="24"/>
          <w:lang w:eastAsia="pl-PL"/>
          <w14:ligatures w14:val="standardContextual"/>
        </w:rPr>
      </w:pPr>
      <w:hyperlink w:anchor="_Toc187736689" w:history="1">
        <w:r w:rsidR="00061F3A" w:rsidRPr="002E51C8">
          <w:rPr>
            <w:rStyle w:val="Hipercze"/>
            <w:noProof/>
          </w:rPr>
          <w:t>Tabela 8. Obszar przekroczeń poziomu dopuszczalnego średniodobowego pyłu zawieszonego PM10 Mz18sMaPM10d24 w gminie wiejskiej Raszyn w 2018 roku.</w:t>
        </w:r>
        <w:r w:rsidR="00061F3A">
          <w:rPr>
            <w:noProof/>
            <w:webHidden/>
          </w:rPr>
          <w:tab/>
        </w:r>
        <w:r w:rsidR="00061F3A">
          <w:rPr>
            <w:noProof/>
            <w:webHidden/>
          </w:rPr>
          <w:fldChar w:fldCharType="begin"/>
        </w:r>
        <w:r w:rsidR="00061F3A">
          <w:rPr>
            <w:noProof/>
            <w:webHidden/>
          </w:rPr>
          <w:instrText xml:space="preserve"> PAGEREF _Toc187736689 \h </w:instrText>
        </w:r>
        <w:r w:rsidR="00061F3A">
          <w:rPr>
            <w:noProof/>
            <w:webHidden/>
          </w:rPr>
        </w:r>
        <w:r w:rsidR="00061F3A">
          <w:rPr>
            <w:noProof/>
            <w:webHidden/>
          </w:rPr>
          <w:fldChar w:fldCharType="separate"/>
        </w:r>
        <w:r w:rsidR="006E0429">
          <w:rPr>
            <w:noProof/>
            <w:webHidden/>
          </w:rPr>
          <w:t>21</w:t>
        </w:r>
        <w:r w:rsidR="00061F3A">
          <w:rPr>
            <w:noProof/>
            <w:webHidden/>
          </w:rPr>
          <w:fldChar w:fldCharType="end"/>
        </w:r>
      </w:hyperlink>
    </w:p>
    <w:p w14:paraId="01C9B328" w14:textId="75F554B4" w:rsidR="00061F3A" w:rsidRDefault="00924C38" w:rsidP="00061F3A">
      <w:pPr>
        <w:pStyle w:val="Spisilustracji"/>
        <w:tabs>
          <w:tab w:val="right" w:leader="dot" w:pos="9060"/>
        </w:tabs>
        <w:ind w:firstLine="0"/>
        <w:rPr>
          <w:rFonts w:eastAsiaTheme="minorEastAsia"/>
          <w:noProof/>
          <w:color w:val="auto"/>
          <w:kern w:val="2"/>
          <w:sz w:val="24"/>
          <w:szCs w:val="24"/>
          <w:lang w:eastAsia="pl-PL"/>
          <w14:ligatures w14:val="standardContextual"/>
        </w:rPr>
      </w:pPr>
      <w:hyperlink w:anchor="_Toc187736690" w:history="1">
        <w:r w:rsidR="00061F3A" w:rsidRPr="002E51C8">
          <w:rPr>
            <w:rStyle w:val="Hipercze"/>
            <w:noProof/>
          </w:rPr>
          <w:t>Tabela 9. Obszar przekroczeń poziomu dopuszczalnego średniorocznego pyłu zawieszonego PM2,5 – II faza Mz18sMaPM2,5a82 w gminie wiejskiej Raszyn w 2018 roku.</w:t>
        </w:r>
        <w:r w:rsidR="00061F3A">
          <w:rPr>
            <w:noProof/>
            <w:webHidden/>
          </w:rPr>
          <w:tab/>
        </w:r>
        <w:r w:rsidR="00061F3A">
          <w:rPr>
            <w:noProof/>
            <w:webHidden/>
          </w:rPr>
          <w:fldChar w:fldCharType="begin"/>
        </w:r>
        <w:r w:rsidR="00061F3A">
          <w:rPr>
            <w:noProof/>
            <w:webHidden/>
          </w:rPr>
          <w:instrText xml:space="preserve"> PAGEREF _Toc187736690 \h </w:instrText>
        </w:r>
        <w:r w:rsidR="00061F3A">
          <w:rPr>
            <w:noProof/>
            <w:webHidden/>
          </w:rPr>
        </w:r>
        <w:r w:rsidR="00061F3A">
          <w:rPr>
            <w:noProof/>
            <w:webHidden/>
          </w:rPr>
          <w:fldChar w:fldCharType="separate"/>
        </w:r>
        <w:r w:rsidR="006E0429">
          <w:rPr>
            <w:noProof/>
            <w:webHidden/>
          </w:rPr>
          <w:t>22</w:t>
        </w:r>
        <w:r w:rsidR="00061F3A">
          <w:rPr>
            <w:noProof/>
            <w:webHidden/>
          </w:rPr>
          <w:fldChar w:fldCharType="end"/>
        </w:r>
      </w:hyperlink>
    </w:p>
    <w:p w14:paraId="31EAB2FA" w14:textId="4ED7D243" w:rsidR="00061F3A" w:rsidRDefault="00924C38" w:rsidP="00061F3A">
      <w:pPr>
        <w:pStyle w:val="Spisilustracji"/>
        <w:tabs>
          <w:tab w:val="right" w:leader="dot" w:pos="9060"/>
        </w:tabs>
        <w:ind w:firstLine="0"/>
        <w:rPr>
          <w:rFonts w:eastAsiaTheme="minorEastAsia"/>
          <w:noProof/>
          <w:color w:val="auto"/>
          <w:kern w:val="2"/>
          <w:sz w:val="24"/>
          <w:szCs w:val="24"/>
          <w:lang w:eastAsia="pl-PL"/>
          <w14:ligatures w14:val="standardContextual"/>
        </w:rPr>
      </w:pPr>
      <w:hyperlink w:anchor="_Toc187736691" w:history="1">
        <w:r w:rsidR="00061F3A" w:rsidRPr="002E51C8">
          <w:rPr>
            <w:rStyle w:val="Hipercze"/>
            <w:noProof/>
          </w:rPr>
          <w:t>Tabela 10. Obszary przekroczeń poziomu docelowego średniorocznego benzo(a)pirenu Mz18sMaB(a)PaE2 i Mz18sMaB(a)PaH0 w gminie wiejskiej Raszyn w 2018 roku.</w:t>
        </w:r>
        <w:r w:rsidR="00061F3A">
          <w:rPr>
            <w:noProof/>
            <w:webHidden/>
          </w:rPr>
          <w:tab/>
        </w:r>
        <w:r w:rsidR="00061F3A">
          <w:rPr>
            <w:noProof/>
            <w:webHidden/>
          </w:rPr>
          <w:fldChar w:fldCharType="begin"/>
        </w:r>
        <w:r w:rsidR="00061F3A">
          <w:rPr>
            <w:noProof/>
            <w:webHidden/>
          </w:rPr>
          <w:instrText xml:space="preserve"> PAGEREF _Toc187736691 \h </w:instrText>
        </w:r>
        <w:r w:rsidR="00061F3A">
          <w:rPr>
            <w:noProof/>
            <w:webHidden/>
          </w:rPr>
        </w:r>
        <w:r w:rsidR="00061F3A">
          <w:rPr>
            <w:noProof/>
            <w:webHidden/>
          </w:rPr>
          <w:fldChar w:fldCharType="separate"/>
        </w:r>
        <w:r w:rsidR="006E0429">
          <w:rPr>
            <w:noProof/>
            <w:webHidden/>
          </w:rPr>
          <w:t>23</w:t>
        </w:r>
        <w:r w:rsidR="00061F3A">
          <w:rPr>
            <w:noProof/>
            <w:webHidden/>
          </w:rPr>
          <w:fldChar w:fldCharType="end"/>
        </w:r>
      </w:hyperlink>
    </w:p>
    <w:p w14:paraId="13E0EDD1" w14:textId="42085FE9" w:rsidR="00061F3A" w:rsidRDefault="00924C38" w:rsidP="00061F3A">
      <w:pPr>
        <w:pStyle w:val="Spisilustracji"/>
        <w:tabs>
          <w:tab w:val="right" w:leader="dot" w:pos="9060"/>
        </w:tabs>
        <w:ind w:firstLine="0"/>
        <w:rPr>
          <w:rFonts w:eastAsiaTheme="minorEastAsia"/>
          <w:noProof/>
          <w:color w:val="auto"/>
          <w:kern w:val="2"/>
          <w:sz w:val="24"/>
          <w:szCs w:val="24"/>
          <w:lang w:eastAsia="pl-PL"/>
          <w14:ligatures w14:val="standardContextual"/>
        </w:rPr>
      </w:pPr>
      <w:hyperlink w:anchor="_Toc187736692" w:history="1">
        <w:r w:rsidR="00061F3A" w:rsidRPr="002E51C8">
          <w:rPr>
            <w:rStyle w:val="Hipercze"/>
            <w:noProof/>
          </w:rPr>
          <w:t>Tabela 11. Mieszkania oddane do użytku w latach 2003-2023 (GUS).</w:t>
        </w:r>
        <w:r w:rsidR="00061F3A">
          <w:rPr>
            <w:noProof/>
            <w:webHidden/>
          </w:rPr>
          <w:tab/>
        </w:r>
        <w:r w:rsidR="00061F3A">
          <w:rPr>
            <w:noProof/>
            <w:webHidden/>
          </w:rPr>
          <w:fldChar w:fldCharType="begin"/>
        </w:r>
        <w:r w:rsidR="00061F3A">
          <w:rPr>
            <w:noProof/>
            <w:webHidden/>
          </w:rPr>
          <w:instrText xml:space="preserve"> PAGEREF _Toc187736692 \h </w:instrText>
        </w:r>
        <w:r w:rsidR="00061F3A">
          <w:rPr>
            <w:noProof/>
            <w:webHidden/>
          </w:rPr>
        </w:r>
        <w:r w:rsidR="00061F3A">
          <w:rPr>
            <w:noProof/>
            <w:webHidden/>
          </w:rPr>
          <w:fldChar w:fldCharType="separate"/>
        </w:r>
        <w:r w:rsidR="006E0429">
          <w:rPr>
            <w:noProof/>
            <w:webHidden/>
          </w:rPr>
          <w:t>28</w:t>
        </w:r>
        <w:r w:rsidR="00061F3A">
          <w:rPr>
            <w:noProof/>
            <w:webHidden/>
          </w:rPr>
          <w:fldChar w:fldCharType="end"/>
        </w:r>
      </w:hyperlink>
    </w:p>
    <w:p w14:paraId="37101440" w14:textId="7B7AC3E1" w:rsidR="00061F3A" w:rsidRDefault="00924C38" w:rsidP="00061F3A">
      <w:pPr>
        <w:pStyle w:val="Spisilustracji"/>
        <w:tabs>
          <w:tab w:val="right" w:leader="dot" w:pos="9060"/>
        </w:tabs>
        <w:ind w:firstLine="0"/>
        <w:rPr>
          <w:rFonts w:eastAsiaTheme="minorEastAsia"/>
          <w:noProof/>
          <w:color w:val="auto"/>
          <w:kern w:val="2"/>
          <w:sz w:val="24"/>
          <w:szCs w:val="24"/>
          <w:lang w:eastAsia="pl-PL"/>
          <w14:ligatures w14:val="standardContextual"/>
        </w:rPr>
      </w:pPr>
      <w:hyperlink w:anchor="_Toc187736693" w:history="1">
        <w:r w:rsidR="00061F3A" w:rsidRPr="002E51C8">
          <w:rPr>
            <w:rStyle w:val="Hipercze"/>
            <w:noProof/>
          </w:rPr>
          <w:t>Tabela 12. Udział powierzchni mieszkalnej według roku powstania.</w:t>
        </w:r>
        <w:r w:rsidR="00061F3A">
          <w:rPr>
            <w:noProof/>
            <w:webHidden/>
          </w:rPr>
          <w:tab/>
        </w:r>
        <w:r w:rsidR="00061F3A">
          <w:rPr>
            <w:noProof/>
            <w:webHidden/>
          </w:rPr>
          <w:fldChar w:fldCharType="begin"/>
        </w:r>
        <w:r w:rsidR="00061F3A">
          <w:rPr>
            <w:noProof/>
            <w:webHidden/>
          </w:rPr>
          <w:instrText xml:space="preserve"> PAGEREF _Toc187736693 \h </w:instrText>
        </w:r>
        <w:r w:rsidR="00061F3A">
          <w:rPr>
            <w:noProof/>
            <w:webHidden/>
          </w:rPr>
        </w:r>
        <w:r w:rsidR="00061F3A">
          <w:rPr>
            <w:noProof/>
            <w:webHidden/>
          </w:rPr>
          <w:fldChar w:fldCharType="separate"/>
        </w:r>
        <w:r w:rsidR="006E0429">
          <w:rPr>
            <w:noProof/>
            <w:webHidden/>
          </w:rPr>
          <w:t>29</w:t>
        </w:r>
        <w:r w:rsidR="00061F3A">
          <w:rPr>
            <w:noProof/>
            <w:webHidden/>
          </w:rPr>
          <w:fldChar w:fldCharType="end"/>
        </w:r>
      </w:hyperlink>
    </w:p>
    <w:p w14:paraId="7EE5A89C" w14:textId="79C506B7" w:rsidR="00061F3A" w:rsidRDefault="00924C38" w:rsidP="00061F3A">
      <w:pPr>
        <w:pStyle w:val="Spisilustracji"/>
        <w:tabs>
          <w:tab w:val="right" w:leader="dot" w:pos="9060"/>
        </w:tabs>
        <w:ind w:firstLine="0"/>
        <w:rPr>
          <w:rFonts w:eastAsiaTheme="minorEastAsia"/>
          <w:noProof/>
          <w:color w:val="auto"/>
          <w:kern w:val="2"/>
          <w:sz w:val="24"/>
          <w:szCs w:val="24"/>
          <w:lang w:eastAsia="pl-PL"/>
          <w14:ligatures w14:val="standardContextual"/>
        </w:rPr>
      </w:pPr>
      <w:hyperlink w:anchor="_Toc187736694" w:history="1">
        <w:r w:rsidR="00061F3A" w:rsidRPr="002E51C8">
          <w:rPr>
            <w:rStyle w:val="Hipercze"/>
            <w:noProof/>
          </w:rPr>
          <w:t>Tabela 13. Liczba kotłów opalanych paliwami stałymi w klasach III, IV, V oraz bezklasowe w poszczególnych miejscowościach.</w:t>
        </w:r>
        <w:r w:rsidR="00061F3A">
          <w:rPr>
            <w:noProof/>
            <w:webHidden/>
          </w:rPr>
          <w:tab/>
        </w:r>
        <w:r w:rsidR="00061F3A">
          <w:rPr>
            <w:noProof/>
            <w:webHidden/>
          </w:rPr>
          <w:fldChar w:fldCharType="begin"/>
        </w:r>
        <w:r w:rsidR="00061F3A">
          <w:rPr>
            <w:noProof/>
            <w:webHidden/>
          </w:rPr>
          <w:instrText xml:space="preserve"> PAGEREF _Toc187736694 \h </w:instrText>
        </w:r>
        <w:r w:rsidR="00061F3A">
          <w:rPr>
            <w:noProof/>
            <w:webHidden/>
          </w:rPr>
        </w:r>
        <w:r w:rsidR="00061F3A">
          <w:rPr>
            <w:noProof/>
            <w:webHidden/>
          </w:rPr>
          <w:fldChar w:fldCharType="separate"/>
        </w:r>
        <w:r w:rsidR="006E0429">
          <w:rPr>
            <w:noProof/>
            <w:webHidden/>
          </w:rPr>
          <w:t>32</w:t>
        </w:r>
        <w:r w:rsidR="00061F3A">
          <w:rPr>
            <w:noProof/>
            <w:webHidden/>
          </w:rPr>
          <w:fldChar w:fldCharType="end"/>
        </w:r>
      </w:hyperlink>
    </w:p>
    <w:p w14:paraId="4B826A99" w14:textId="02E729F2" w:rsidR="00061F3A" w:rsidRDefault="00924C38" w:rsidP="00061F3A">
      <w:pPr>
        <w:pStyle w:val="Spisilustracji"/>
        <w:tabs>
          <w:tab w:val="right" w:leader="dot" w:pos="9060"/>
        </w:tabs>
        <w:ind w:firstLine="0"/>
        <w:rPr>
          <w:rFonts w:eastAsiaTheme="minorEastAsia"/>
          <w:noProof/>
          <w:color w:val="auto"/>
          <w:kern w:val="2"/>
          <w:sz w:val="24"/>
          <w:szCs w:val="24"/>
          <w:lang w:eastAsia="pl-PL"/>
          <w14:ligatures w14:val="standardContextual"/>
        </w:rPr>
      </w:pPr>
      <w:hyperlink w:anchor="_Toc187736695" w:history="1">
        <w:r w:rsidR="00061F3A" w:rsidRPr="002E51C8">
          <w:rPr>
            <w:rStyle w:val="Hipercze"/>
            <w:noProof/>
          </w:rPr>
          <w:t>Tabela 14. Harmonogram wymian kotłów na terenie Gminy Raszyn w latach 2025-2027</w:t>
        </w:r>
        <w:r w:rsidR="00061F3A">
          <w:rPr>
            <w:noProof/>
            <w:webHidden/>
          </w:rPr>
          <w:tab/>
        </w:r>
        <w:r w:rsidR="00061F3A">
          <w:rPr>
            <w:noProof/>
            <w:webHidden/>
          </w:rPr>
          <w:fldChar w:fldCharType="begin"/>
        </w:r>
        <w:r w:rsidR="00061F3A">
          <w:rPr>
            <w:noProof/>
            <w:webHidden/>
          </w:rPr>
          <w:instrText xml:space="preserve"> PAGEREF _Toc187736695 \h </w:instrText>
        </w:r>
        <w:r w:rsidR="00061F3A">
          <w:rPr>
            <w:noProof/>
            <w:webHidden/>
          </w:rPr>
        </w:r>
        <w:r w:rsidR="00061F3A">
          <w:rPr>
            <w:noProof/>
            <w:webHidden/>
          </w:rPr>
          <w:fldChar w:fldCharType="separate"/>
        </w:r>
        <w:r w:rsidR="006E0429">
          <w:rPr>
            <w:noProof/>
            <w:webHidden/>
          </w:rPr>
          <w:t>38</w:t>
        </w:r>
        <w:r w:rsidR="00061F3A">
          <w:rPr>
            <w:noProof/>
            <w:webHidden/>
          </w:rPr>
          <w:fldChar w:fldCharType="end"/>
        </w:r>
      </w:hyperlink>
    </w:p>
    <w:p w14:paraId="65404838" w14:textId="47036922" w:rsidR="00061F3A" w:rsidRDefault="00924C38" w:rsidP="00061F3A">
      <w:pPr>
        <w:pStyle w:val="Spisilustracji"/>
        <w:tabs>
          <w:tab w:val="right" w:leader="dot" w:pos="9060"/>
        </w:tabs>
        <w:ind w:firstLine="0"/>
        <w:rPr>
          <w:rFonts w:eastAsiaTheme="minorEastAsia"/>
          <w:noProof/>
          <w:color w:val="auto"/>
          <w:kern w:val="2"/>
          <w:sz w:val="24"/>
          <w:szCs w:val="24"/>
          <w:lang w:eastAsia="pl-PL"/>
          <w14:ligatures w14:val="standardContextual"/>
        </w:rPr>
      </w:pPr>
      <w:hyperlink w:anchor="_Toc187736696" w:history="1">
        <w:r w:rsidR="00061F3A" w:rsidRPr="002E51C8">
          <w:rPr>
            <w:rStyle w:val="Hipercze"/>
            <w:noProof/>
          </w:rPr>
          <w:t>Tabela 15. Wskaźniki emisji przyjęte w opracowaniu.</w:t>
        </w:r>
        <w:r w:rsidR="00061F3A">
          <w:rPr>
            <w:noProof/>
            <w:webHidden/>
          </w:rPr>
          <w:tab/>
        </w:r>
        <w:r w:rsidR="00061F3A">
          <w:rPr>
            <w:noProof/>
            <w:webHidden/>
          </w:rPr>
          <w:fldChar w:fldCharType="begin"/>
        </w:r>
        <w:r w:rsidR="00061F3A">
          <w:rPr>
            <w:noProof/>
            <w:webHidden/>
          </w:rPr>
          <w:instrText xml:space="preserve"> PAGEREF _Toc187736696 \h </w:instrText>
        </w:r>
        <w:r w:rsidR="00061F3A">
          <w:rPr>
            <w:noProof/>
            <w:webHidden/>
          </w:rPr>
        </w:r>
        <w:r w:rsidR="00061F3A">
          <w:rPr>
            <w:noProof/>
            <w:webHidden/>
          </w:rPr>
          <w:fldChar w:fldCharType="separate"/>
        </w:r>
        <w:r w:rsidR="006E0429">
          <w:rPr>
            <w:noProof/>
            <w:webHidden/>
          </w:rPr>
          <w:t>39</w:t>
        </w:r>
        <w:r w:rsidR="00061F3A">
          <w:rPr>
            <w:noProof/>
            <w:webHidden/>
          </w:rPr>
          <w:fldChar w:fldCharType="end"/>
        </w:r>
      </w:hyperlink>
    </w:p>
    <w:p w14:paraId="6E1F87F9" w14:textId="389D7A21" w:rsidR="00061F3A" w:rsidRDefault="00924C38" w:rsidP="00061F3A">
      <w:pPr>
        <w:pStyle w:val="Spisilustracji"/>
        <w:tabs>
          <w:tab w:val="right" w:leader="dot" w:pos="9060"/>
        </w:tabs>
        <w:ind w:firstLine="0"/>
        <w:rPr>
          <w:rFonts w:eastAsiaTheme="minorEastAsia"/>
          <w:noProof/>
          <w:color w:val="auto"/>
          <w:kern w:val="2"/>
          <w:sz w:val="24"/>
          <w:szCs w:val="24"/>
          <w:lang w:eastAsia="pl-PL"/>
          <w14:ligatures w14:val="standardContextual"/>
        </w:rPr>
      </w:pPr>
      <w:hyperlink w:anchor="_Toc187736697" w:history="1">
        <w:r w:rsidR="00061F3A" w:rsidRPr="002E51C8">
          <w:rPr>
            <w:rStyle w:val="Hipercze"/>
            <w:noProof/>
          </w:rPr>
          <w:t>Tabela 16. Efekt ekologiczny wymian kotłów na terenie Gminy Raszyn w latach 2025-2027.</w:t>
        </w:r>
        <w:r w:rsidR="00061F3A">
          <w:rPr>
            <w:noProof/>
            <w:webHidden/>
          </w:rPr>
          <w:tab/>
        </w:r>
        <w:r w:rsidR="00061F3A">
          <w:rPr>
            <w:noProof/>
            <w:webHidden/>
          </w:rPr>
          <w:fldChar w:fldCharType="begin"/>
        </w:r>
        <w:r w:rsidR="00061F3A">
          <w:rPr>
            <w:noProof/>
            <w:webHidden/>
          </w:rPr>
          <w:instrText xml:space="preserve"> PAGEREF _Toc187736697 \h </w:instrText>
        </w:r>
        <w:r w:rsidR="00061F3A">
          <w:rPr>
            <w:noProof/>
            <w:webHidden/>
          </w:rPr>
        </w:r>
        <w:r w:rsidR="00061F3A">
          <w:rPr>
            <w:noProof/>
            <w:webHidden/>
          </w:rPr>
          <w:fldChar w:fldCharType="separate"/>
        </w:r>
        <w:r w:rsidR="006E0429">
          <w:rPr>
            <w:noProof/>
            <w:webHidden/>
          </w:rPr>
          <w:t>40</w:t>
        </w:r>
        <w:r w:rsidR="00061F3A">
          <w:rPr>
            <w:noProof/>
            <w:webHidden/>
          </w:rPr>
          <w:fldChar w:fldCharType="end"/>
        </w:r>
      </w:hyperlink>
    </w:p>
    <w:p w14:paraId="4AB0506B" w14:textId="4E0107C7" w:rsidR="00061F3A" w:rsidRDefault="00924C38" w:rsidP="00061F3A">
      <w:pPr>
        <w:pStyle w:val="Spisilustracji"/>
        <w:tabs>
          <w:tab w:val="right" w:leader="dot" w:pos="9060"/>
        </w:tabs>
        <w:ind w:firstLine="0"/>
        <w:rPr>
          <w:rFonts w:eastAsiaTheme="minorEastAsia"/>
          <w:noProof/>
          <w:color w:val="auto"/>
          <w:kern w:val="2"/>
          <w:sz w:val="24"/>
          <w:szCs w:val="24"/>
          <w:lang w:eastAsia="pl-PL"/>
          <w14:ligatures w14:val="standardContextual"/>
        </w:rPr>
      </w:pPr>
      <w:hyperlink w:anchor="_Toc187736698" w:history="1">
        <w:r w:rsidR="00061F3A" w:rsidRPr="002E51C8">
          <w:rPr>
            <w:rStyle w:val="Hipercze"/>
            <w:noProof/>
          </w:rPr>
          <w:t>Tabela 17. Całkowite koszty realizacji Program w latach 2025 – 2027 przy założeniu wymiany wszystkich kotłów wskazanych w harmonogramie.</w:t>
        </w:r>
        <w:r w:rsidR="00061F3A">
          <w:rPr>
            <w:noProof/>
            <w:webHidden/>
          </w:rPr>
          <w:tab/>
        </w:r>
        <w:r w:rsidR="00061F3A">
          <w:rPr>
            <w:noProof/>
            <w:webHidden/>
          </w:rPr>
          <w:fldChar w:fldCharType="begin"/>
        </w:r>
        <w:r w:rsidR="00061F3A">
          <w:rPr>
            <w:noProof/>
            <w:webHidden/>
          </w:rPr>
          <w:instrText xml:space="preserve"> PAGEREF _Toc187736698 \h </w:instrText>
        </w:r>
        <w:r w:rsidR="00061F3A">
          <w:rPr>
            <w:noProof/>
            <w:webHidden/>
          </w:rPr>
        </w:r>
        <w:r w:rsidR="00061F3A">
          <w:rPr>
            <w:noProof/>
            <w:webHidden/>
          </w:rPr>
          <w:fldChar w:fldCharType="separate"/>
        </w:r>
        <w:r w:rsidR="006E0429">
          <w:rPr>
            <w:noProof/>
            <w:webHidden/>
          </w:rPr>
          <w:t>41</w:t>
        </w:r>
        <w:r w:rsidR="00061F3A">
          <w:rPr>
            <w:noProof/>
            <w:webHidden/>
          </w:rPr>
          <w:fldChar w:fldCharType="end"/>
        </w:r>
      </w:hyperlink>
    </w:p>
    <w:p w14:paraId="45BF408C" w14:textId="690A078A" w:rsidR="005135D6" w:rsidRDefault="00C3065E" w:rsidP="00FE68A2">
      <w:pPr>
        <w:pStyle w:val="Legenda"/>
        <w:spacing w:line="360" w:lineRule="auto"/>
        <w:rPr>
          <w:b w:val="0"/>
          <w:bCs w:val="0"/>
          <w:sz w:val="22"/>
          <w:szCs w:val="22"/>
        </w:rPr>
      </w:pPr>
      <w:r w:rsidRPr="00390EDA">
        <w:rPr>
          <w:b w:val="0"/>
          <w:bCs w:val="0"/>
          <w:sz w:val="22"/>
          <w:szCs w:val="22"/>
        </w:rPr>
        <w:fldChar w:fldCharType="end"/>
      </w:r>
      <w:bookmarkStart w:id="212" w:name="_Toc21085220"/>
      <w:bookmarkStart w:id="213" w:name="_Toc75170274"/>
    </w:p>
    <w:p w14:paraId="30140507" w14:textId="77777777" w:rsidR="00FE68A2" w:rsidRDefault="00FE68A2" w:rsidP="00FE68A2">
      <w:pPr>
        <w:rPr>
          <w:lang w:eastAsia="pl-PL"/>
        </w:rPr>
      </w:pPr>
    </w:p>
    <w:p w14:paraId="3EC0FE49" w14:textId="77777777" w:rsidR="00FE68A2" w:rsidRDefault="00FE68A2" w:rsidP="00FE68A2">
      <w:pPr>
        <w:rPr>
          <w:lang w:eastAsia="pl-PL"/>
        </w:rPr>
      </w:pPr>
    </w:p>
    <w:p w14:paraId="260EBBB7" w14:textId="77777777" w:rsidR="00FE68A2" w:rsidRPr="00FE68A2" w:rsidRDefault="00FE68A2" w:rsidP="00FE68A2">
      <w:pPr>
        <w:rPr>
          <w:lang w:eastAsia="pl-PL"/>
        </w:rPr>
      </w:pPr>
    </w:p>
    <w:p w14:paraId="07792AD8" w14:textId="3EA426F6" w:rsidR="00C3065E" w:rsidRPr="00902B8A" w:rsidRDefault="00C3065E" w:rsidP="0047416F">
      <w:pPr>
        <w:pStyle w:val="Nagwek1"/>
      </w:pPr>
      <w:bookmarkStart w:id="214" w:name="_Toc187735904"/>
      <w:r w:rsidRPr="00902B8A">
        <w:t>Spis rysunków</w:t>
      </w:r>
      <w:bookmarkEnd w:id="212"/>
      <w:bookmarkEnd w:id="213"/>
      <w:bookmarkEnd w:id="214"/>
    </w:p>
    <w:p w14:paraId="1EB98A98" w14:textId="3702FE9A" w:rsidR="00061F3A" w:rsidRDefault="00C3065E" w:rsidP="00061F3A">
      <w:pPr>
        <w:pStyle w:val="Spisilustracji"/>
        <w:tabs>
          <w:tab w:val="right" w:leader="dot" w:pos="9060"/>
        </w:tabs>
        <w:ind w:firstLine="0"/>
        <w:rPr>
          <w:rFonts w:eastAsiaTheme="minorEastAsia"/>
          <w:noProof/>
          <w:color w:val="auto"/>
          <w:kern w:val="2"/>
          <w:sz w:val="24"/>
          <w:szCs w:val="24"/>
          <w:lang w:eastAsia="pl-PL"/>
          <w14:ligatures w14:val="standardContextual"/>
        </w:rPr>
      </w:pPr>
      <w:r w:rsidRPr="004A6432">
        <w:rPr>
          <w:b/>
          <w:bCs/>
          <w:i/>
          <w:iCs/>
        </w:rPr>
        <w:fldChar w:fldCharType="begin"/>
      </w:r>
      <w:r w:rsidRPr="004A6432">
        <w:rPr>
          <w:bCs/>
          <w:iCs/>
        </w:rPr>
        <w:instrText xml:space="preserve"> TOC \h \z \c "Rysunek" </w:instrText>
      </w:r>
      <w:r w:rsidRPr="004A6432">
        <w:rPr>
          <w:b/>
          <w:bCs/>
          <w:i/>
          <w:iCs/>
        </w:rPr>
        <w:fldChar w:fldCharType="separate"/>
      </w:r>
      <w:hyperlink w:anchor="_Toc187736662" w:history="1">
        <w:r w:rsidR="00061F3A" w:rsidRPr="001A2215">
          <w:rPr>
            <w:rStyle w:val="Hipercze"/>
            <w:noProof/>
          </w:rPr>
          <w:t>Rysunek 1. Położenie Gminy Raszyn na tle powiatu pruszkowskiego.</w:t>
        </w:r>
        <w:r w:rsidR="00061F3A">
          <w:rPr>
            <w:noProof/>
            <w:webHidden/>
          </w:rPr>
          <w:tab/>
        </w:r>
        <w:r w:rsidR="00061F3A">
          <w:rPr>
            <w:noProof/>
            <w:webHidden/>
          </w:rPr>
          <w:fldChar w:fldCharType="begin"/>
        </w:r>
        <w:r w:rsidR="00061F3A">
          <w:rPr>
            <w:noProof/>
            <w:webHidden/>
          </w:rPr>
          <w:instrText xml:space="preserve"> PAGEREF _Toc187736662 \h </w:instrText>
        </w:r>
        <w:r w:rsidR="00061F3A">
          <w:rPr>
            <w:noProof/>
            <w:webHidden/>
          </w:rPr>
        </w:r>
        <w:r w:rsidR="00061F3A">
          <w:rPr>
            <w:noProof/>
            <w:webHidden/>
          </w:rPr>
          <w:fldChar w:fldCharType="separate"/>
        </w:r>
        <w:r w:rsidR="006E0429">
          <w:rPr>
            <w:noProof/>
            <w:webHidden/>
          </w:rPr>
          <w:t>11</w:t>
        </w:r>
        <w:r w:rsidR="00061F3A">
          <w:rPr>
            <w:noProof/>
            <w:webHidden/>
          </w:rPr>
          <w:fldChar w:fldCharType="end"/>
        </w:r>
      </w:hyperlink>
    </w:p>
    <w:p w14:paraId="4F069BB8" w14:textId="35C11222" w:rsidR="00061F3A" w:rsidRDefault="00924C38" w:rsidP="00061F3A">
      <w:pPr>
        <w:pStyle w:val="Spisilustracji"/>
        <w:tabs>
          <w:tab w:val="right" w:leader="dot" w:pos="9060"/>
        </w:tabs>
        <w:ind w:firstLine="0"/>
        <w:rPr>
          <w:rFonts w:eastAsiaTheme="minorEastAsia"/>
          <w:noProof/>
          <w:color w:val="auto"/>
          <w:kern w:val="2"/>
          <w:sz w:val="24"/>
          <w:szCs w:val="24"/>
          <w:lang w:eastAsia="pl-PL"/>
          <w14:ligatures w14:val="standardContextual"/>
        </w:rPr>
      </w:pPr>
      <w:hyperlink w:anchor="_Toc187736663" w:history="1">
        <w:r w:rsidR="00061F3A" w:rsidRPr="001A2215">
          <w:rPr>
            <w:rStyle w:val="Hipercze"/>
            <w:noProof/>
          </w:rPr>
          <w:t>Rysunek 2. Liczba ludności Gminy Raszyn z podziałem na płeć w okresie 2014-2023.</w:t>
        </w:r>
        <w:r w:rsidR="00061F3A">
          <w:rPr>
            <w:noProof/>
            <w:webHidden/>
          </w:rPr>
          <w:tab/>
        </w:r>
        <w:r w:rsidR="00061F3A">
          <w:rPr>
            <w:noProof/>
            <w:webHidden/>
          </w:rPr>
          <w:fldChar w:fldCharType="begin"/>
        </w:r>
        <w:r w:rsidR="00061F3A">
          <w:rPr>
            <w:noProof/>
            <w:webHidden/>
          </w:rPr>
          <w:instrText xml:space="preserve"> PAGEREF _Toc187736663 \h </w:instrText>
        </w:r>
        <w:r w:rsidR="00061F3A">
          <w:rPr>
            <w:noProof/>
            <w:webHidden/>
          </w:rPr>
        </w:r>
        <w:r w:rsidR="00061F3A">
          <w:rPr>
            <w:noProof/>
            <w:webHidden/>
          </w:rPr>
          <w:fldChar w:fldCharType="separate"/>
        </w:r>
        <w:r w:rsidR="006E0429">
          <w:rPr>
            <w:noProof/>
            <w:webHidden/>
          </w:rPr>
          <w:t>14</w:t>
        </w:r>
        <w:r w:rsidR="00061F3A">
          <w:rPr>
            <w:noProof/>
            <w:webHidden/>
          </w:rPr>
          <w:fldChar w:fldCharType="end"/>
        </w:r>
      </w:hyperlink>
    </w:p>
    <w:p w14:paraId="4B90CC04" w14:textId="43C5BF3F" w:rsidR="00061F3A" w:rsidRDefault="00924C38" w:rsidP="00061F3A">
      <w:pPr>
        <w:pStyle w:val="Spisilustracji"/>
        <w:tabs>
          <w:tab w:val="right" w:leader="dot" w:pos="9060"/>
        </w:tabs>
        <w:ind w:firstLine="0"/>
        <w:rPr>
          <w:rFonts w:eastAsiaTheme="minorEastAsia"/>
          <w:noProof/>
          <w:color w:val="auto"/>
          <w:kern w:val="2"/>
          <w:sz w:val="24"/>
          <w:szCs w:val="24"/>
          <w:lang w:eastAsia="pl-PL"/>
          <w14:ligatures w14:val="standardContextual"/>
        </w:rPr>
      </w:pPr>
      <w:hyperlink w:anchor="_Toc187736664" w:history="1">
        <w:r w:rsidR="00061F3A" w:rsidRPr="001A2215">
          <w:rPr>
            <w:rStyle w:val="Hipercze"/>
            <w:noProof/>
          </w:rPr>
          <w:t>Rysunek 3. Podział województwa mazowieckiego na strefy jakości powietrza.</w:t>
        </w:r>
        <w:r w:rsidR="00061F3A">
          <w:rPr>
            <w:noProof/>
            <w:webHidden/>
          </w:rPr>
          <w:tab/>
        </w:r>
        <w:r w:rsidR="00061F3A">
          <w:rPr>
            <w:noProof/>
            <w:webHidden/>
          </w:rPr>
          <w:fldChar w:fldCharType="begin"/>
        </w:r>
        <w:r w:rsidR="00061F3A">
          <w:rPr>
            <w:noProof/>
            <w:webHidden/>
          </w:rPr>
          <w:instrText xml:space="preserve"> PAGEREF _Toc187736664 \h </w:instrText>
        </w:r>
        <w:r w:rsidR="00061F3A">
          <w:rPr>
            <w:noProof/>
            <w:webHidden/>
          </w:rPr>
        </w:r>
        <w:r w:rsidR="00061F3A">
          <w:rPr>
            <w:noProof/>
            <w:webHidden/>
          </w:rPr>
          <w:fldChar w:fldCharType="separate"/>
        </w:r>
        <w:r w:rsidR="006E0429">
          <w:rPr>
            <w:noProof/>
            <w:webHidden/>
          </w:rPr>
          <w:t>18</w:t>
        </w:r>
        <w:r w:rsidR="00061F3A">
          <w:rPr>
            <w:noProof/>
            <w:webHidden/>
          </w:rPr>
          <w:fldChar w:fldCharType="end"/>
        </w:r>
      </w:hyperlink>
    </w:p>
    <w:p w14:paraId="0CEF9E0E" w14:textId="74B4BF10" w:rsidR="00061F3A" w:rsidRDefault="00924C38" w:rsidP="00061F3A">
      <w:pPr>
        <w:pStyle w:val="Spisilustracji"/>
        <w:tabs>
          <w:tab w:val="right" w:leader="dot" w:pos="9060"/>
        </w:tabs>
        <w:ind w:firstLine="0"/>
        <w:rPr>
          <w:rFonts w:eastAsiaTheme="minorEastAsia"/>
          <w:noProof/>
          <w:color w:val="auto"/>
          <w:kern w:val="2"/>
          <w:sz w:val="24"/>
          <w:szCs w:val="24"/>
          <w:lang w:eastAsia="pl-PL"/>
          <w14:ligatures w14:val="standardContextual"/>
        </w:rPr>
      </w:pPr>
      <w:hyperlink w:anchor="_Toc187736665" w:history="1">
        <w:r w:rsidR="00061F3A" w:rsidRPr="001A2215">
          <w:rPr>
            <w:rStyle w:val="Hipercze"/>
            <w:noProof/>
          </w:rPr>
          <w:t>Rysunek 4. Obszar przekroczeń poziomu dopuszczalnego średniodobowego pyłu zawieszonego PM10 Mz18sMaPM10d24 w gminie wiejskiej Raszyn w 2018 roku.</w:t>
        </w:r>
        <w:r w:rsidR="00061F3A">
          <w:rPr>
            <w:noProof/>
            <w:webHidden/>
          </w:rPr>
          <w:tab/>
        </w:r>
        <w:r w:rsidR="00061F3A">
          <w:rPr>
            <w:noProof/>
            <w:webHidden/>
          </w:rPr>
          <w:fldChar w:fldCharType="begin"/>
        </w:r>
        <w:r w:rsidR="00061F3A">
          <w:rPr>
            <w:noProof/>
            <w:webHidden/>
          </w:rPr>
          <w:instrText xml:space="preserve"> PAGEREF _Toc187736665 \h </w:instrText>
        </w:r>
        <w:r w:rsidR="00061F3A">
          <w:rPr>
            <w:noProof/>
            <w:webHidden/>
          </w:rPr>
        </w:r>
        <w:r w:rsidR="00061F3A">
          <w:rPr>
            <w:noProof/>
            <w:webHidden/>
          </w:rPr>
          <w:fldChar w:fldCharType="separate"/>
        </w:r>
        <w:r w:rsidR="006E0429">
          <w:rPr>
            <w:noProof/>
            <w:webHidden/>
          </w:rPr>
          <w:t>22</w:t>
        </w:r>
        <w:r w:rsidR="00061F3A">
          <w:rPr>
            <w:noProof/>
            <w:webHidden/>
          </w:rPr>
          <w:fldChar w:fldCharType="end"/>
        </w:r>
      </w:hyperlink>
    </w:p>
    <w:p w14:paraId="5F8F4870" w14:textId="48977F96" w:rsidR="00061F3A" w:rsidRDefault="00924C38" w:rsidP="00061F3A">
      <w:pPr>
        <w:pStyle w:val="Spisilustracji"/>
        <w:tabs>
          <w:tab w:val="right" w:leader="dot" w:pos="9060"/>
        </w:tabs>
        <w:ind w:firstLine="0"/>
        <w:rPr>
          <w:rFonts w:eastAsiaTheme="minorEastAsia"/>
          <w:noProof/>
          <w:color w:val="auto"/>
          <w:kern w:val="2"/>
          <w:sz w:val="24"/>
          <w:szCs w:val="24"/>
          <w:lang w:eastAsia="pl-PL"/>
          <w14:ligatures w14:val="standardContextual"/>
        </w:rPr>
      </w:pPr>
      <w:hyperlink w:anchor="_Toc187736666" w:history="1">
        <w:r w:rsidR="00061F3A" w:rsidRPr="001A2215">
          <w:rPr>
            <w:rStyle w:val="Hipercze"/>
            <w:noProof/>
          </w:rPr>
          <w:t>Rysunek 5. Obszar przekroczeń poziomu dopuszczalnego średniorocznego pyłu zawieszonego  PM2,5 – II faza Mz18sMaPM2,5a82 w gminie wiejskiej Raszyn w 2018 roku.</w:t>
        </w:r>
        <w:r w:rsidR="00061F3A">
          <w:rPr>
            <w:noProof/>
            <w:webHidden/>
          </w:rPr>
          <w:tab/>
        </w:r>
        <w:r w:rsidR="00061F3A">
          <w:rPr>
            <w:noProof/>
            <w:webHidden/>
          </w:rPr>
          <w:fldChar w:fldCharType="begin"/>
        </w:r>
        <w:r w:rsidR="00061F3A">
          <w:rPr>
            <w:noProof/>
            <w:webHidden/>
          </w:rPr>
          <w:instrText xml:space="preserve"> PAGEREF _Toc187736666 \h </w:instrText>
        </w:r>
        <w:r w:rsidR="00061F3A">
          <w:rPr>
            <w:noProof/>
            <w:webHidden/>
          </w:rPr>
        </w:r>
        <w:r w:rsidR="00061F3A">
          <w:rPr>
            <w:noProof/>
            <w:webHidden/>
          </w:rPr>
          <w:fldChar w:fldCharType="separate"/>
        </w:r>
        <w:r w:rsidR="006E0429">
          <w:rPr>
            <w:noProof/>
            <w:webHidden/>
          </w:rPr>
          <w:t>23</w:t>
        </w:r>
        <w:r w:rsidR="00061F3A">
          <w:rPr>
            <w:noProof/>
            <w:webHidden/>
          </w:rPr>
          <w:fldChar w:fldCharType="end"/>
        </w:r>
      </w:hyperlink>
    </w:p>
    <w:p w14:paraId="16DAEA39" w14:textId="507B4E43" w:rsidR="00061F3A" w:rsidRDefault="00924C38" w:rsidP="00061F3A">
      <w:pPr>
        <w:pStyle w:val="Spisilustracji"/>
        <w:tabs>
          <w:tab w:val="right" w:leader="dot" w:pos="9060"/>
        </w:tabs>
        <w:ind w:firstLine="0"/>
        <w:rPr>
          <w:rFonts w:eastAsiaTheme="minorEastAsia"/>
          <w:noProof/>
          <w:color w:val="auto"/>
          <w:kern w:val="2"/>
          <w:sz w:val="24"/>
          <w:szCs w:val="24"/>
          <w:lang w:eastAsia="pl-PL"/>
          <w14:ligatures w14:val="standardContextual"/>
        </w:rPr>
      </w:pPr>
      <w:hyperlink w:anchor="_Toc187736667" w:history="1">
        <w:r w:rsidR="00061F3A" w:rsidRPr="001A2215">
          <w:rPr>
            <w:rStyle w:val="Hipercze"/>
            <w:noProof/>
          </w:rPr>
          <w:t>Rysunek 6. Obszary przekroczeń poziomu docelowego średniorocznego benzo(a)pirenu Mz18sMaB(a)PaE2 i Mz18sMaB(a)PaH0 w gminie wiejskiej Raszyn w 2018 roku.</w:t>
        </w:r>
        <w:r w:rsidR="00061F3A">
          <w:rPr>
            <w:noProof/>
            <w:webHidden/>
          </w:rPr>
          <w:tab/>
        </w:r>
        <w:r w:rsidR="00061F3A">
          <w:rPr>
            <w:noProof/>
            <w:webHidden/>
          </w:rPr>
          <w:fldChar w:fldCharType="begin"/>
        </w:r>
        <w:r w:rsidR="00061F3A">
          <w:rPr>
            <w:noProof/>
            <w:webHidden/>
          </w:rPr>
          <w:instrText xml:space="preserve"> PAGEREF _Toc187736667 \h </w:instrText>
        </w:r>
        <w:r w:rsidR="00061F3A">
          <w:rPr>
            <w:noProof/>
            <w:webHidden/>
          </w:rPr>
        </w:r>
        <w:r w:rsidR="00061F3A">
          <w:rPr>
            <w:noProof/>
            <w:webHidden/>
          </w:rPr>
          <w:fldChar w:fldCharType="separate"/>
        </w:r>
        <w:r w:rsidR="006E0429">
          <w:rPr>
            <w:noProof/>
            <w:webHidden/>
          </w:rPr>
          <w:t>24</w:t>
        </w:r>
        <w:r w:rsidR="00061F3A">
          <w:rPr>
            <w:noProof/>
            <w:webHidden/>
          </w:rPr>
          <w:fldChar w:fldCharType="end"/>
        </w:r>
      </w:hyperlink>
    </w:p>
    <w:p w14:paraId="67585802" w14:textId="457FF2EA" w:rsidR="00061F3A" w:rsidRDefault="00924C38" w:rsidP="00061F3A">
      <w:pPr>
        <w:pStyle w:val="Spisilustracji"/>
        <w:tabs>
          <w:tab w:val="right" w:leader="dot" w:pos="9060"/>
        </w:tabs>
        <w:ind w:firstLine="0"/>
        <w:rPr>
          <w:rFonts w:eastAsiaTheme="minorEastAsia"/>
          <w:noProof/>
          <w:color w:val="auto"/>
          <w:kern w:val="2"/>
          <w:sz w:val="24"/>
          <w:szCs w:val="24"/>
          <w:lang w:eastAsia="pl-PL"/>
          <w14:ligatures w14:val="standardContextual"/>
        </w:rPr>
      </w:pPr>
      <w:hyperlink w:anchor="_Toc187736668" w:history="1">
        <w:r w:rsidR="00061F3A" w:rsidRPr="001A2215">
          <w:rPr>
            <w:rStyle w:val="Hipercze"/>
            <w:noProof/>
          </w:rPr>
          <w:t>Rysunek 7. Rezerwat „Stawy Raszyńskie” na tle Gminy Raszyn.</w:t>
        </w:r>
        <w:r w:rsidR="00061F3A">
          <w:rPr>
            <w:noProof/>
            <w:webHidden/>
          </w:rPr>
          <w:tab/>
        </w:r>
        <w:r w:rsidR="00061F3A">
          <w:rPr>
            <w:noProof/>
            <w:webHidden/>
          </w:rPr>
          <w:fldChar w:fldCharType="begin"/>
        </w:r>
        <w:r w:rsidR="00061F3A">
          <w:rPr>
            <w:noProof/>
            <w:webHidden/>
          </w:rPr>
          <w:instrText xml:space="preserve"> PAGEREF _Toc187736668 \h </w:instrText>
        </w:r>
        <w:r w:rsidR="00061F3A">
          <w:rPr>
            <w:noProof/>
            <w:webHidden/>
          </w:rPr>
        </w:r>
        <w:r w:rsidR="00061F3A">
          <w:rPr>
            <w:noProof/>
            <w:webHidden/>
          </w:rPr>
          <w:fldChar w:fldCharType="separate"/>
        </w:r>
        <w:r w:rsidR="006E0429">
          <w:rPr>
            <w:noProof/>
            <w:webHidden/>
          </w:rPr>
          <w:t>25</w:t>
        </w:r>
        <w:r w:rsidR="00061F3A">
          <w:rPr>
            <w:noProof/>
            <w:webHidden/>
          </w:rPr>
          <w:fldChar w:fldCharType="end"/>
        </w:r>
      </w:hyperlink>
    </w:p>
    <w:p w14:paraId="4335339F" w14:textId="2E565029" w:rsidR="00061F3A" w:rsidRDefault="00924C38" w:rsidP="00061F3A">
      <w:pPr>
        <w:pStyle w:val="Spisilustracji"/>
        <w:tabs>
          <w:tab w:val="right" w:leader="dot" w:pos="9060"/>
        </w:tabs>
        <w:ind w:firstLine="0"/>
        <w:rPr>
          <w:rFonts w:eastAsiaTheme="minorEastAsia"/>
          <w:noProof/>
          <w:color w:val="auto"/>
          <w:kern w:val="2"/>
          <w:sz w:val="24"/>
          <w:szCs w:val="24"/>
          <w:lang w:eastAsia="pl-PL"/>
          <w14:ligatures w14:val="standardContextual"/>
        </w:rPr>
      </w:pPr>
      <w:hyperlink w:anchor="_Toc187736669" w:history="1">
        <w:r w:rsidR="00061F3A" w:rsidRPr="001A2215">
          <w:rPr>
            <w:rStyle w:val="Hipercze"/>
            <w:noProof/>
          </w:rPr>
          <w:t>Rysunek 8. Warszawski Obszar Chronionego Krajobrazu na tle Gminy Raszyn.</w:t>
        </w:r>
        <w:r w:rsidR="00061F3A">
          <w:rPr>
            <w:noProof/>
            <w:webHidden/>
          </w:rPr>
          <w:tab/>
        </w:r>
        <w:r w:rsidR="00061F3A">
          <w:rPr>
            <w:noProof/>
            <w:webHidden/>
          </w:rPr>
          <w:fldChar w:fldCharType="begin"/>
        </w:r>
        <w:r w:rsidR="00061F3A">
          <w:rPr>
            <w:noProof/>
            <w:webHidden/>
          </w:rPr>
          <w:instrText xml:space="preserve"> PAGEREF _Toc187736669 \h </w:instrText>
        </w:r>
        <w:r w:rsidR="00061F3A">
          <w:rPr>
            <w:noProof/>
            <w:webHidden/>
          </w:rPr>
        </w:r>
        <w:r w:rsidR="00061F3A">
          <w:rPr>
            <w:noProof/>
            <w:webHidden/>
          </w:rPr>
          <w:fldChar w:fldCharType="separate"/>
        </w:r>
        <w:r w:rsidR="006E0429">
          <w:rPr>
            <w:noProof/>
            <w:webHidden/>
          </w:rPr>
          <w:t>26</w:t>
        </w:r>
        <w:r w:rsidR="00061F3A">
          <w:rPr>
            <w:noProof/>
            <w:webHidden/>
          </w:rPr>
          <w:fldChar w:fldCharType="end"/>
        </w:r>
      </w:hyperlink>
    </w:p>
    <w:p w14:paraId="6B0A2E01" w14:textId="0A1CFC10" w:rsidR="00061F3A" w:rsidRDefault="00924C38" w:rsidP="00061F3A">
      <w:pPr>
        <w:pStyle w:val="Spisilustracji"/>
        <w:tabs>
          <w:tab w:val="right" w:leader="dot" w:pos="9060"/>
        </w:tabs>
        <w:ind w:firstLine="0"/>
        <w:rPr>
          <w:rFonts w:eastAsiaTheme="minorEastAsia"/>
          <w:noProof/>
          <w:color w:val="auto"/>
          <w:kern w:val="2"/>
          <w:sz w:val="24"/>
          <w:szCs w:val="24"/>
          <w:lang w:eastAsia="pl-PL"/>
          <w14:ligatures w14:val="standardContextual"/>
        </w:rPr>
      </w:pPr>
      <w:hyperlink w:anchor="_Toc187736670" w:history="1">
        <w:r w:rsidR="00061F3A" w:rsidRPr="001A2215">
          <w:rPr>
            <w:rStyle w:val="Hipercze"/>
            <w:noProof/>
          </w:rPr>
          <w:t>Rysunek 9. Struktura wiekowa mieszkań zamieszkanych – liczba.</w:t>
        </w:r>
        <w:r w:rsidR="00061F3A">
          <w:rPr>
            <w:noProof/>
            <w:webHidden/>
          </w:rPr>
          <w:tab/>
        </w:r>
        <w:r w:rsidR="00061F3A">
          <w:rPr>
            <w:noProof/>
            <w:webHidden/>
          </w:rPr>
          <w:fldChar w:fldCharType="begin"/>
        </w:r>
        <w:r w:rsidR="00061F3A">
          <w:rPr>
            <w:noProof/>
            <w:webHidden/>
          </w:rPr>
          <w:instrText xml:space="preserve"> PAGEREF _Toc187736670 \h </w:instrText>
        </w:r>
        <w:r w:rsidR="00061F3A">
          <w:rPr>
            <w:noProof/>
            <w:webHidden/>
          </w:rPr>
        </w:r>
        <w:r w:rsidR="00061F3A">
          <w:rPr>
            <w:noProof/>
            <w:webHidden/>
          </w:rPr>
          <w:fldChar w:fldCharType="separate"/>
        </w:r>
        <w:r w:rsidR="006E0429">
          <w:rPr>
            <w:noProof/>
            <w:webHidden/>
          </w:rPr>
          <w:t>30</w:t>
        </w:r>
        <w:r w:rsidR="00061F3A">
          <w:rPr>
            <w:noProof/>
            <w:webHidden/>
          </w:rPr>
          <w:fldChar w:fldCharType="end"/>
        </w:r>
      </w:hyperlink>
    </w:p>
    <w:p w14:paraId="0093D501" w14:textId="09C1466B" w:rsidR="00061F3A" w:rsidRDefault="00924C38" w:rsidP="00061F3A">
      <w:pPr>
        <w:pStyle w:val="Spisilustracji"/>
        <w:tabs>
          <w:tab w:val="right" w:leader="dot" w:pos="9060"/>
        </w:tabs>
        <w:ind w:firstLine="0"/>
        <w:rPr>
          <w:rFonts w:eastAsiaTheme="minorEastAsia"/>
          <w:noProof/>
          <w:color w:val="auto"/>
          <w:kern w:val="2"/>
          <w:sz w:val="24"/>
          <w:szCs w:val="24"/>
          <w:lang w:eastAsia="pl-PL"/>
          <w14:ligatures w14:val="standardContextual"/>
        </w:rPr>
      </w:pPr>
      <w:hyperlink w:anchor="_Toc187736671" w:history="1">
        <w:r w:rsidR="00061F3A" w:rsidRPr="001A2215">
          <w:rPr>
            <w:rStyle w:val="Hipercze"/>
            <w:noProof/>
          </w:rPr>
          <w:t>Rysunek 10. Struktura wiekowa mieszkań zamieszkanych – powierzchnia.</w:t>
        </w:r>
        <w:r w:rsidR="00061F3A">
          <w:rPr>
            <w:noProof/>
            <w:webHidden/>
          </w:rPr>
          <w:tab/>
        </w:r>
        <w:r w:rsidR="00061F3A">
          <w:rPr>
            <w:noProof/>
            <w:webHidden/>
          </w:rPr>
          <w:fldChar w:fldCharType="begin"/>
        </w:r>
        <w:r w:rsidR="00061F3A">
          <w:rPr>
            <w:noProof/>
            <w:webHidden/>
          </w:rPr>
          <w:instrText xml:space="preserve"> PAGEREF _Toc187736671 \h </w:instrText>
        </w:r>
        <w:r w:rsidR="00061F3A">
          <w:rPr>
            <w:noProof/>
            <w:webHidden/>
          </w:rPr>
        </w:r>
        <w:r w:rsidR="00061F3A">
          <w:rPr>
            <w:noProof/>
            <w:webHidden/>
          </w:rPr>
          <w:fldChar w:fldCharType="separate"/>
        </w:r>
        <w:r w:rsidR="006E0429">
          <w:rPr>
            <w:noProof/>
            <w:webHidden/>
          </w:rPr>
          <w:t>31</w:t>
        </w:r>
        <w:r w:rsidR="00061F3A">
          <w:rPr>
            <w:noProof/>
            <w:webHidden/>
          </w:rPr>
          <w:fldChar w:fldCharType="end"/>
        </w:r>
      </w:hyperlink>
    </w:p>
    <w:p w14:paraId="426497DD" w14:textId="675AFF38" w:rsidR="004A6432" w:rsidRPr="004A6432" w:rsidRDefault="00C3065E" w:rsidP="00061F3A">
      <w:pPr>
        <w:pStyle w:val="rdo"/>
        <w:spacing w:line="360" w:lineRule="auto"/>
      </w:pPr>
      <w:r w:rsidRPr="004A6432">
        <w:fldChar w:fldCharType="end"/>
      </w:r>
    </w:p>
    <w:sectPr w:rsidR="004A6432" w:rsidRPr="004A6432" w:rsidSect="006342F7">
      <w:headerReference w:type="first" r:id="rId2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9554E0" w14:textId="77777777" w:rsidR="00591954" w:rsidRDefault="00591954" w:rsidP="00F871FC">
      <w:r>
        <w:separator/>
      </w:r>
    </w:p>
    <w:p w14:paraId="76E5F940" w14:textId="77777777" w:rsidR="00591954" w:rsidRDefault="00591954"/>
    <w:p w14:paraId="6F981152" w14:textId="77777777" w:rsidR="00591954" w:rsidRDefault="00591954"/>
    <w:p w14:paraId="37DD6768" w14:textId="77777777" w:rsidR="00591954" w:rsidRDefault="00591954"/>
  </w:endnote>
  <w:endnote w:type="continuationSeparator" w:id="0">
    <w:p w14:paraId="57DF56EA" w14:textId="77777777" w:rsidR="00591954" w:rsidRDefault="00591954" w:rsidP="00F871FC">
      <w:r>
        <w:continuationSeparator/>
      </w:r>
    </w:p>
    <w:p w14:paraId="2E163E47" w14:textId="77777777" w:rsidR="00591954" w:rsidRDefault="00591954"/>
    <w:p w14:paraId="265FF985" w14:textId="77777777" w:rsidR="00591954" w:rsidRDefault="00591954"/>
    <w:p w14:paraId="4AF420FB" w14:textId="77777777" w:rsidR="00591954" w:rsidRDefault="005919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font295">
    <w:altName w:val="Times New Roman"/>
    <w:charset w:val="EE"/>
    <w:family w:val="auto"/>
    <w:pitch w:val="variable"/>
  </w:font>
  <w:font w:name="Liberation Serif">
    <w:altName w:val="Times New Roman"/>
    <w:charset w:val="EE"/>
    <w:family w:val="roman"/>
    <w:pitch w:val="variable"/>
    <w:sig w:usb0="E0000AFF" w:usb1="500078FF" w:usb2="00000021" w:usb3="00000000" w:csb0="000001B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00006FF" w:usb1="0000FCFF" w:usb2="00000001" w:usb3="00000000" w:csb0="0000019F" w:csb1="00000000"/>
  </w:font>
  <w:font w:name="Palatino Linotype">
    <w:panose1 w:val="02040502050505030304"/>
    <w:charset w:val="EE"/>
    <w:family w:val="roman"/>
    <w:pitch w:val="variable"/>
    <w:sig w:usb0="E0000287" w:usb1="40000013" w:usb2="00000000" w:usb3="00000000" w:csb0="0000019F" w:csb1="00000000"/>
  </w:font>
  <w:font w:name="Verdana">
    <w:panose1 w:val="020B0604030504040204"/>
    <w:charset w:val="EE"/>
    <w:family w:val="swiss"/>
    <w:pitch w:val="variable"/>
    <w:sig w:usb0="A00006FF" w:usb1="4000205B" w:usb2="00000010" w:usb3="00000000" w:csb0="0000019F" w:csb1="00000000"/>
  </w:font>
  <w:font w:name="Andale Sans UI">
    <w:charset w:val="00"/>
    <w:family w:val="auto"/>
    <w:pitch w:val="variable"/>
  </w:font>
  <w:font w:name="Yu Gothic">
    <w:altName w:val="游ゴシック"/>
    <w:panose1 w:val="020B0400000000000000"/>
    <w:charset w:val="80"/>
    <w:family w:val="swiss"/>
    <w:pitch w:val="variable"/>
    <w:sig w:usb0="E00002FF" w:usb1="2AC7FDFF" w:usb2="00000016" w:usb3="00000000" w:csb0="0002009F" w:csb1="00000000"/>
  </w:font>
  <w:font w:name="TT3Bo00">
    <w:altName w:val="Arial Unicode MS"/>
    <w:charset w:val="80"/>
    <w:family w:val="auto"/>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9003612"/>
      <w:docPartObj>
        <w:docPartGallery w:val="Page Numbers (Bottom of Page)"/>
        <w:docPartUnique/>
      </w:docPartObj>
    </w:sdtPr>
    <w:sdtEndPr/>
    <w:sdtContent>
      <w:sdt>
        <w:sdtPr>
          <w:rPr>
            <w:color w:val="auto"/>
          </w:rPr>
          <w:id w:val="1021043654"/>
          <w:docPartObj>
            <w:docPartGallery w:val="Page Numbers (Bottom of Page)"/>
            <w:docPartUnique/>
          </w:docPartObj>
        </w:sdtPr>
        <w:sdtEndPr>
          <w:rPr>
            <w:color w:val="000000" w:themeColor="text1"/>
          </w:rPr>
        </w:sdtEndPr>
        <w:sdtContent>
          <w:p w14:paraId="3C1DCB9E" w14:textId="05C1268B" w:rsidR="004C125F" w:rsidRDefault="00924C38" w:rsidP="003A519D">
            <w:pPr>
              <w:jc w:val="center"/>
            </w:pPr>
            <w:r>
              <w:rPr>
                <w:noProof/>
              </w:rPr>
              <w:pict w14:anchorId="7EE91A6D">
                <v:rect id="_x0000_i1027" style="width:453.6pt;height:.05pt" o:hralign="center" o:hrstd="t" o:hrnoshade="t" o:hr="t" fillcolor="#9bbb59 [3206]" stroked="f"/>
              </w:pict>
            </w:r>
            <w:r w:rsidR="004C125F" w:rsidRPr="00A01999">
              <w:fldChar w:fldCharType="begin"/>
            </w:r>
            <w:r w:rsidR="004C125F" w:rsidRPr="00A01999">
              <w:instrText>PAGE   \* MERGEFORMAT</w:instrText>
            </w:r>
            <w:r w:rsidR="004C125F" w:rsidRPr="00A01999">
              <w:fldChar w:fldCharType="separate"/>
            </w:r>
            <w:r w:rsidR="004C125F">
              <w:rPr>
                <w:noProof/>
              </w:rPr>
              <w:t>6</w:t>
            </w:r>
            <w:r w:rsidR="004C125F" w:rsidRPr="00A01999">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9621061"/>
      <w:docPartObj>
        <w:docPartGallery w:val="Page Numbers (Bottom of Page)"/>
        <w:docPartUnique/>
      </w:docPartObj>
    </w:sdtPr>
    <w:sdtEndPr/>
    <w:sdtContent>
      <w:sdt>
        <w:sdtPr>
          <w:rPr>
            <w:color w:val="auto"/>
          </w:rPr>
          <w:id w:val="-365751543"/>
          <w:docPartObj>
            <w:docPartGallery w:val="Page Numbers (Bottom of Page)"/>
            <w:docPartUnique/>
          </w:docPartObj>
        </w:sdtPr>
        <w:sdtEndPr>
          <w:rPr>
            <w:color w:val="000000" w:themeColor="text1"/>
          </w:rPr>
        </w:sdtEndPr>
        <w:sdtContent>
          <w:p w14:paraId="74D25337" w14:textId="54807CFD" w:rsidR="004C125F" w:rsidRPr="006568F7" w:rsidRDefault="004C125F" w:rsidP="003A519D">
            <w:pPr>
              <w:pStyle w:val="Nagwek"/>
              <w:jc w:val="center"/>
            </w:pPr>
            <w:r>
              <w:rPr>
                <w:noProof/>
              </w:rPr>
              <mc:AlternateContent>
                <mc:Choice Requires="wps">
                  <w:drawing>
                    <wp:inline distT="0" distB="0" distL="0" distR="0" wp14:anchorId="4653FE7C" wp14:editId="5D6488B8">
                      <wp:extent cx="5759450" cy="635"/>
                      <wp:effectExtent l="0" t="0" r="6350" b="12065"/>
                      <wp:docPr id="1865368481" name="Horizontal Lin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0" cy="635"/>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929F21B" id="Horizontal Line 52" o:spid="_x0000_s1026" style="width:453.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4s1wEAAJsDAAAOAAAAZHJzL2Uyb0RvYy54bWysU8tu2zAQvBfoPxC817JdK6kFy0GdIEWB&#10;9AGk/QCaoiyiFJfdpS2nX98l5ThGeyt6Ibjc5WhmOFrdHHsnDgbJgq/lbDKVwngNjfW7Wn7/dv/m&#10;nRQUlW+UA29q+WRI3qxfv1oNoTJz6MA1BgWDeKqGUMsuxlAVBenO9IomEIznZgvYq8gl7ooG1cDo&#10;vSvm0+lVMQA2AUEbIj69G5tynfHb1uj4pW3JROFqydxiXjGv27QW65WqdqhCZ/WJhvoHFr2ynj96&#10;hrpTUYk92r+geqsRCNo40dAX0LZWm6yB1cymf6h57FQwWQubQ+FsE/0/WP358Bi+YqJO4QH0D2JH&#10;iiFQde6kgnhGbIdP0PAbqn2ELPbYYp9usgxxzJ4+nT01xyg0H5bX5XJRsvWae1dvy+R4oarnqwEp&#10;fjDQi7SpJfKDZWh1eKA4jj6PZI7gbHNvncsF7ra3DsVB8eMuN5tNuTyh0+WY82nYQ7o2IqaTrDHJ&#10;SlGhagvNE0tEGBPCieZNB/hLioHTUUv6uVdopHAfPdu/nC0WKU65WJTXcy7wsrO97CivGaqWUYpx&#10;exvHCO4D2l3HX5pl0R7es7WtzcJfWJ3IcgKydae0pohd1nnq5Z9a/wYAAP//AwBQSwMEFAAGAAgA&#10;AAAhANlPjY3aAAAAAgEAAA8AAABkcnMvZG93bnJldi54bWxMj0FLw0AQhe8F/8MygpdgN1WsNmZT&#10;RBDUVsFa6HWbHbPB7GzIbpr47516sZeBx3u8+V6+HF0jDtiF2pOC2TQFgVR6U1OlYPv5dHkHIkRN&#10;RjeeUMEPBlgWZ5NcZ8YP9IGHTawEl1DItAIbY5tJGUqLToepb5HY+/Kd05FlV0nT6YHLXSOv0nQu&#10;na6JP1jd4qPF8nvTOwUvN9fJ7m31PsysS57XO9fPX9eJUhfn48M9iIhj/A/DEZ/RoWCmve/JBNEo&#10;4CHx77K3SG9Z7o8hWeTyFL34BQAA//8DAFBLAQItABQABgAIAAAAIQC2gziS/gAAAOEBAAATAAAA&#10;AAAAAAAAAAAAAAAAAABbQ29udGVudF9UeXBlc10ueG1sUEsBAi0AFAAGAAgAAAAhADj9If/WAAAA&#10;lAEAAAsAAAAAAAAAAAAAAAAALwEAAF9yZWxzLy5yZWxzUEsBAi0AFAAGAAgAAAAhAEmc3izXAQAA&#10;mwMAAA4AAAAAAAAAAAAAAAAALgIAAGRycy9lMm9Eb2MueG1sUEsBAi0AFAAGAAgAAAAhANlPjY3a&#10;AAAAAgEAAA8AAAAAAAAAAAAAAAAAMQQAAGRycy9kb3ducmV2LnhtbFBLBQYAAAAABAAEAPMAAAA4&#10;BQAAAAA=&#10;" fillcolor="#9bbb59" stroked="f">
                      <v:path arrowok="t"/>
                      <w10:anchorlock/>
                    </v:rect>
                  </w:pict>
                </mc:Fallback>
              </mc:AlternateContent>
            </w:r>
            <w:r w:rsidRPr="00115C74">
              <w:fldChar w:fldCharType="begin"/>
            </w:r>
            <w:r w:rsidRPr="00115C74">
              <w:instrText>PAGE   \* MERGEFORMAT</w:instrText>
            </w:r>
            <w:r w:rsidRPr="00115C74">
              <w:fldChar w:fldCharType="separate"/>
            </w:r>
            <w:r>
              <w:rPr>
                <w:noProof/>
              </w:rPr>
              <w:t>5</w:t>
            </w:r>
            <w:r w:rsidRPr="00115C74">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01FADA" w14:textId="77777777" w:rsidR="00591954" w:rsidRDefault="00591954" w:rsidP="00F871FC">
      <w:r>
        <w:separator/>
      </w:r>
    </w:p>
    <w:p w14:paraId="3A016B0A" w14:textId="77777777" w:rsidR="00591954" w:rsidRDefault="00591954"/>
    <w:p w14:paraId="6374438F" w14:textId="77777777" w:rsidR="00591954" w:rsidRDefault="00591954"/>
    <w:p w14:paraId="7E50B87C" w14:textId="77777777" w:rsidR="00591954" w:rsidRDefault="00591954"/>
  </w:footnote>
  <w:footnote w:type="continuationSeparator" w:id="0">
    <w:p w14:paraId="336A3C0D" w14:textId="77777777" w:rsidR="00591954" w:rsidRDefault="00591954" w:rsidP="00F871FC">
      <w:r>
        <w:continuationSeparator/>
      </w:r>
    </w:p>
    <w:p w14:paraId="0D8E7B0B" w14:textId="77777777" w:rsidR="00591954" w:rsidRDefault="00591954"/>
    <w:p w14:paraId="2E1310F1" w14:textId="77777777" w:rsidR="00591954" w:rsidRDefault="00591954"/>
    <w:p w14:paraId="2C7DAD04" w14:textId="77777777" w:rsidR="00591954" w:rsidRDefault="00591954"/>
  </w:footnote>
  <w:footnote w:id="1">
    <w:p w14:paraId="61795E38" w14:textId="30A4BD82" w:rsidR="004C125F" w:rsidRDefault="004C125F" w:rsidP="00CA2CA4">
      <w:pPr>
        <w:pStyle w:val="przypis"/>
      </w:pPr>
      <w:r>
        <w:rPr>
          <w:rStyle w:val="Odwoanieprzypisudolnego"/>
        </w:rPr>
        <w:footnoteRef/>
      </w:r>
      <w:r>
        <w:t xml:space="preserve"> Źródło: </w:t>
      </w:r>
      <w:r w:rsidRPr="00E66BC2">
        <w:t>Projekt Założeń do Planu Zaopatrzenia   w Ciepło, Energię Elektryczną i Paliwa Gazowe   dla Gminy Raszyn w perspektywie do roku 2036</w:t>
      </w:r>
      <w:r>
        <w:t>.</w:t>
      </w:r>
    </w:p>
  </w:footnote>
  <w:footnote w:id="2">
    <w:p w14:paraId="66CEB684" w14:textId="77777777" w:rsidR="004C125F" w:rsidRDefault="004C125F" w:rsidP="00986F3A">
      <w:pPr>
        <w:pStyle w:val="Tekstprzypisudolnego"/>
      </w:pPr>
      <w:r>
        <w:rPr>
          <w:rStyle w:val="Odwoanieprzypisudolnego"/>
        </w:rPr>
        <w:footnoteRef/>
      </w:r>
      <w:r>
        <w:t xml:space="preserve"> </w:t>
      </w:r>
      <w:r w:rsidRPr="00E14687">
        <w:t>www.crfop.gdos.gov.pl</w:t>
      </w:r>
    </w:p>
  </w:footnote>
  <w:footnote w:id="3">
    <w:p w14:paraId="233CDF0A" w14:textId="77777777" w:rsidR="004C125F" w:rsidRPr="00B724D4" w:rsidRDefault="004C125F" w:rsidP="00986F3A">
      <w:pPr>
        <w:pStyle w:val="Tekstprzypisudolnego"/>
      </w:pPr>
      <w:r w:rsidRPr="00B724D4">
        <w:rPr>
          <w:rStyle w:val="Odwoanieprzypisudolnego"/>
        </w:rPr>
        <w:footnoteRef/>
      </w:r>
      <w:r w:rsidRPr="00B724D4">
        <w:t xml:space="preserve"> www.crfop.gdos.gov.pl</w:t>
      </w:r>
    </w:p>
  </w:footnote>
  <w:footnote w:id="4">
    <w:p w14:paraId="71454A7D" w14:textId="77777777" w:rsidR="004C125F" w:rsidRPr="00B724D4" w:rsidRDefault="004C125F" w:rsidP="00986F3A">
      <w:pPr>
        <w:pStyle w:val="Tekstprzypisudolnego"/>
      </w:pPr>
      <w:r w:rsidRPr="00B724D4">
        <w:rPr>
          <w:rStyle w:val="Odwoanieprzypisudolnego"/>
        </w:rPr>
        <w:footnoteRef/>
      </w:r>
      <w:r w:rsidRPr="00B724D4">
        <w:t xml:space="preserve"> www.warszawa.rdos.gov.pl/warszawski-obszar-chronionego-krajobrazu</w:t>
      </w:r>
    </w:p>
  </w:footnote>
  <w:footnote w:id="5">
    <w:p w14:paraId="0A477EAC" w14:textId="77777777" w:rsidR="004C125F" w:rsidRPr="00F60581" w:rsidRDefault="004C125F" w:rsidP="00986F3A">
      <w:pPr>
        <w:pStyle w:val="Tekstprzypisudolnego"/>
      </w:pPr>
      <w:r w:rsidRPr="00B724D4">
        <w:rPr>
          <w:rStyle w:val="Odwoanieprzypisudolnego"/>
        </w:rPr>
        <w:footnoteRef/>
      </w:r>
      <w:r w:rsidRPr="00F60581">
        <w:t xml:space="preserve"> www.crfop.gdos.gov.pl</w:t>
      </w:r>
    </w:p>
  </w:footnote>
  <w:footnote w:id="6">
    <w:p w14:paraId="6DD4B2FB" w14:textId="275F9D10" w:rsidR="004C125F" w:rsidRDefault="004C125F" w:rsidP="00B04E14">
      <w:pPr>
        <w:pStyle w:val="Tekstprzypisudolnego"/>
      </w:pPr>
      <w:r>
        <w:t>*</w:t>
      </w:r>
      <w:r>
        <w:rPr>
          <w:rStyle w:val="Odwoanieprzypisudolnego"/>
        </w:rPr>
        <w:footnoteRef/>
      </w:r>
      <w:r>
        <w:t xml:space="preserve"> </w:t>
      </w:r>
      <w:r w:rsidRPr="00B04E14">
        <w:t xml:space="preserve">dla kotłów </w:t>
      </w:r>
      <w:r w:rsidRPr="002C447A">
        <w:t>niespełniających wymogów dla klas 3,4 lub 5 według normy PN-EN 303-5:2012 był to 1 stycznia 2023r.</w:t>
      </w:r>
    </w:p>
  </w:footnote>
  <w:footnote w:id="7">
    <w:p w14:paraId="449D996D" w14:textId="7FFE8D7A" w:rsidR="004C125F" w:rsidRDefault="004C125F">
      <w:pPr>
        <w:pStyle w:val="Tekstprzypisudolnego"/>
      </w:pPr>
      <w:r>
        <w:rPr>
          <w:rStyle w:val="Odwoanieprzypisudolnego"/>
        </w:rPr>
        <w:footnoteRef/>
      </w:r>
      <w:r>
        <w:t xml:space="preserve"> </w:t>
      </w:r>
      <w:r w:rsidRPr="004E52C2">
        <w:t>Przez nieefektywne źródło ciepła w rozumieniu Programu należy rozumieć źródło ciepła na paliwo stałe niespełniające wymagań rozporządzenia Ministra Rozwoju i Finansów z dnia 1 sierpnia 2017 r. w sprawie wymagań dla kotłów na paliwo stałe lub Rozporządzenia Komisji (UE) 2015/1189 z dnia 28 kwietnia 2015 r. w sprawie wykonania dyrektywy Parlamentu Europejskiego i Rady 2009/125/WE w odniesieniu do wymogów dotyczących ekoprojektu dla kotłów na paliwo stałe.</w:t>
      </w:r>
    </w:p>
  </w:footnote>
  <w:footnote w:id="8">
    <w:p w14:paraId="04C0580F" w14:textId="77777777" w:rsidR="004C125F" w:rsidRDefault="004C125F" w:rsidP="00CA2CA4">
      <w:pPr>
        <w:pStyle w:val="przypis"/>
      </w:pPr>
      <w:r>
        <w:rPr>
          <w:rStyle w:val="Odwoanieprzypisudolnego"/>
        </w:rPr>
        <w:footnoteRef/>
      </w:r>
      <w:r w:rsidRPr="00B04E14">
        <w:t xml:space="preserve">Źródło: Lachman P., 2015. </w:t>
      </w:r>
      <w:r w:rsidRPr="00C2596C">
        <w:t>Zrozumieć pompę ciepła, czyli o zjawiskach fizycznych tu wykorzystywanych. Polska Organizacja Rozwoju Technologii Pomp Ciepła (PORT PC). Kraków.</w:t>
      </w:r>
    </w:p>
  </w:footnote>
  <w:footnote w:id="9">
    <w:p w14:paraId="61FEDF4F" w14:textId="77777777" w:rsidR="004C125F" w:rsidRDefault="004C125F" w:rsidP="00CA2CA4">
      <w:pPr>
        <w:pStyle w:val="przypis"/>
      </w:pPr>
      <w:r>
        <w:rPr>
          <w:rStyle w:val="Odwoanieprzypisudolnego"/>
        </w:rPr>
        <w:footnoteRef/>
      </w:r>
      <w:r>
        <w:t xml:space="preserve">Źródło: </w:t>
      </w:r>
      <w:r w:rsidRPr="00C2596C">
        <w:t>Rubik M., 2006. Pompy ciepła. Poradnik. Wydanie trzecie rozszerzone. Ośrodek Informacji „Technika instalacyjna w budownictwie”. Warszawa</w:t>
      </w:r>
    </w:p>
  </w:footnote>
  <w:footnote w:id="10">
    <w:p w14:paraId="09C9CBD2" w14:textId="77777777" w:rsidR="004C125F" w:rsidRDefault="004C125F" w:rsidP="00CA2CA4">
      <w:pPr>
        <w:pStyle w:val="przypis"/>
      </w:pPr>
      <w:r>
        <w:rPr>
          <w:rStyle w:val="Odwoanieprzypisudolnego"/>
        </w:rPr>
        <w:footnoteRef/>
      </w:r>
      <w:r>
        <w:t xml:space="preserve"> Źródło: </w:t>
      </w:r>
      <w:r w:rsidRPr="00600695">
        <w:t>Tytko R., 2010. Odnawialne Źródła Energii. Wydanie czwarte. Wydawnictwo OWG. Warszawa.</w:t>
      </w:r>
    </w:p>
  </w:footnote>
  <w:footnote w:id="11">
    <w:p w14:paraId="2C9A1523" w14:textId="6203ED3E" w:rsidR="004C125F" w:rsidRDefault="004C125F">
      <w:pPr>
        <w:pStyle w:val="Tekstprzypisudolnego"/>
      </w:pPr>
      <w:r>
        <w:t>*</w:t>
      </w:r>
      <w:r>
        <w:rPr>
          <w:rStyle w:val="Odwoanieprzypisudolnego"/>
        </w:rPr>
        <w:footnoteRef/>
      </w:r>
      <w:r>
        <w:t xml:space="preserve"> </w:t>
      </w:r>
      <w:r w:rsidRPr="00B04E14">
        <w:t xml:space="preserve">dla kotłów </w:t>
      </w:r>
      <w:r w:rsidRPr="002C447A">
        <w:t>niespełniających wymogów dla klas 3,4 lub 5 według normy PN-EN 303-5:2012 był to 1 stycznia 2023r.</w:t>
      </w:r>
    </w:p>
  </w:footnote>
  <w:footnote w:id="12">
    <w:p w14:paraId="361FA888" w14:textId="77777777" w:rsidR="004C125F" w:rsidRDefault="004C125F" w:rsidP="004E52C2">
      <w:pPr>
        <w:pStyle w:val="Tekstprzypisudolnego"/>
      </w:pPr>
      <w:r>
        <w:rPr>
          <w:rStyle w:val="Odwoanieprzypisudolnego"/>
        </w:rPr>
        <w:footnoteRef/>
      </w:r>
      <w:r>
        <w:t xml:space="preserve"> </w:t>
      </w:r>
      <w:r w:rsidRPr="004E52C2">
        <w:t>Przez nieefektywne źródło ciepła w rozumieniu Programu należy rozumieć źródło ciepła na paliwo stałe niespełniające wymagań rozporządzenia Ministra Rozwoju i Finansów z dnia 1 sierpnia 2017 r. w sprawie wymagań dla kotłów na paliwo stałe lub Rozporządzenia Komisji (UE) 2015/1189 z dnia 28 kwietnia 2015 r. w sprawie wykonania dyrektywy Parlamentu Europejskiego i Rady 2009/125/WE w odniesieniu do wymogów dotyczących ekoprojektu dla kotłów na paliwo stałe.</w:t>
      </w:r>
    </w:p>
  </w:footnote>
  <w:footnote w:id="13">
    <w:p w14:paraId="03C5360D" w14:textId="0279A423" w:rsidR="004C125F" w:rsidRPr="00880EE1" w:rsidRDefault="004C125F" w:rsidP="00880EE1">
      <w:pPr>
        <w:pStyle w:val="przypis"/>
      </w:pPr>
      <w:r>
        <w:rPr>
          <w:rStyle w:val="Odwoanieprzypisudolnego"/>
        </w:rPr>
        <w:footnoteRef/>
      </w:r>
      <w:r w:rsidRPr="00880EE1">
        <w:t xml:space="preserve"> </w:t>
      </w:r>
      <w:r w:rsidRPr="00AD1CD0">
        <w:t>źródło: Przewodnik po inwentaryzacji emisji zanieczyszczeń powietrza 2023. Wytyczne techniczne dotyczące przygotowania krajowych inwentaryzacji emisji Europejskiej Agencja Środowiska</w:t>
      </w:r>
      <w:r>
        <w:rPr>
          <w:rStyle w:val="Odwoanieprzypisudolnego"/>
        </w:rPr>
        <w:footnoteRef/>
      </w:r>
    </w:p>
  </w:footnote>
  <w:footnote w:id="14">
    <w:p w14:paraId="2DB4A1E0" w14:textId="77777777" w:rsidR="004C125F" w:rsidRPr="00EB501C" w:rsidRDefault="004C125F" w:rsidP="00CA2CA4">
      <w:pPr>
        <w:pStyle w:val="przypis"/>
      </w:pPr>
      <w:r w:rsidRPr="00EB501C">
        <w:rPr>
          <w:rStyle w:val="Odwoanieprzypisudolnego"/>
          <w:rFonts w:ascii="Arial" w:hAnsi="Arial" w:cs="Arial"/>
        </w:rPr>
        <w:footnoteRef/>
      </w:r>
      <w:r w:rsidRPr="00EB501C">
        <w:t xml:space="preserve"> Źródło: Polska Agencja Rozwoju Przedsiębiorczości.</w:t>
      </w:r>
    </w:p>
  </w:footnote>
  <w:footnote w:id="15">
    <w:p w14:paraId="05B2E1A0" w14:textId="77777777" w:rsidR="004C125F" w:rsidRPr="00EB501C" w:rsidRDefault="004C125F" w:rsidP="00CA2CA4">
      <w:pPr>
        <w:pStyle w:val="przypis"/>
      </w:pPr>
      <w:r w:rsidRPr="00EB501C">
        <w:rPr>
          <w:rStyle w:val="Odwoanieprzypisudolnego"/>
          <w:rFonts w:ascii="Arial" w:hAnsi="Arial" w:cs="Arial"/>
        </w:rPr>
        <w:footnoteRef/>
      </w:r>
      <w:r w:rsidRPr="00EB501C">
        <w:t xml:space="preserve"> Źródło: Bank Gospodarstwa Krajowego, www.bgk.pl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78630" w14:textId="0C1E3EF9" w:rsidR="004C125F" w:rsidRPr="00A855E8" w:rsidRDefault="00A855E8" w:rsidP="00A855E8">
    <w:pPr>
      <w:pStyle w:val="Nagwek"/>
      <w:jc w:val="center"/>
    </w:pPr>
    <w:r w:rsidRPr="00A855E8">
      <w:rPr>
        <w:b/>
        <w:bCs/>
        <w:color w:val="808080" w:themeColor="background1" w:themeShade="80"/>
      </w:rPr>
      <w:t>Program Ograniczenia Niskiej Emisji dla Gminy Raszyn</w:t>
    </w:r>
    <w:r w:rsidRPr="00A855E8">
      <w:rPr>
        <w:b/>
        <w:bCs/>
        <w:noProof/>
        <w:color w:val="808080" w:themeColor="background1" w:themeShade="80"/>
      </w:rPr>
      <w:t xml:space="preserve"> na lata 2025-2027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1B479" w14:textId="35185D03" w:rsidR="004C125F" w:rsidRPr="00A855E8" w:rsidRDefault="004C125F" w:rsidP="001C6E90">
    <w:pPr>
      <w:tabs>
        <w:tab w:val="left" w:pos="3828"/>
      </w:tabs>
      <w:jc w:val="center"/>
      <w:rPr>
        <w:color w:val="808080" w:themeColor="background1" w:themeShade="80"/>
      </w:rPr>
    </w:pPr>
    <w:r w:rsidRPr="00A855E8">
      <w:rPr>
        <w:noProof/>
        <w:color w:val="808080" w:themeColor="background1" w:themeShade="80"/>
        <w:lang w:val="en-GB" w:eastAsia="en-GB"/>
      </w:rPr>
      <mc:AlternateContent>
        <mc:Choice Requires="wps">
          <w:drawing>
            <wp:anchor distT="0" distB="0" distL="114300" distR="114300" simplePos="0" relativeHeight="251662336" behindDoc="0" locked="0" layoutInCell="1" allowOverlap="1" wp14:anchorId="30F1A0D3" wp14:editId="46148905">
              <wp:simplePos x="0" y="0"/>
              <wp:positionH relativeFrom="column">
                <wp:posOffset>8904094</wp:posOffset>
              </wp:positionH>
              <wp:positionV relativeFrom="paragraph">
                <wp:posOffset>16732</wp:posOffset>
              </wp:positionV>
              <wp:extent cx="147955" cy="110490"/>
              <wp:effectExtent l="0" t="0" r="23495" b="22860"/>
              <wp:wrapNone/>
              <wp:docPr id="87" name="Prostokąt 87"/>
              <wp:cNvGraphicFramePr/>
              <a:graphic xmlns:a="http://schemas.openxmlformats.org/drawingml/2006/main">
                <a:graphicData uri="http://schemas.microsoft.com/office/word/2010/wordprocessingShape">
                  <wps:wsp>
                    <wps:cNvSpPr/>
                    <wps:spPr>
                      <a:xfrm>
                        <a:off x="0" y="0"/>
                        <a:ext cx="147955" cy="110490"/>
                      </a:xfrm>
                      <a:prstGeom prst="rect">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1ED15AC" id="Prostokąt 87" o:spid="_x0000_s1026" style="position:absolute;margin-left:701.1pt;margin-top:1.3pt;width:11.65pt;height:8.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GnLZQIAAA4FAAAOAAAAZHJzL2Uyb0RvYy54bWysVEtvGjEQvlfqf7B8b3YXQUlQlgiBqCql&#10;SaSkytl4bdaSXx0blvTXd+xdIEl7anuxZzzjeXz+xtc3B6PJXkBQzta0uigpEZa7RtltTb8/rT9d&#10;UhIisw3TzoqavohAb+YfP1x3fiZGrnW6EUAwiA2zzte0jdHPiiLwVhgWLpwXFo3SgWERVdgWDbAO&#10;oxtdjMryc9E5aDw4LkLA01VvpPMcX0rB472UQUSia4q1xbxCXjdpLebXbLYF5lvFhzLYX1RhmLKY&#10;9BRqxSIjO1C/hTKKgwtOxgvuTOGkVFzkHrCbqnzXzWPLvMi9IDjBn2AK/y8sv9s/+gdAGDofZgHF&#10;1MVBgkk71kcOGayXE1jiEAnHw2o8vZpMKOFoqqpyfJXBLM6XPYT4RThDklBTwLfIELH9bYiYEF2P&#10;LilXcFo1a6V1VmC7WWoge4bvNi0Xq/E039U78801w/GkLI85Q++fg74JpC3psL7RFF0JZ8gwqVlE&#10;0fimpsFuKWF6i9TlEXKGN7eHsP9eRmp0xULbR8o5euoZFZH/WpmaXmI7p4a0TTCIzOABrvMDJWnj&#10;mpcHIOB6SgfP1wqT3LIQHxggh7FfnMt4j4vUDkFwg0RJ6+Dnn86TP1ILrZR0OBMI0I8dA0GJ/mqR&#10;dFfVeJyGKCvjyXSECry2bF5b7M4sHT5fhT+A51lM/lEfRQnOPOP4LlJWNDHLMXf/FIOyjP2s4gfA&#10;xWKR3XBwPIu39tHzFDzhlOB9Ojwz8APZIrL0zh3nh83eca73TTetW+yikyoT8owrEikpOHSZUsMH&#10;kab6tZ69zt/Y/BcAAAD//wMAUEsDBBQABgAIAAAAIQA9N+mB3wAAAAoBAAAPAAAAZHJzL2Rvd25y&#10;ZXYueG1sTI9NT8MwDIbvSPyHyEjcWEK1TlNpOlVIRUhwYePAMWvcD9Y4pcm28u/xTuz42o9eP843&#10;sxvECafQe9LwuFAgkGpve2o1fO6qhzWIEA1ZM3hCDb8YYFPc3uQms/5MH3jaxlZwCYXMaOhiHDMp&#10;Q92hM2HhRyTeNX5yJnKcWmknc+ZyN8hEqZV0pie+0JkRnzusD9uj03Co1Pzz9v5V+u/Xl2oX102a&#10;lo3W93dz+QQi4hz/YbjoszoU7LT3R7JBDJyXKkmY1ZCsQFyAZZKmIPY8UApkkcvrF4o/AAAA//8D&#10;AFBLAQItABQABgAIAAAAIQC2gziS/gAAAOEBAAATAAAAAAAAAAAAAAAAAAAAAABbQ29udGVudF9U&#10;eXBlc10ueG1sUEsBAi0AFAAGAAgAAAAhADj9If/WAAAAlAEAAAsAAAAAAAAAAAAAAAAALwEAAF9y&#10;ZWxzLy5yZWxzUEsBAi0AFAAGAAgAAAAhAI7QactlAgAADgUAAA4AAAAAAAAAAAAAAAAALgIAAGRy&#10;cy9lMm9Eb2MueG1sUEsBAi0AFAAGAAgAAAAhAD036YHfAAAACgEAAA8AAAAAAAAAAAAAAAAAvwQA&#10;AGRycy9kb3ducmV2LnhtbFBLBQYAAAAABAAEAPMAAADLBQAAAAA=&#10;" fillcolor="#548235" strokecolor="#548235" strokeweight="1pt"/>
          </w:pict>
        </mc:Fallback>
      </mc:AlternateContent>
    </w:r>
    <w:r w:rsidRPr="00A855E8">
      <w:rPr>
        <w:b/>
        <w:bCs/>
        <w:color w:val="808080" w:themeColor="background1" w:themeShade="80"/>
      </w:rPr>
      <w:t>Program Ograniczenia Niskiej Emisji dla Gminy Raszyn</w:t>
    </w:r>
    <w:r w:rsidRPr="00A855E8">
      <w:rPr>
        <w:b/>
        <w:bCs/>
        <w:noProof/>
        <w:color w:val="808080" w:themeColor="background1" w:themeShade="80"/>
      </w:rPr>
      <w:t xml:space="preserve"> </w:t>
    </w:r>
    <w:r w:rsidR="00A855E8" w:rsidRPr="00A855E8">
      <w:rPr>
        <w:b/>
        <w:bCs/>
        <w:noProof/>
        <w:color w:val="808080" w:themeColor="background1" w:themeShade="80"/>
      </w:rPr>
      <w:t>na lata 2025-2027</w:t>
    </w:r>
    <w:r w:rsidR="00924C38">
      <w:rPr>
        <w:noProof/>
        <w:color w:val="808080" w:themeColor="background1" w:themeShade="80"/>
      </w:rPr>
      <w:pict w14:anchorId="7640A2CF">
        <v:rect id="_x0000_i1026" style="width:453.6pt;height:.05pt" o:hralign="center" o:hrstd="t" o:hrnoshade="t" o:hr="t" fillcolor="#9bbb59 [3206]"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EDAAA" w14:textId="4726CC0B" w:rsidR="004C125F" w:rsidRPr="00115C74" w:rsidRDefault="004C125F" w:rsidP="00617343">
    <w:pPr>
      <w:pStyle w:val="Nagwek"/>
      <w:ind w:firstLine="0"/>
    </w:pPr>
  </w:p>
  <w:p w14:paraId="267FC51D" w14:textId="0E6361D3" w:rsidR="004C125F" w:rsidRPr="00617343" w:rsidRDefault="004C125F" w:rsidP="00617343">
    <w:pPr>
      <w:tabs>
        <w:tab w:val="left" w:pos="5349"/>
      </w:tabs>
      <w:spacing w:line="240" w:lineRule="auto"/>
      <w:jc w:val="left"/>
      <w:rPr>
        <w:rFonts w:ascii="Calibri" w:eastAsia="Calibri" w:hAnsi="Calibri" w:cs="Times New Roman"/>
        <w:b/>
        <w:color w:val="808080"/>
        <w:sz w:val="20"/>
        <w:szCs w:val="23"/>
      </w:rPr>
    </w:pPr>
    <w:r w:rsidRPr="00115C74">
      <w:rPr>
        <w:rFonts w:ascii="Calibri" w:eastAsia="Calibri" w:hAnsi="Calibri" w:cs="Times New Roman"/>
        <w:b/>
        <w:color w:val="808080"/>
        <w:sz w:val="20"/>
        <w:szCs w:val="23"/>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C94E9" w14:textId="0E8E1192" w:rsidR="004C125F" w:rsidRDefault="004C125F" w:rsidP="00F871FC">
    <w:r w:rsidRPr="00115C74">
      <w:rPr>
        <w:noProof/>
        <w:lang w:val="en-GB" w:eastAsia="en-GB"/>
      </w:rPr>
      <mc:AlternateContent>
        <mc:Choice Requires="wps">
          <w:drawing>
            <wp:anchor distT="0" distB="0" distL="114300" distR="114300" simplePos="0" relativeHeight="251661312" behindDoc="0" locked="0" layoutInCell="1" allowOverlap="1" wp14:anchorId="5EAF36F5" wp14:editId="02DC428E">
              <wp:simplePos x="0" y="0"/>
              <wp:positionH relativeFrom="margin">
                <wp:posOffset>5336540</wp:posOffset>
              </wp:positionH>
              <wp:positionV relativeFrom="paragraph">
                <wp:posOffset>11430</wp:posOffset>
              </wp:positionV>
              <wp:extent cx="147955" cy="110490"/>
              <wp:effectExtent l="0" t="0" r="23495" b="22860"/>
              <wp:wrapNone/>
              <wp:docPr id="292" name="Prostokąt 292"/>
              <wp:cNvGraphicFramePr/>
              <a:graphic xmlns:a="http://schemas.openxmlformats.org/drawingml/2006/main">
                <a:graphicData uri="http://schemas.microsoft.com/office/word/2010/wordprocessingShape">
                  <wps:wsp>
                    <wps:cNvSpPr/>
                    <wps:spPr>
                      <a:xfrm>
                        <a:off x="0" y="0"/>
                        <a:ext cx="147955" cy="110490"/>
                      </a:xfrm>
                      <a:prstGeom prst="rect">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77D7028" id="Prostokąt 292" o:spid="_x0000_s1026" style="position:absolute;margin-left:420.2pt;margin-top:.9pt;width:11.65pt;height:8.7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GnLZQIAAA4FAAAOAAAAZHJzL2Uyb0RvYy54bWysVEtvGjEQvlfqf7B8b3YXQUlQlgiBqCql&#10;SaSkytl4bdaSXx0blvTXd+xdIEl7anuxZzzjeXz+xtc3B6PJXkBQzta0uigpEZa7RtltTb8/rT9d&#10;UhIisw3TzoqavohAb+YfP1x3fiZGrnW6EUAwiA2zzte0jdHPiiLwVhgWLpwXFo3SgWERVdgWDbAO&#10;oxtdjMryc9E5aDw4LkLA01VvpPMcX0rB472UQUSia4q1xbxCXjdpLebXbLYF5lvFhzLYX1RhmLKY&#10;9BRqxSIjO1C/hTKKgwtOxgvuTOGkVFzkHrCbqnzXzWPLvMi9IDjBn2AK/y8sv9s/+gdAGDofZgHF&#10;1MVBgkk71kcOGayXE1jiEAnHw2o8vZpMKOFoqqpyfJXBLM6XPYT4RThDklBTwLfIELH9bYiYEF2P&#10;LilXcFo1a6V1VmC7WWoge4bvNi0Xq/E039U78801w/GkLI85Q++fg74JpC3psL7RFF0JZ8gwqVlE&#10;0fimpsFuKWF6i9TlEXKGN7eHsP9eRmp0xULbR8o5euoZFZH/WpmaXmI7p4a0TTCIzOABrvMDJWnj&#10;mpcHIOB6SgfP1wqT3LIQHxggh7FfnMt4j4vUDkFwg0RJ6+Dnn86TP1ILrZR0OBMI0I8dA0GJ/mqR&#10;dFfVeJyGKCvjyXSECry2bF5b7M4sHT5fhT+A51lM/lEfRQnOPOP4LlJWNDHLMXf/FIOyjP2s4gfA&#10;xWKR3XBwPIu39tHzFDzhlOB9Ojwz8APZIrL0zh3nh83eca73TTetW+yikyoT8owrEikpOHSZUsMH&#10;kab6tZ69zt/Y/BcAAAD//wMAUEsDBBQABgAIAAAAIQCXf6fl3QAAAAgBAAAPAAAAZHJzL2Rvd25y&#10;ZXYueG1sTI/LTsMwEEX3SPyDNUjsqE1pSwhxqggpCIluaFmwdOPJg8bjELtt+HuGFSyvztV9ZOvJ&#10;9eKEY+g8abidKRBIlbcdNRred+VNAiJEQ9b0nlDDNwZY55cXmUmtP9MbnraxERxCITUa2hiHVMpQ&#10;tehMmPkBiVntR2ciy7GRdjRnDne9nCu1ks50xA2tGfCpxeqwPToNh1JNX6+bj8J/vjyXu5jUy2VR&#10;a319NRWPICJO8c8Mv/N5OuS8ae+PZIPoNSQLtWArA37APFnd3YPYs36Yg8wz+f9A/gMAAP//AwBQ&#10;SwECLQAUAAYACAAAACEAtoM4kv4AAADhAQAAEwAAAAAAAAAAAAAAAAAAAAAAW0NvbnRlbnRfVHlw&#10;ZXNdLnhtbFBLAQItABQABgAIAAAAIQA4/SH/1gAAAJQBAAALAAAAAAAAAAAAAAAAAC8BAABfcmVs&#10;cy8ucmVsc1BLAQItABQABgAIAAAAIQCO0GnLZQIAAA4FAAAOAAAAAAAAAAAAAAAAAC4CAABkcnMv&#10;ZTJvRG9jLnhtbFBLAQItABQABgAIAAAAIQCXf6fl3QAAAAgBAAAPAAAAAAAAAAAAAAAAAL8EAABk&#10;cnMvZG93bnJldi54bWxQSwUGAAAAAAQABADzAAAAyQUAAAAA&#10;" fillcolor="#548235" strokecolor="#548235" strokeweight="1pt">
              <w10:wrap anchorx="margin"/>
            </v:rect>
          </w:pict>
        </mc:Fallback>
      </mc:AlternateContent>
    </w:r>
    <w:r w:rsidRPr="00115C74">
      <w:rPr>
        <w:noProof/>
        <w:lang w:val="en-GB" w:eastAsia="en-GB"/>
      </w:rPr>
      <mc:AlternateContent>
        <mc:Choice Requires="wps">
          <w:drawing>
            <wp:anchor distT="0" distB="0" distL="114300" distR="114300" simplePos="0" relativeHeight="251654144" behindDoc="0" locked="0" layoutInCell="1" allowOverlap="1" wp14:anchorId="56F1E420" wp14:editId="18C995B8">
              <wp:simplePos x="0" y="0"/>
              <wp:positionH relativeFrom="column">
                <wp:posOffset>8488680</wp:posOffset>
              </wp:positionH>
              <wp:positionV relativeFrom="paragraph">
                <wp:posOffset>12539</wp:posOffset>
              </wp:positionV>
              <wp:extent cx="147955" cy="110490"/>
              <wp:effectExtent l="0" t="0" r="23495" b="22860"/>
              <wp:wrapNone/>
              <wp:docPr id="293" name="Prostokąt 293"/>
              <wp:cNvGraphicFramePr/>
              <a:graphic xmlns:a="http://schemas.openxmlformats.org/drawingml/2006/main">
                <a:graphicData uri="http://schemas.microsoft.com/office/word/2010/wordprocessingShape">
                  <wps:wsp>
                    <wps:cNvSpPr/>
                    <wps:spPr>
                      <a:xfrm>
                        <a:off x="0" y="0"/>
                        <a:ext cx="147955" cy="110490"/>
                      </a:xfrm>
                      <a:prstGeom prst="rect">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D362A6E" id="Prostokąt 293" o:spid="_x0000_s1026" style="position:absolute;margin-left:668.4pt;margin-top:1pt;width:11.65pt;height:8.7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GnLZQIAAA4FAAAOAAAAZHJzL2Uyb0RvYy54bWysVEtvGjEQvlfqf7B8b3YXQUlQlgiBqCql&#10;SaSkytl4bdaSXx0blvTXd+xdIEl7anuxZzzjeXz+xtc3B6PJXkBQzta0uigpEZa7RtltTb8/rT9d&#10;UhIisw3TzoqavohAb+YfP1x3fiZGrnW6EUAwiA2zzte0jdHPiiLwVhgWLpwXFo3SgWERVdgWDbAO&#10;oxtdjMryc9E5aDw4LkLA01VvpPMcX0rB472UQUSia4q1xbxCXjdpLebXbLYF5lvFhzLYX1RhmLKY&#10;9BRqxSIjO1C/hTKKgwtOxgvuTOGkVFzkHrCbqnzXzWPLvMi9IDjBn2AK/y8sv9s/+gdAGDofZgHF&#10;1MVBgkk71kcOGayXE1jiEAnHw2o8vZpMKOFoqqpyfJXBLM6XPYT4RThDklBTwLfIELH9bYiYEF2P&#10;LilXcFo1a6V1VmC7WWoge4bvNi0Xq/E039U78801w/GkLI85Q++fg74JpC3psL7RFF0JZ8gwqVlE&#10;0fimpsFuKWF6i9TlEXKGN7eHsP9eRmp0xULbR8o5euoZFZH/WpmaXmI7p4a0TTCIzOABrvMDJWnj&#10;mpcHIOB6SgfP1wqT3LIQHxggh7FfnMt4j4vUDkFwg0RJ6+Dnn86TP1ILrZR0OBMI0I8dA0GJ/mqR&#10;dFfVeJyGKCvjyXSECry2bF5b7M4sHT5fhT+A51lM/lEfRQnOPOP4LlJWNDHLMXf/FIOyjP2s4gfA&#10;xWKR3XBwPIu39tHzFDzhlOB9Ojwz8APZIrL0zh3nh83eca73TTetW+yikyoT8owrEikpOHSZUsMH&#10;kab6tZ69zt/Y/BcAAAD//wMAUEsDBBQABgAIAAAAIQBkBmGj4AAAAAoBAAAPAAAAZHJzL2Rvd25y&#10;ZXYueG1sTI/NTsMwEITvSLyDtUi9UbsNjUqIU0WVgpDgQsuBo5tsfmi8DrHbhrdne4LbjnY08026&#10;mWwvzjj6zpGGxVyBQCpd1VGj4WNf3K9B+GCoMr0j1PCDHjbZ7U1qkspd6B3Pu9AIDiGfGA1tCEMi&#10;pS9btMbP3YDEv9qN1gSWYyOr0Vw43PZyqVQsremIG1oz4LbF8rg7WQ3HQk3fr2+fuft6eS72YV2v&#10;Vnmt9exuyp9ABJzCnxmu+IwOGTMd3IkqL3rWURQze9Cw5E1XQxSrBYgDX48PILNU/p+Q/QIAAP//&#10;AwBQSwECLQAUAAYACAAAACEAtoM4kv4AAADhAQAAEwAAAAAAAAAAAAAAAAAAAAAAW0NvbnRlbnRf&#10;VHlwZXNdLnhtbFBLAQItABQABgAIAAAAIQA4/SH/1gAAAJQBAAALAAAAAAAAAAAAAAAAAC8BAABf&#10;cmVscy8ucmVsc1BLAQItABQABgAIAAAAIQCO0GnLZQIAAA4FAAAOAAAAAAAAAAAAAAAAAC4CAABk&#10;cnMvZTJvRG9jLnhtbFBLAQItABQABgAIAAAAIQBkBmGj4AAAAAoBAAAPAAAAAAAAAAAAAAAAAL8E&#10;AABkcnMvZG93bnJldi54bWxQSwUGAAAAAAQABADzAAAAzAUAAAAA&#10;" fillcolor="#548235" strokecolor="#548235" strokeweight="1pt"/>
          </w:pict>
        </mc:Fallback>
      </mc:AlternateContent>
    </w:r>
    <w:r w:rsidRPr="00115C74">
      <w:rPr>
        <w:noProof/>
        <w:lang w:val="en-GB" w:eastAsia="en-GB"/>
      </w:rPr>
      <mc:AlternateContent>
        <mc:Choice Requires="wps">
          <w:drawing>
            <wp:anchor distT="0" distB="0" distL="114300" distR="114300" simplePos="0" relativeHeight="251658240" behindDoc="0" locked="0" layoutInCell="1" allowOverlap="1" wp14:anchorId="08816227" wp14:editId="669F2F62">
              <wp:simplePos x="0" y="0"/>
              <wp:positionH relativeFrom="margin">
                <wp:align>right</wp:align>
              </wp:positionH>
              <wp:positionV relativeFrom="paragraph">
                <wp:posOffset>17698</wp:posOffset>
              </wp:positionV>
              <wp:extent cx="147955" cy="110490"/>
              <wp:effectExtent l="0" t="0" r="23495" b="22860"/>
              <wp:wrapNone/>
              <wp:docPr id="294" name="Prostokąt 294"/>
              <wp:cNvGraphicFramePr/>
              <a:graphic xmlns:a="http://schemas.openxmlformats.org/drawingml/2006/main">
                <a:graphicData uri="http://schemas.microsoft.com/office/word/2010/wordprocessingShape">
                  <wps:wsp>
                    <wps:cNvSpPr/>
                    <wps:spPr>
                      <a:xfrm>
                        <a:off x="0" y="0"/>
                        <a:ext cx="147955" cy="110490"/>
                      </a:xfrm>
                      <a:prstGeom prst="rect">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5EE1A43" id="Prostokąt 294" o:spid="_x0000_s1026" style="position:absolute;margin-left:-39.55pt;margin-top:1.4pt;width:11.65pt;height:8.7pt;z-index:25165824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GnLZQIAAA4FAAAOAAAAZHJzL2Uyb0RvYy54bWysVEtvGjEQvlfqf7B8b3YXQUlQlgiBqCql&#10;SaSkytl4bdaSXx0blvTXd+xdIEl7anuxZzzjeXz+xtc3B6PJXkBQzta0uigpEZa7RtltTb8/rT9d&#10;UhIisw3TzoqavohAb+YfP1x3fiZGrnW6EUAwiA2zzte0jdHPiiLwVhgWLpwXFo3SgWERVdgWDbAO&#10;oxtdjMryc9E5aDw4LkLA01VvpPMcX0rB472UQUSia4q1xbxCXjdpLebXbLYF5lvFhzLYX1RhmLKY&#10;9BRqxSIjO1C/hTKKgwtOxgvuTOGkVFzkHrCbqnzXzWPLvMi9IDjBn2AK/y8sv9s/+gdAGDofZgHF&#10;1MVBgkk71kcOGayXE1jiEAnHw2o8vZpMKOFoqqpyfJXBLM6XPYT4RThDklBTwLfIELH9bYiYEF2P&#10;LilXcFo1a6V1VmC7WWoge4bvNi0Xq/E039U78801w/GkLI85Q++fg74JpC3psL7RFF0JZ8gwqVlE&#10;0fimpsFuKWF6i9TlEXKGN7eHsP9eRmp0xULbR8o5euoZFZH/WpmaXmI7p4a0TTCIzOABrvMDJWnj&#10;mpcHIOB6SgfP1wqT3LIQHxggh7FfnMt4j4vUDkFwg0RJ6+Dnn86TP1ILrZR0OBMI0I8dA0GJ/mqR&#10;dFfVeJyGKCvjyXSECry2bF5b7M4sHT5fhT+A51lM/lEfRQnOPOP4LlJWNDHLMXf/FIOyjP2s4gfA&#10;xWKR3XBwPIu39tHzFDzhlOB9Ojwz8APZIrL0zh3nh83eca73TTetW+yikyoT8owrEikpOHSZUsMH&#10;kab6tZ69zt/Y/BcAAAD//wMAUEsDBBQABgAIAAAAIQAgp6oM3AAAAAQBAAAPAAAAZHJzL2Rvd25y&#10;ZXYueG1sTI/NTsMwEITvSH0Ha5G4UZtURVWIU0WVgpDg0pYDRzfe/NB4HWK3DW/P9kRPq9GMZr7N&#10;1pPrxRnH0HnS8DRXIJAqbztqNHzuy8cViBANWdN7Qg2/GGCdz+4yk1p/oS2ed7ERXEIhNRraGIdU&#10;ylC16EyY+wGJvdqPzkSWYyPtaC5c7nqZKPUsnemIF1oz4KbF6rg7OQ3HUk0/7x9fhf9+ey33cVUv&#10;l0Wt9cP9VLyAiDjF/zBc8RkdcmY6+BPZIHoN/EjUkDA+m8liAeLAVyUg80zewud/AAAA//8DAFBL&#10;AQItABQABgAIAAAAIQC2gziS/gAAAOEBAAATAAAAAAAAAAAAAAAAAAAAAABbQ29udGVudF9UeXBl&#10;c10ueG1sUEsBAi0AFAAGAAgAAAAhADj9If/WAAAAlAEAAAsAAAAAAAAAAAAAAAAALwEAAF9yZWxz&#10;Ly5yZWxzUEsBAi0AFAAGAAgAAAAhAI7QactlAgAADgUAAA4AAAAAAAAAAAAAAAAALgIAAGRycy9l&#10;Mm9Eb2MueG1sUEsBAi0AFAAGAAgAAAAhACCnqgzcAAAABAEAAA8AAAAAAAAAAAAAAAAAvwQAAGRy&#10;cy9kb3ducmV2LnhtbFBLBQYAAAAABAAEAPMAAADIBQAAAAA=&#10;" fillcolor="#548235" strokecolor="#548235" strokeweight="1pt">
              <w10:wrap anchorx="margin"/>
            </v:rect>
          </w:pict>
        </mc:Fallback>
      </mc:AlternateContent>
    </w:r>
    <w:r w:rsidRPr="00115C74">
      <w:t xml:space="preserve">  </w:t>
    </w:r>
  </w:p>
  <w:p w14:paraId="15B2AE4B" w14:textId="77777777" w:rsidR="004C125F" w:rsidRDefault="004C125F" w:rsidP="00F871FC"/>
  <w:p w14:paraId="07BCBE90" w14:textId="39982A53" w:rsidR="004C125F" w:rsidRPr="00115C74" w:rsidRDefault="004C125F" w:rsidP="00F871FC">
    <w:r w:rsidRPr="00115C74">
      <w:t xml:space="preserve">ki Plan adaptacji do zmian klimatu                   </w:t>
    </w:r>
    <w:r w:rsidRPr="00115C74">
      <w:rPr>
        <w:color w:val="FFFFFF"/>
      </w:rPr>
      <w:t>.</w:t>
    </w:r>
  </w:p>
  <w:p w14:paraId="6EE760BE" w14:textId="77777777" w:rsidR="004C125F" w:rsidRDefault="00924C38" w:rsidP="00F871FC">
    <w:r>
      <w:rPr>
        <w:noProof/>
      </w:rPr>
      <w:pict w14:anchorId="50D61443">
        <v:rect id="_x0000_i1028" style="width:453.5pt;height:1pt" o:hralign="center" o:hrstd="t" o:hrnoshade="t" o:hr="t" fillcolor="#9bbb59 [3206]"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4pt;height:21.3pt" o:bullet="t">
        <v:imagedata r:id="rId1" o:title="Bez tytułu"/>
      </v:shape>
    </w:pict>
  </w:numPicBullet>
  <w:abstractNum w:abstractNumId="0"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0000005"/>
    <w:multiLevelType w:val="multilevel"/>
    <w:tmpl w:val="00000005"/>
    <w:name w:val="WW8Num5"/>
    <w:lvl w:ilvl="0">
      <w:start w:val="1"/>
      <w:numFmt w:val="lowerLetter"/>
      <w:lvlText w:val="%1)"/>
      <w:lvlJc w:val="left"/>
      <w:pPr>
        <w:tabs>
          <w:tab w:val="num" w:pos="720"/>
        </w:tabs>
        <w:ind w:left="720" w:hanging="360"/>
      </w:pPr>
      <w:rPr>
        <w:b/>
        <w:bCs/>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8"/>
    <w:multiLevelType w:val="singleLevel"/>
    <w:tmpl w:val="00000008"/>
    <w:name w:val="WW8Num10"/>
    <w:lvl w:ilvl="0">
      <w:start w:val="1"/>
      <w:numFmt w:val="bullet"/>
      <w:lvlText w:val=""/>
      <w:lvlJc w:val="left"/>
      <w:pPr>
        <w:tabs>
          <w:tab w:val="num" w:pos="1141"/>
        </w:tabs>
        <w:ind w:left="1141" w:hanging="360"/>
      </w:pPr>
      <w:rPr>
        <w:rFonts w:ascii="Symbol" w:hAnsi="Symbol" w:cs="Symbol" w:hint="default"/>
        <w:sz w:val="22"/>
        <w:szCs w:val="22"/>
      </w:rPr>
    </w:lvl>
  </w:abstractNum>
  <w:abstractNum w:abstractNumId="3" w15:restartNumberingAfterBreak="0">
    <w:nsid w:val="01845DF0"/>
    <w:multiLevelType w:val="hybridMultilevel"/>
    <w:tmpl w:val="BCBADF2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D33903"/>
    <w:multiLevelType w:val="hybridMultilevel"/>
    <w:tmpl w:val="CB1815D6"/>
    <w:lvl w:ilvl="0" w:tplc="91CCE7BC">
      <w:start w:val="1"/>
      <w:numFmt w:val="bullet"/>
      <w:lvlText w:val=""/>
      <w:lvlPicBulletId w:val="0"/>
      <w:lvlJc w:val="left"/>
      <w:pPr>
        <w:ind w:left="1003" w:hanging="360"/>
      </w:pPr>
      <w:rPr>
        <w:rFonts w:ascii="Symbol" w:hAnsi="Symbol" w:hint="default"/>
        <w:color w:val="auto"/>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5" w15:restartNumberingAfterBreak="0">
    <w:nsid w:val="05E13FA4"/>
    <w:multiLevelType w:val="hybridMultilevel"/>
    <w:tmpl w:val="A29846AA"/>
    <w:lvl w:ilvl="0" w:tplc="0415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723" w:hanging="360"/>
      </w:pPr>
      <w:rPr>
        <w:rFonts w:ascii="Courier New" w:hAnsi="Courier New" w:cs="Courier New" w:hint="default"/>
      </w:rPr>
    </w:lvl>
    <w:lvl w:ilvl="2" w:tplc="FFFFFFFF" w:tentative="1">
      <w:start w:val="1"/>
      <w:numFmt w:val="bullet"/>
      <w:lvlText w:val=""/>
      <w:lvlJc w:val="left"/>
      <w:pPr>
        <w:ind w:left="2443" w:hanging="360"/>
      </w:pPr>
      <w:rPr>
        <w:rFonts w:ascii="Wingdings" w:hAnsi="Wingdings" w:hint="default"/>
      </w:rPr>
    </w:lvl>
    <w:lvl w:ilvl="3" w:tplc="FFFFFFFF" w:tentative="1">
      <w:start w:val="1"/>
      <w:numFmt w:val="bullet"/>
      <w:lvlText w:val=""/>
      <w:lvlJc w:val="left"/>
      <w:pPr>
        <w:ind w:left="3163" w:hanging="360"/>
      </w:pPr>
      <w:rPr>
        <w:rFonts w:ascii="Symbol" w:hAnsi="Symbol" w:hint="default"/>
      </w:rPr>
    </w:lvl>
    <w:lvl w:ilvl="4" w:tplc="FFFFFFFF" w:tentative="1">
      <w:start w:val="1"/>
      <w:numFmt w:val="bullet"/>
      <w:lvlText w:val="o"/>
      <w:lvlJc w:val="left"/>
      <w:pPr>
        <w:ind w:left="3883" w:hanging="360"/>
      </w:pPr>
      <w:rPr>
        <w:rFonts w:ascii="Courier New" w:hAnsi="Courier New" w:cs="Courier New" w:hint="default"/>
      </w:rPr>
    </w:lvl>
    <w:lvl w:ilvl="5" w:tplc="FFFFFFFF" w:tentative="1">
      <w:start w:val="1"/>
      <w:numFmt w:val="bullet"/>
      <w:lvlText w:val=""/>
      <w:lvlJc w:val="left"/>
      <w:pPr>
        <w:ind w:left="4603" w:hanging="360"/>
      </w:pPr>
      <w:rPr>
        <w:rFonts w:ascii="Wingdings" w:hAnsi="Wingdings" w:hint="default"/>
      </w:rPr>
    </w:lvl>
    <w:lvl w:ilvl="6" w:tplc="FFFFFFFF" w:tentative="1">
      <w:start w:val="1"/>
      <w:numFmt w:val="bullet"/>
      <w:lvlText w:val=""/>
      <w:lvlJc w:val="left"/>
      <w:pPr>
        <w:ind w:left="5323" w:hanging="360"/>
      </w:pPr>
      <w:rPr>
        <w:rFonts w:ascii="Symbol" w:hAnsi="Symbol" w:hint="default"/>
      </w:rPr>
    </w:lvl>
    <w:lvl w:ilvl="7" w:tplc="FFFFFFFF" w:tentative="1">
      <w:start w:val="1"/>
      <w:numFmt w:val="bullet"/>
      <w:lvlText w:val="o"/>
      <w:lvlJc w:val="left"/>
      <w:pPr>
        <w:ind w:left="6043" w:hanging="360"/>
      </w:pPr>
      <w:rPr>
        <w:rFonts w:ascii="Courier New" w:hAnsi="Courier New" w:cs="Courier New" w:hint="default"/>
      </w:rPr>
    </w:lvl>
    <w:lvl w:ilvl="8" w:tplc="FFFFFFFF" w:tentative="1">
      <w:start w:val="1"/>
      <w:numFmt w:val="bullet"/>
      <w:lvlText w:val=""/>
      <w:lvlJc w:val="left"/>
      <w:pPr>
        <w:ind w:left="6763" w:hanging="360"/>
      </w:pPr>
      <w:rPr>
        <w:rFonts w:ascii="Wingdings" w:hAnsi="Wingdings" w:hint="default"/>
      </w:rPr>
    </w:lvl>
  </w:abstractNum>
  <w:abstractNum w:abstractNumId="6" w15:restartNumberingAfterBreak="0">
    <w:nsid w:val="064A7F03"/>
    <w:multiLevelType w:val="hybridMultilevel"/>
    <w:tmpl w:val="BAFCDFEE"/>
    <w:lvl w:ilvl="0" w:tplc="0415000F">
      <w:start w:val="1"/>
      <w:numFmt w:val="decimal"/>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7" w15:restartNumberingAfterBreak="0">
    <w:nsid w:val="07004CA2"/>
    <w:multiLevelType w:val="hybridMultilevel"/>
    <w:tmpl w:val="6C768E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76843BA"/>
    <w:multiLevelType w:val="hybridMultilevel"/>
    <w:tmpl w:val="0DACC76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8177B06"/>
    <w:multiLevelType w:val="hybridMultilevel"/>
    <w:tmpl w:val="BF0016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C75161A"/>
    <w:multiLevelType w:val="hybridMultilevel"/>
    <w:tmpl w:val="1FA2CDFA"/>
    <w:lvl w:ilvl="0" w:tplc="0415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DF05FE5"/>
    <w:multiLevelType w:val="hybridMultilevel"/>
    <w:tmpl w:val="362A7BF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E6159E8"/>
    <w:multiLevelType w:val="hybridMultilevel"/>
    <w:tmpl w:val="9F82B18A"/>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3" w15:restartNumberingAfterBreak="0">
    <w:nsid w:val="13FE1FA7"/>
    <w:multiLevelType w:val="hybridMultilevel"/>
    <w:tmpl w:val="3432B2CA"/>
    <w:lvl w:ilvl="0" w:tplc="9B06DBA2">
      <w:start w:val="1"/>
      <w:numFmt w:val="bullet"/>
      <w:pStyle w:val="kreska"/>
      <w:lvlText w:val="–"/>
      <w:lvlJc w:val="left"/>
      <w:pPr>
        <w:ind w:left="720" w:hanging="360"/>
      </w:pPr>
      <w:rPr>
        <w:rFonts w:ascii="Arial" w:hAnsi="Arial"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BCB733B"/>
    <w:multiLevelType w:val="hybridMultilevel"/>
    <w:tmpl w:val="BEC6540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EB36A5C"/>
    <w:multiLevelType w:val="multilevel"/>
    <w:tmpl w:val="51CA35D4"/>
    <w:styleLink w:val="Biecalista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1FBC1B48"/>
    <w:multiLevelType w:val="hybridMultilevel"/>
    <w:tmpl w:val="896C71BA"/>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7" w15:restartNumberingAfterBreak="0">
    <w:nsid w:val="22E20209"/>
    <w:multiLevelType w:val="hybridMultilevel"/>
    <w:tmpl w:val="A0263A58"/>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8" w15:restartNumberingAfterBreak="0">
    <w:nsid w:val="22E868D2"/>
    <w:multiLevelType w:val="hybridMultilevel"/>
    <w:tmpl w:val="28C2269E"/>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9" w15:restartNumberingAfterBreak="0">
    <w:nsid w:val="25B01108"/>
    <w:multiLevelType w:val="hybridMultilevel"/>
    <w:tmpl w:val="9F6C6048"/>
    <w:lvl w:ilvl="0" w:tplc="04150001">
      <w:start w:val="1"/>
      <w:numFmt w:val="bullet"/>
      <w:lvlText w:val=""/>
      <w:lvlJc w:val="left"/>
      <w:pPr>
        <w:ind w:left="1003" w:hanging="360"/>
      </w:pPr>
      <w:rPr>
        <w:rFonts w:ascii="Symbol" w:hAnsi="Symbol" w:hint="default"/>
      </w:rPr>
    </w:lvl>
    <w:lvl w:ilvl="1" w:tplc="04150003">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20" w15:restartNumberingAfterBreak="0">
    <w:nsid w:val="25EC11FD"/>
    <w:multiLevelType w:val="hybridMultilevel"/>
    <w:tmpl w:val="85C69F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7A0517D"/>
    <w:multiLevelType w:val="multilevel"/>
    <w:tmpl w:val="46661810"/>
    <w:styleLink w:val="Biecalista4"/>
    <w:lvl w:ilvl="0">
      <w:start w:val="1"/>
      <w:numFmt w:val="decimal"/>
      <w:lvlText w:val="%1"/>
      <w:lvlJc w:val="left"/>
      <w:pPr>
        <w:ind w:left="715" w:hanging="432"/>
      </w:pPr>
      <w:rPr>
        <w:rFonts w:hint="default"/>
      </w:rPr>
    </w:lvl>
    <w:lvl w:ilvl="1">
      <w:start w:val="1"/>
      <w:numFmt w:val="decimal"/>
      <w:lvlText w:val="%1.%2"/>
      <w:lvlJc w:val="left"/>
      <w:pPr>
        <w:ind w:left="718" w:hanging="576"/>
      </w:pPr>
      <w:rPr>
        <w:rFonts w:hint="default"/>
      </w:rPr>
    </w:lvl>
    <w:lvl w:ilvl="2">
      <w:start w:val="1"/>
      <w:numFmt w:val="decimal"/>
      <w:lvlText w:val="%1.%2.%3"/>
      <w:lvlJc w:val="left"/>
      <w:pPr>
        <w:ind w:left="4548" w:hanging="720"/>
      </w:pPr>
      <w:rPr>
        <w:rFonts w:hint="default"/>
      </w:rPr>
    </w:lvl>
    <w:lvl w:ilvl="3">
      <w:start w:val="1"/>
      <w:numFmt w:val="decimal"/>
      <w:lvlText w:val="%1.%2.%3.%4"/>
      <w:lvlJc w:val="left"/>
      <w:pPr>
        <w:ind w:left="864" w:hanging="864"/>
      </w:pPr>
      <w:rPr>
        <w:rFonts w:hint="default"/>
        <w:color w:val="auto"/>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7CA258F"/>
    <w:multiLevelType w:val="hybridMultilevel"/>
    <w:tmpl w:val="371C8B46"/>
    <w:lvl w:ilvl="0" w:tplc="04150001">
      <w:start w:val="1"/>
      <w:numFmt w:val="bullet"/>
      <w:lvlText w:val=""/>
      <w:lvlJc w:val="left"/>
      <w:pPr>
        <w:ind w:left="1069" w:hanging="360"/>
      </w:pPr>
      <w:rPr>
        <w:rFonts w:ascii="Symbol" w:hAnsi="Symbol" w:hint="default"/>
      </w:rPr>
    </w:lvl>
    <w:lvl w:ilvl="1" w:tplc="04150003">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3" w15:restartNumberingAfterBreak="0">
    <w:nsid w:val="29991E16"/>
    <w:multiLevelType w:val="hybridMultilevel"/>
    <w:tmpl w:val="C290BDB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9B245D0"/>
    <w:multiLevelType w:val="hybridMultilevel"/>
    <w:tmpl w:val="E4F678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A4012AA"/>
    <w:multiLevelType w:val="hybridMultilevel"/>
    <w:tmpl w:val="551A5686"/>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26" w15:restartNumberingAfterBreak="0">
    <w:nsid w:val="2E715EEF"/>
    <w:multiLevelType w:val="hybridMultilevel"/>
    <w:tmpl w:val="92AEB9D4"/>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27" w15:restartNumberingAfterBreak="0">
    <w:nsid w:val="314C67FE"/>
    <w:multiLevelType w:val="hybridMultilevel"/>
    <w:tmpl w:val="22B4B8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3CF396A"/>
    <w:multiLevelType w:val="hybridMultilevel"/>
    <w:tmpl w:val="9FDC2D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521039B"/>
    <w:multiLevelType w:val="hybridMultilevel"/>
    <w:tmpl w:val="8CBA1BE8"/>
    <w:lvl w:ilvl="0" w:tplc="7CC61A12">
      <w:start w:val="1"/>
      <w:numFmt w:val="upperLetter"/>
      <w:lvlText w:val="%1."/>
      <w:lvlJc w:val="left"/>
      <w:pPr>
        <w:ind w:left="643" w:hanging="360"/>
      </w:pPr>
      <w:rPr>
        <w:rFonts w:hint="default"/>
      </w:r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0" w15:restartNumberingAfterBreak="0">
    <w:nsid w:val="376E36DB"/>
    <w:multiLevelType w:val="hybridMultilevel"/>
    <w:tmpl w:val="92E25092"/>
    <w:lvl w:ilvl="0" w:tplc="04150001">
      <w:start w:val="1"/>
      <w:numFmt w:val="bullet"/>
      <w:lvlText w:val=""/>
      <w:lvlJc w:val="left"/>
      <w:pPr>
        <w:ind w:left="1069" w:hanging="360"/>
      </w:pPr>
      <w:rPr>
        <w:rFonts w:ascii="Symbol" w:hAnsi="Symbol" w:hint="default"/>
      </w:rPr>
    </w:lvl>
    <w:lvl w:ilvl="1" w:tplc="04150003">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31" w15:restartNumberingAfterBreak="0">
    <w:nsid w:val="3A0F0DDF"/>
    <w:multiLevelType w:val="multilevel"/>
    <w:tmpl w:val="599E9910"/>
    <w:styleLink w:val="Biecalista3"/>
    <w:lvl w:ilvl="0">
      <w:start w:val="1"/>
      <w:numFmt w:val="decimal"/>
      <w:lvlText w:val="%1"/>
      <w:lvlJc w:val="left"/>
      <w:pPr>
        <w:ind w:left="789" w:hanging="432"/>
      </w:pPr>
    </w:lvl>
    <w:lvl w:ilvl="1">
      <w:start w:val="1"/>
      <w:numFmt w:val="decimal"/>
      <w:lvlText w:val="%1.%2"/>
      <w:lvlJc w:val="left"/>
      <w:pPr>
        <w:ind w:left="792" w:hanging="576"/>
      </w:pPr>
      <w:rPr>
        <w:rFonts w:hint="default"/>
      </w:rPr>
    </w:lvl>
    <w:lvl w:ilvl="2">
      <w:start w:val="1"/>
      <w:numFmt w:val="decimal"/>
      <w:lvlText w:val="%1.%2.%3"/>
      <w:lvlJc w:val="left"/>
      <w:pPr>
        <w:ind w:left="4622" w:hanging="720"/>
      </w:pPr>
      <w:rPr>
        <w:rFonts w:hint="default"/>
      </w:rPr>
    </w:lvl>
    <w:lvl w:ilvl="3">
      <w:start w:val="1"/>
      <w:numFmt w:val="decimal"/>
      <w:lvlText w:val="%1.%2.%3.%4"/>
      <w:lvlJc w:val="left"/>
      <w:pPr>
        <w:ind w:left="938" w:hanging="864"/>
      </w:pPr>
      <w:rPr>
        <w:rFonts w:hint="default"/>
        <w:color w:val="auto"/>
      </w:rPr>
    </w:lvl>
    <w:lvl w:ilvl="4">
      <w:start w:val="1"/>
      <w:numFmt w:val="decimal"/>
      <w:lvlText w:val="%1.%2.%3.%4.%5"/>
      <w:lvlJc w:val="left"/>
      <w:pPr>
        <w:ind w:left="1082" w:hanging="1008"/>
      </w:pPr>
      <w:rPr>
        <w:rFonts w:hint="default"/>
      </w:rPr>
    </w:lvl>
    <w:lvl w:ilvl="5">
      <w:start w:val="1"/>
      <w:numFmt w:val="decimal"/>
      <w:lvlText w:val="%1.%2.%3.%4.%5.%6"/>
      <w:lvlJc w:val="left"/>
      <w:pPr>
        <w:ind w:left="1226" w:hanging="1152"/>
      </w:pPr>
      <w:rPr>
        <w:rFonts w:hint="default"/>
      </w:rPr>
    </w:lvl>
    <w:lvl w:ilvl="6">
      <w:start w:val="1"/>
      <w:numFmt w:val="decimal"/>
      <w:lvlText w:val="%1.%2.%3.%4.%5.%6.%7"/>
      <w:lvlJc w:val="left"/>
      <w:pPr>
        <w:ind w:left="1370" w:hanging="1296"/>
      </w:pPr>
      <w:rPr>
        <w:rFonts w:hint="default"/>
      </w:rPr>
    </w:lvl>
    <w:lvl w:ilvl="7">
      <w:start w:val="1"/>
      <w:numFmt w:val="decimal"/>
      <w:lvlText w:val="%1.%2.%3.%4.%5.%6.%7.%8"/>
      <w:lvlJc w:val="left"/>
      <w:pPr>
        <w:ind w:left="1514" w:hanging="1440"/>
      </w:pPr>
      <w:rPr>
        <w:rFonts w:hint="default"/>
      </w:rPr>
    </w:lvl>
    <w:lvl w:ilvl="8">
      <w:start w:val="1"/>
      <w:numFmt w:val="decimal"/>
      <w:lvlText w:val="%1.%2.%3.%4.%5.%6.%7.%8.%9"/>
      <w:lvlJc w:val="left"/>
      <w:pPr>
        <w:ind w:left="1658" w:hanging="1584"/>
      </w:pPr>
      <w:rPr>
        <w:rFonts w:hint="default"/>
      </w:rPr>
    </w:lvl>
  </w:abstractNum>
  <w:abstractNum w:abstractNumId="32" w15:restartNumberingAfterBreak="0">
    <w:nsid w:val="3FDE5861"/>
    <w:multiLevelType w:val="hybridMultilevel"/>
    <w:tmpl w:val="3668A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FE21443"/>
    <w:multiLevelType w:val="multilevel"/>
    <w:tmpl w:val="A87C0E2A"/>
    <w:styleLink w:val="Biecalista1"/>
    <w:lvl w:ilvl="0">
      <w:start w:val="1"/>
      <w:numFmt w:val="decimal"/>
      <w:lvlText w:val="%1"/>
      <w:lvlJc w:val="left"/>
      <w:pPr>
        <w:ind w:left="715" w:hanging="432"/>
      </w:pPr>
    </w:lvl>
    <w:lvl w:ilvl="1">
      <w:start w:val="1"/>
      <w:numFmt w:val="decimal"/>
      <w:lvlText w:val="%1.%2"/>
      <w:lvlJc w:val="left"/>
      <w:pPr>
        <w:ind w:left="718" w:hanging="576"/>
      </w:pPr>
    </w:lvl>
    <w:lvl w:ilvl="2">
      <w:start w:val="1"/>
      <w:numFmt w:val="decimal"/>
      <w:lvlText w:val="%1.%2.%3"/>
      <w:lvlJc w:val="left"/>
      <w:pPr>
        <w:ind w:left="4548" w:hanging="720"/>
      </w:pPr>
    </w:lvl>
    <w:lvl w:ilvl="3">
      <w:start w:val="1"/>
      <w:numFmt w:val="decimal"/>
      <w:lvlText w:val="%1.%2.%3.%4"/>
      <w:lvlJc w:val="left"/>
      <w:pPr>
        <w:ind w:left="864" w:hanging="864"/>
      </w:pPr>
      <w:rPr>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46D6499B"/>
    <w:multiLevelType w:val="hybridMultilevel"/>
    <w:tmpl w:val="FDDA3E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83E2D5D"/>
    <w:multiLevelType w:val="hybridMultilevel"/>
    <w:tmpl w:val="9AF678AE"/>
    <w:lvl w:ilvl="0" w:tplc="04150001">
      <w:start w:val="1"/>
      <w:numFmt w:val="bullet"/>
      <w:lvlText w:val=""/>
      <w:lvlJc w:val="left"/>
      <w:pPr>
        <w:ind w:left="1003" w:hanging="360"/>
      </w:pPr>
      <w:rPr>
        <w:rFonts w:ascii="Symbol" w:hAnsi="Symbol" w:hint="default"/>
        <w:color w:val="auto"/>
      </w:rPr>
    </w:lvl>
    <w:lvl w:ilvl="1" w:tplc="FFFFFFFF" w:tentative="1">
      <w:start w:val="1"/>
      <w:numFmt w:val="bullet"/>
      <w:lvlText w:val="o"/>
      <w:lvlJc w:val="left"/>
      <w:pPr>
        <w:ind w:left="1723" w:hanging="360"/>
      </w:pPr>
      <w:rPr>
        <w:rFonts w:ascii="Courier New" w:hAnsi="Courier New" w:cs="Courier New" w:hint="default"/>
      </w:rPr>
    </w:lvl>
    <w:lvl w:ilvl="2" w:tplc="FFFFFFFF" w:tentative="1">
      <w:start w:val="1"/>
      <w:numFmt w:val="bullet"/>
      <w:lvlText w:val=""/>
      <w:lvlJc w:val="left"/>
      <w:pPr>
        <w:ind w:left="2443" w:hanging="360"/>
      </w:pPr>
      <w:rPr>
        <w:rFonts w:ascii="Wingdings" w:hAnsi="Wingdings" w:hint="default"/>
      </w:rPr>
    </w:lvl>
    <w:lvl w:ilvl="3" w:tplc="FFFFFFFF" w:tentative="1">
      <w:start w:val="1"/>
      <w:numFmt w:val="bullet"/>
      <w:lvlText w:val=""/>
      <w:lvlJc w:val="left"/>
      <w:pPr>
        <w:ind w:left="3163" w:hanging="360"/>
      </w:pPr>
      <w:rPr>
        <w:rFonts w:ascii="Symbol" w:hAnsi="Symbol" w:hint="default"/>
      </w:rPr>
    </w:lvl>
    <w:lvl w:ilvl="4" w:tplc="FFFFFFFF" w:tentative="1">
      <w:start w:val="1"/>
      <w:numFmt w:val="bullet"/>
      <w:lvlText w:val="o"/>
      <w:lvlJc w:val="left"/>
      <w:pPr>
        <w:ind w:left="3883" w:hanging="360"/>
      </w:pPr>
      <w:rPr>
        <w:rFonts w:ascii="Courier New" w:hAnsi="Courier New" w:cs="Courier New" w:hint="default"/>
      </w:rPr>
    </w:lvl>
    <w:lvl w:ilvl="5" w:tplc="FFFFFFFF" w:tentative="1">
      <w:start w:val="1"/>
      <w:numFmt w:val="bullet"/>
      <w:lvlText w:val=""/>
      <w:lvlJc w:val="left"/>
      <w:pPr>
        <w:ind w:left="4603" w:hanging="360"/>
      </w:pPr>
      <w:rPr>
        <w:rFonts w:ascii="Wingdings" w:hAnsi="Wingdings" w:hint="default"/>
      </w:rPr>
    </w:lvl>
    <w:lvl w:ilvl="6" w:tplc="FFFFFFFF" w:tentative="1">
      <w:start w:val="1"/>
      <w:numFmt w:val="bullet"/>
      <w:lvlText w:val=""/>
      <w:lvlJc w:val="left"/>
      <w:pPr>
        <w:ind w:left="5323" w:hanging="360"/>
      </w:pPr>
      <w:rPr>
        <w:rFonts w:ascii="Symbol" w:hAnsi="Symbol" w:hint="default"/>
      </w:rPr>
    </w:lvl>
    <w:lvl w:ilvl="7" w:tplc="FFFFFFFF" w:tentative="1">
      <w:start w:val="1"/>
      <w:numFmt w:val="bullet"/>
      <w:lvlText w:val="o"/>
      <w:lvlJc w:val="left"/>
      <w:pPr>
        <w:ind w:left="6043" w:hanging="360"/>
      </w:pPr>
      <w:rPr>
        <w:rFonts w:ascii="Courier New" w:hAnsi="Courier New" w:cs="Courier New" w:hint="default"/>
      </w:rPr>
    </w:lvl>
    <w:lvl w:ilvl="8" w:tplc="FFFFFFFF" w:tentative="1">
      <w:start w:val="1"/>
      <w:numFmt w:val="bullet"/>
      <w:lvlText w:val=""/>
      <w:lvlJc w:val="left"/>
      <w:pPr>
        <w:ind w:left="6763" w:hanging="360"/>
      </w:pPr>
      <w:rPr>
        <w:rFonts w:ascii="Wingdings" w:hAnsi="Wingdings" w:hint="default"/>
      </w:rPr>
    </w:lvl>
  </w:abstractNum>
  <w:abstractNum w:abstractNumId="36" w15:restartNumberingAfterBreak="0">
    <w:nsid w:val="4B1823A8"/>
    <w:multiLevelType w:val="hybridMultilevel"/>
    <w:tmpl w:val="32CE76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CD41EBB"/>
    <w:multiLevelType w:val="hybridMultilevel"/>
    <w:tmpl w:val="9B687834"/>
    <w:lvl w:ilvl="0" w:tplc="0415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17D7FB7"/>
    <w:multiLevelType w:val="hybridMultilevel"/>
    <w:tmpl w:val="0E6488F0"/>
    <w:lvl w:ilvl="0" w:tplc="0415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520F4D83"/>
    <w:multiLevelType w:val="hybridMultilevel"/>
    <w:tmpl w:val="C6F059C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4477761"/>
    <w:multiLevelType w:val="hybridMultilevel"/>
    <w:tmpl w:val="2D149EF0"/>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41" w15:restartNumberingAfterBreak="0">
    <w:nsid w:val="553054EF"/>
    <w:multiLevelType w:val="hybridMultilevel"/>
    <w:tmpl w:val="497A5A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628128B"/>
    <w:multiLevelType w:val="hybridMultilevel"/>
    <w:tmpl w:val="2A046454"/>
    <w:lvl w:ilvl="0" w:tplc="0415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6EF5352"/>
    <w:multiLevelType w:val="hybridMultilevel"/>
    <w:tmpl w:val="59B85C9E"/>
    <w:lvl w:ilvl="0" w:tplc="B37C338A">
      <w:start w:val="1"/>
      <w:numFmt w:val="bullet"/>
      <w:pStyle w:val="PUNKTOWA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751159E"/>
    <w:multiLevelType w:val="hybridMultilevel"/>
    <w:tmpl w:val="F90874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B4E154A"/>
    <w:multiLevelType w:val="hybridMultilevel"/>
    <w:tmpl w:val="EA38EC5E"/>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46" w15:restartNumberingAfterBreak="0">
    <w:nsid w:val="5BB7337D"/>
    <w:multiLevelType w:val="hybridMultilevel"/>
    <w:tmpl w:val="F2C406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C894FD4"/>
    <w:multiLevelType w:val="hybridMultilevel"/>
    <w:tmpl w:val="70BEAF52"/>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48" w15:restartNumberingAfterBreak="0">
    <w:nsid w:val="5D9A19DF"/>
    <w:multiLevelType w:val="multilevel"/>
    <w:tmpl w:val="9BF46656"/>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576" w:hanging="576"/>
      </w:pPr>
      <w:rPr>
        <w:rFonts w:hint="default"/>
        <w:vertAlign w:val="baseline"/>
      </w:rPr>
    </w:lvl>
    <w:lvl w:ilvl="2">
      <w:start w:val="1"/>
      <w:numFmt w:val="decimal"/>
      <w:pStyle w:val="Nagwek3"/>
      <w:lvlText w:val="%1.%2.%3."/>
      <w:lvlJc w:val="left"/>
      <w:pPr>
        <w:ind w:left="720" w:hanging="720"/>
      </w:pPr>
      <w:rPr>
        <w:rFonts w:hint="default"/>
        <w:b/>
        <w:bCs/>
        <w:i w:val="0"/>
        <w:iCs w:val="0"/>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49" w15:restartNumberingAfterBreak="0">
    <w:nsid w:val="5DAF491D"/>
    <w:multiLevelType w:val="multilevel"/>
    <w:tmpl w:val="5D2A6B2A"/>
    <w:styleLink w:val="WW8Num8"/>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0" w15:restartNumberingAfterBreak="0">
    <w:nsid w:val="62A401B1"/>
    <w:multiLevelType w:val="hybridMultilevel"/>
    <w:tmpl w:val="26F6F0A0"/>
    <w:lvl w:ilvl="0" w:tplc="0415000B">
      <w:numFmt w:val="decimal"/>
      <w:pStyle w:val="naglowekX"/>
      <w:lvlText w:val=""/>
      <w:lvlJc w:val="left"/>
    </w:lvl>
    <w:lvl w:ilvl="1" w:tplc="04150003">
      <w:numFmt w:val="decimal"/>
      <w:pStyle w:val="naglowekXX"/>
      <w:lvlText w:val=""/>
      <w:lvlJc w:val="left"/>
    </w:lvl>
    <w:lvl w:ilvl="2" w:tplc="04150005">
      <w:numFmt w:val="decimal"/>
      <w:pStyle w:val="naglowekXXX"/>
      <w:lvlText w:val=""/>
      <w:lvlJc w:val="left"/>
    </w:lvl>
    <w:lvl w:ilvl="3" w:tplc="04150001">
      <w:numFmt w:val="decimal"/>
      <w:lvlText w:val=""/>
      <w:lvlJc w:val="left"/>
    </w:lvl>
    <w:lvl w:ilvl="4" w:tplc="04150003">
      <w:numFmt w:val="decimal"/>
      <w:lvlText w:val=""/>
      <w:lvlJc w:val="left"/>
    </w:lvl>
    <w:lvl w:ilvl="5" w:tplc="04150005">
      <w:numFmt w:val="decimal"/>
      <w:lvlText w:val=""/>
      <w:lvlJc w:val="left"/>
    </w:lvl>
    <w:lvl w:ilvl="6" w:tplc="04150001">
      <w:numFmt w:val="decimal"/>
      <w:lvlText w:val=""/>
      <w:lvlJc w:val="left"/>
    </w:lvl>
    <w:lvl w:ilvl="7" w:tplc="04150003">
      <w:numFmt w:val="decimal"/>
      <w:lvlText w:val=""/>
      <w:lvlJc w:val="left"/>
    </w:lvl>
    <w:lvl w:ilvl="8" w:tplc="04150005">
      <w:numFmt w:val="decimal"/>
      <w:lvlText w:val=""/>
      <w:lvlJc w:val="left"/>
    </w:lvl>
  </w:abstractNum>
  <w:abstractNum w:abstractNumId="51" w15:restartNumberingAfterBreak="0">
    <w:nsid w:val="64817F8E"/>
    <w:multiLevelType w:val="hybridMultilevel"/>
    <w:tmpl w:val="E7540A32"/>
    <w:lvl w:ilvl="0" w:tplc="04150015">
      <w:start w:val="1"/>
      <w:numFmt w:val="upp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5A70E97"/>
    <w:multiLevelType w:val="hybridMultilevel"/>
    <w:tmpl w:val="BC6608FE"/>
    <w:lvl w:ilvl="0" w:tplc="0415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66C97845"/>
    <w:multiLevelType w:val="hybridMultilevel"/>
    <w:tmpl w:val="8BC456D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7E04D0C"/>
    <w:multiLevelType w:val="hybridMultilevel"/>
    <w:tmpl w:val="B0F8BAD8"/>
    <w:lvl w:ilvl="0" w:tplc="04150001">
      <w:start w:val="1"/>
      <w:numFmt w:val="bullet"/>
      <w:lvlText w:val=""/>
      <w:lvlJc w:val="left"/>
      <w:pPr>
        <w:ind w:left="1069" w:hanging="360"/>
      </w:pPr>
      <w:rPr>
        <w:rFonts w:ascii="Symbol" w:hAnsi="Symbol" w:hint="default"/>
      </w:rPr>
    </w:lvl>
    <w:lvl w:ilvl="1" w:tplc="04150003">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55" w15:restartNumberingAfterBreak="0">
    <w:nsid w:val="689603AC"/>
    <w:multiLevelType w:val="hybridMultilevel"/>
    <w:tmpl w:val="33082B0E"/>
    <w:lvl w:ilvl="0" w:tplc="04150001">
      <w:start w:val="1"/>
      <w:numFmt w:val="bullet"/>
      <w:lvlText w:val=""/>
      <w:lvlJc w:val="left"/>
      <w:pPr>
        <w:ind w:left="1003" w:hanging="360"/>
      </w:pPr>
      <w:rPr>
        <w:rFonts w:ascii="Symbol" w:hAnsi="Symbol" w:hint="default"/>
      </w:rPr>
    </w:lvl>
    <w:lvl w:ilvl="1" w:tplc="04150003">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56" w15:restartNumberingAfterBreak="0">
    <w:nsid w:val="6E557597"/>
    <w:multiLevelType w:val="hybridMultilevel"/>
    <w:tmpl w:val="D472BC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E9E7973"/>
    <w:multiLevelType w:val="hybridMultilevel"/>
    <w:tmpl w:val="1D6ACD1E"/>
    <w:lvl w:ilvl="0" w:tplc="04150001">
      <w:start w:val="1"/>
      <w:numFmt w:val="bullet"/>
      <w:lvlText w:val=""/>
      <w:lvlJc w:val="left"/>
      <w:pPr>
        <w:ind w:left="1003" w:hanging="360"/>
      </w:pPr>
      <w:rPr>
        <w:rFonts w:ascii="Symbol" w:hAnsi="Symbol" w:hint="default"/>
        <w:color w:val="auto"/>
      </w:rPr>
    </w:lvl>
    <w:lvl w:ilvl="1" w:tplc="FFFFFFFF" w:tentative="1">
      <w:start w:val="1"/>
      <w:numFmt w:val="bullet"/>
      <w:lvlText w:val="o"/>
      <w:lvlJc w:val="left"/>
      <w:pPr>
        <w:ind w:left="1723" w:hanging="360"/>
      </w:pPr>
      <w:rPr>
        <w:rFonts w:ascii="Courier New" w:hAnsi="Courier New" w:cs="Courier New" w:hint="default"/>
      </w:rPr>
    </w:lvl>
    <w:lvl w:ilvl="2" w:tplc="FFFFFFFF" w:tentative="1">
      <w:start w:val="1"/>
      <w:numFmt w:val="bullet"/>
      <w:lvlText w:val=""/>
      <w:lvlJc w:val="left"/>
      <w:pPr>
        <w:ind w:left="2443" w:hanging="360"/>
      </w:pPr>
      <w:rPr>
        <w:rFonts w:ascii="Wingdings" w:hAnsi="Wingdings" w:hint="default"/>
      </w:rPr>
    </w:lvl>
    <w:lvl w:ilvl="3" w:tplc="FFFFFFFF" w:tentative="1">
      <w:start w:val="1"/>
      <w:numFmt w:val="bullet"/>
      <w:lvlText w:val=""/>
      <w:lvlJc w:val="left"/>
      <w:pPr>
        <w:ind w:left="3163" w:hanging="360"/>
      </w:pPr>
      <w:rPr>
        <w:rFonts w:ascii="Symbol" w:hAnsi="Symbol" w:hint="default"/>
      </w:rPr>
    </w:lvl>
    <w:lvl w:ilvl="4" w:tplc="FFFFFFFF" w:tentative="1">
      <w:start w:val="1"/>
      <w:numFmt w:val="bullet"/>
      <w:lvlText w:val="o"/>
      <w:lvlJc w:val="left"/>
      <w:pPr>
        <w:ind w:left="3883" w:hanging="360"/>
      </w:pPr>
      <w:rPr>
        <w:rFonts w:ascii="Courier New" w:hAnsi="Courier New" w:cs="Courier New" w:hint="default"/>
      </w:rPr>
    </w:lvl>
    <w:lvl w:ilvl="5" w:tplc="FFFFFFFF" w:tentative="1">
      <w:start w:val="1"/>
      <w:numFmt w:val="bullet"/>
      <w:lvlText w:val=""/>
      <w:lvlJc w:val="left"/>
      <w:pPr>
        <w:ind w:left="4603" w:hanging="360"/>
      </w:pPr>
      <w:rPr>
        <w:rFonts w:ascii="Wingdings" w:hAnsi="Wingdings" w:hint="default"/>
      </w:rPr>
    </w:lvl>
    <w:lvl w:ilvl="6" w:tplc="FFFFFFFF" w:tentative="1">
      <w:start w:val="1"/>
      <w:numFmt w:val="bullet"/>
      <w:lvlText w:val=""/>
      <w:lvlJc w:val="left"/>
      <w:pPr>
        <w:ind w:left="5323" w:hanging="360"/>
      </w:pPr>
      <w:rPr>
        <w:rFonts w:ascii="Symbol" w:hAnsi="Symbol" w:hint="default"/>
      </w:rPr>
    </w:lvl>
    <w:lvl w:ilvl="7" w:tplc="FFFFFFFF" w:tentative="1">
      <w:start w:val="1"/>
      <w:numFmt w:val="bullet"/>
      <w:lvlText w:val="o"/>
      <w:lvlJc w:val="left"/>
      <w:pPr>
        <w:ind w:left="6043" w:hanging="360"/>
      </w:pPr>
      <w:rPr>
        <w:rFonts w:ascii="Courier New" w:hAnsi="Courier New" w:cs="Courier New" w:hint="default"/>
      </w:rPr>
    </w:lvl>
    <w:lvl w:ilvl="8" w:tplc="FFFFFFFF" w:tentative="1">
      <w:start w:val="1"/>
      <w:numFmt w:val="bullet"/>
      <w:lvlText w:val=""/>
      <w:lvlJc w:val="left"/>
      <w:pPr>
        <w:ind w:left="6763" w:hanging="360"/>
      </w:pPr>
      <w:rPr>
        <w:rFonts w:ascii="Wingdings" w:hAnsi="Wingdings" w:hint="default"/>
      </w:rPr>
    </w:lvl>
  </w:abstractNum>
  <w:abstractNum w:abstractNumId="58" w15:restartNumberingAfterBreak="0">
    <w:nsid w:val="6F4D32E7"/>
    <w:multiLevelType w:val="hybridMultilevel"/>
    <w:tmpl w:val="289AF5CE"/>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59" w15:restartNumberingAfterBreak="0">
    <w:nsid w:val="70913FBE"/>
    <w:multiLevelType w:val="hybridMultilevel"/>
    <w:tmpl w:val="D49C0C3C"/>
    <w:lvl w:ilvl="0" w:tplc="0415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70CD3D69"/>
    <w:multiLevelType w:val="hybridMultilevel"/>
    <w:tmpl w:val="46C4195C"/>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71516EB5"/>
    <w:multiLevelType w:val="hybridMultilevel"/>
    <w:tmpl w:val="EC46D8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27E2948"/>
    <w:multiLevelType w:val="hybridMultilevel"/>
    <w:tmpl w:val="C37E70F6"/>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63" w15:restartNumberingAfterBreak="0">
    <w:nsid w:val="72E92A6B"/>
    <w:multiLevelType w:val="hybridMultilevel"/>
    <w:tmpl w:val="E66433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4A531FA"/>
    <w:multiLevelType w:val="hybridMultilevel"/>
    <w:tmpl w:val="1A905666"/>
    <w:lvl w:ilvl="0" w:tplc="0A8A9678">
      <w:start w:val="1"/>
      <w:numFmt w:val="bullet"/>
      <w:pStyle w:val="kropki"/>
      <w:lvlText w:val=""/>
      <w:lvlJc w:val="left"/>
      <w:pPr>
        <w:ind w:left="717"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EBF26F8"/>
    <w:multiLevelType w:val="hybridMultilevel"/>
    <w:tmpl w:val="7EBC81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9"/>
  </w:num>
  <w:num w:numId="2">
    <w:abstractNumId w:val="33"/>
  </w:num>
  <w:num w:numId="3">
    <w:abstractNumId w:val="15"/>
  </w:num>
  <w:num w:numId="4">
    <w:abstractNumId w:val="31"/>
  </w:num>
  <w:num w:numId="5">
    <w:abstractNumId w:val="21"/>
  </w:num>
  <w:num w:numId="6">
    <w:abstractNumId w:val="48"/>
  </w:num>
  <w:num w:numId="7">
    <w:abstractNumId w:val="13"/>
  </w:num>
  <w:num w:numId="8">
    <w:abstractNumId w:val="50"/>
  </w:num>
  <w:num w:numId="9">
    <w:abstractNumId w:val="64"/>
  </w:num>
  <w:num w:numId="10">
    <w:abstractNumId w:val="43"/>
  </w:num>
  <w:num w:numId="11">
    <w:abstractNumId w:val="11"/>
  </w:num>
  <w:num w:numId="12">
    <w:abstractNumId w:val="22"/>
  </w:num>
  <w:num w:numId="13">
    <w:abstractNumId w:val="54"/>
  </w:num>
  <w:num w:numId="14">
    <w:abstractNumId w:val="30"/>
  </w:num>
  <w:num w:numId="15">
    <w:abstractNumId w:val="19"/>
  </w:num>
  <w:num w:numId="16">
    <w:abstractNumId w:val="62"/>
  </w:num>
  <w:num w:numId="17">
    <w:abstractNumId w:val="29"/>
  </w:num>
  <w:num w:numId="18">
    <w:abstractNumId w:val="51"/>
  </w:num>
  <w:num w:numId="19">
    <w:abstractNumId w:val="55"/>
  </w:num>
  <w:num w:numId="20">
    <w:abstractNumId w:val="36"/>
  </w:num>
  <w:num w:numId="21">
    <w:abstractNumId w:val="27"/>
  </w:num>
  <w:num w:numId="22">
    <w:abstractNumId w:val="60"/>
  </w:num>
  <w:num w:numId="23">
    <w:abstractNumId w:val="28"/>
  </w:num>
  <w:num w:numId="24">
    <w:abstractNumId w:val="56"/>
  </w:num>
  <w:num w:numId="25">
    <w:abstractNumId w:val="65"/>
  </w:num>
  <w:num w:numId="26">
    <w:abstractNumId w:val="6"/>
  </w:num>
  <w:num w:numId="27">
    <w:abstractNumId w:val="53"/>
  </w:num>
  <w:num w:numId="28">
    <w:abstractNumId w:val="42"/>
  </w:num>
  <w:num w:numId="29">
    <w:abstractNumId w:val="63"/>
  </w:num>
  <w:num w:numId="30">
    <w:abstractNumId w:val="4"/>
  </w:num>
  <w:num w:numId="31">
    <w:abstractNumId w:val="12"/>
  </w:num>
  <w:num w:numId="32">
    <w:abstractNumId w:val="44"/>
  </w:num>
  <w:num w:numId="33">
    <w:abstractNumId w:val="61"/>
  </w:num>
  <w:num w:numId="34">
    <w:abstractNumId w:val="40"/>
  </w:num>
  <w:num w:numId="35">
    <w:abstractNumId w:val="23"/>
  </w:num>
  <w:num w:numId="36">
    <w:abstractNumId w:val="39"/>
  </w:num>
  <w:num w:numId="37">
    <w:abstractNumId w:val="17"/>
  </w:num>
  <w:num w:numId="38">
    <w:abstractNumId w:val="57"/>
  </w:num>
  <w:num w:numId="39">
    <w:abstractNumId w:val="16"/>
  </w:num>
  <w:num w:numId="40">
    <w:abstractNumId w:val="45"/>
  </w:num>
  <w:num w:numId="41">
    <w:abstractNumId w:val="5"/>
  </w:num>
  <w:num w:numId="42">
    <w:abstractNumId w:val="26"/>
  </w:num>
  <w:num w:numId="43">
    <w:abstractNumId w:val="18"/>
  </w:num>
  <w:num w:numId="44">
    <w:abstractNumId w:val="35"/>
  </w:num>
  <w:num w:numId="45">
    <w:abstractNumId w:val="58"/>
  </w:num>
  <w:num w:numId="46">
    <w:abstractNumId w:val="25"/>
  </w:num>
  <w:num w:numId="47">
    <w:abstractNumId w:val="24"/>
  </w:num>
  <w:num w:numId="48">
    <w:abstractNumId w:val="38"/>
  </w:num>
  <w:num w:numId="49">
    <w:abstractNumId w:val="10"/>
  </w:num>
  <w:num w:numId="50">
    <w:abstractNumId w:val="52"/>
  </w:num>
  <w:num w:numId="51">
    <w:abstractNumId w:val="9"/>
  </w:num>
  <w:num w:numId="52">
    <w:abstractNumId w:val="59"/>
  </w:num>
  <w:num w:numId="53">
    <w:abstractNumId w:val="37"/>
  </w:num>
  <w:num w:numId="54">
    <w:abstractNumId w:val="46"/>
  </w:num>
  <w:num w:numId="55">
    <w:abstractNumId w:val="7"/>
  </w:num>
  <w:num w:numId="56">
    <w:abstractNumId w:val="32"/>
  </w:num>
  <w:num w:numId="57">
    <w:abstractNumId w:val="14"/>
  </w:num>
  <w:num w:numId="58">
    <w:abstractNumId w:val="47"/>
  </w:num>
  <w:num w:numId="59">
    <w:abstractNumId w:val="20"/>
  </w:num>
  <w:num w:numId="60">
    <w:abstractNumId w:val="34"/>
  </w:num>
  <w:num w:numId="61">
    <w:abstractNumId w:val="41"/>
  </w:num>
  <w:num w:numId="62">
    <w:abstractNumId w:val="3"/>
  </w:num>
  <w:num w:numId="63">
    <w:abstractNumId w:val="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9"/>
  <w:hyphenationZone w:val="425"/>
  <w:evenAndOddHeaders/>
  <w:characterSpacingControl w:val="doNotCompress"/>
  <w:hdrShapeDefaults>
    <o:shapedefaults v:ext="edit" spidmax="307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FCC"/>
    <w:rsid w:val="000000A7"/>
    <w:rsid w:val="0000083D"/>
    <w:rsid w:val="00000A4C"/>
    <w:rsid w:val="00000BC3"/>
    <w:rsid w:val="00000D4E"/>
    <w:rsid w:val="000016A1"/>
    <w:rsid w:val="00001DAA"/>
    <w:rsid w:val="0000218F"/>
    <w:rsid w:val="00002443"/>
    <w:rsid w:val="000028CE"/>
    <w:rsid w:val="000030D0"/>
    <w:rsid w:val="000030ED"/>
    <w:rsid w:val="00003318"/>
    <w:rsid w:val="000035F3"/>
    <w:rsid w:val="0000361D"/>
    <w:rsid w:val="00003956"/>
    <w:rsid w:val="00003EE6"/>
    <w:rsid w:val="0000404F"/>
    <w:rsid w:val="00004119"/>
    <w:rsid w:val="00004232"/>
    <w:rsid w:val="00004C11"/>
    <w:rsid w:val="000056D0"/>
    <w:rsid w:val="000058D2"/>
    <w:rsid w:val="00005C3A"/>
    <w:rsid w:val="00005E8B"/>
    <w:rsid w:val="00005F22"/>
    <w:rsid w:val="0000681D"/>
    <w:rsid w:val="000068ED"/>
    <w:rsid w:val="00006F91"/>
    <w:rsid w:val="0000723B"/>
    <w:rsid w:val="00007A0D"/>
    <w:rsid w:val="00007AFF"/>
    <w:rsid w:val="00007B87"/>
    <w:rsid w:val="00007BE1"/>
    <w:rsid w:val="00010061"/>
    <w:rsid w:val="00010119"/>
    <w:rsid w:val="00010144"/>
    <w:rsid w:val="000106A3"/>
    <w:rsid w:val="00011352"/>
    <w:rsid w:val="000118C4"/>
    <w:rsid w:val="000124A6"/>
    <w:rsid w:val="00012758"/>
    <w:rsid w:val="0001277E"/>
    <w:rsid w:val="00012AEF"/>
    <w:rsid w:val="00012D87"/>
    <w:rsid w:val="00012E81"/>
    <w:rsid w:val="00012F66"/>
    <w:rsid w:val="00013011"/>
    <w:rsid w:val="000139AB"/>
    <w:rsid w:val="00013B75"/>
    <w:rsid w:val="00013D91"/>
    <w:rsid w:val="00013F1D"/>
    <w:rsid w:val="0001421E"/>
    <w:rsid w:val="00015207"/>
    <w:rsid w:val="0001542E"/>
    <w:rsid w:val="000156AB"/>
    <w:rsid w:val="0001571B"/>
    <w:rsid w:val="000159AB"/>
    <w:rsid w:val="00016031"/>
    <w:rsid w:val="00016541"/>
    <w:rsid w:val="000169AA"/>
    <w:rsid w:val="00016A69"/>
    <w:rsid w:val="00016E9E"/>
    <w:rsid w:val="00020457"/>
    <w:rsid w:val="000206CF"/>
    <w:rsid w:val="000210C1"/>
    <w:rsid w:val="000210F7"/>
    <w:rsid w:val="000216A2"/>
    <w:rsid w:val="000219A2"/>
    <w:rsid w:val="00021BFA"/>
    <w:rsid w:val="00021F28"/>
    <w:rsid w:val="0002200F"/>
    <w:rsid w:val="00022067"/>
    <w:rsid w:val="00022BC0"/>
    <w:rsid w:val="0002339D"/>
    <w:rsid w:val="0002396B"/>
    <w:rsid w:val="00023ABA"/>
    <w:rsid w:val="00023C07"/>
    <w:rsid w:val="00023CD4"/>
    <w:rsid w:val="00023CE8"/>
    <w:rsid w:val="00023CFD"/>
    <w:rsid w:val="0002442E"/>
    <w:rsid w:val="00024CC4"/>
    <w:rsid w:val="00025117"/>
    <w:rsid w:val="000255B7"/>
    <w:rsid w:val="000255CE"/>
    <w:rsid w:val="000259E3"/>
    <w:rsid w:val="00025A3F"/>
    <w:rsid w:val="00027744"/>
    <w:rsid w:val="00027CAB"/>
    <w:rsid w:val="000301D2"/>
    <w:rsid w:val="00030810"/>
    <w:rsid w:val="00030BF0"/>
    <w:rsid w:val="00031B96"/>
    <w:rsid w:val="00031EEC"/>
    <w:rsid w:val="000320B5"/>
    <w:rsid w:val="000323DF"/>
    <w:rsid w:val="00032AE3"/>
    <w:rsid w:val="00032AEC"/>
    <w:rsid w:val="00032BB6"/>
    <w:rsid w:val="000334AA"/>
    <w:rsid w:val="0003387E"/>
    <w:rsid w:val="00033EBA"/>
    <w:rsid w:val="00034A14"/>
    <w:rsid w:val="00035799"/>
    <w:rsid w:val="00035A06"/>
    <w:rsid w:val="00035C5B"/>
    <w:rsid w:val="00035FC5"/>
    <w:rsid w:val="000361E3"/>
    <w:rsid w:val="00036D51"/>
    <w:rsid w:val="00036ED0"/>
    <w:rsid w:val="00037311"/>
    <w:rsid w:val="0003750D"/>
    <w:rsid w:val="00037654"/>
    <w:rsid w:val="000376D3"/>
    <w:rsid w:val="00037A1E"/>
    <w:rsid w:val="00037F74"/>
    <w:rsid w:val="000404FB"/>
    <w:rsid w:val="000408DF"/>
    <w:rsid w:val="0004091B"/>
    <w:rsid w:val="00040AB9"/>
    <w:rsid w:val="000412DE"/>
    <w:rsid w:val="00041AAB"/>
    <w:rsid w:val="00041C43"/>
    <w:rsid w:val="00042531"/>
    <w:rsid w:val="00042591"/>
    <w:rsid w:val="00043521"/>
    <w:rsid w:val="0004394E"/>
    <w:rsid w:val="000439A9"/>
    <w:rsid w:val="00043C0D"/>
    <w:rsid w:val="000441AD"/>
    <w:rsid w:val="000443BA"/>
    <w:rsid w:val="0004484E"/>
    <w:rsid w:val="00044A4B"/>
    <w:rsid w:val="000453BF"/>
    <w:rsid w:val="000455C8"/>
    <w:rsid w:val="0004599B"/>
    <w:rsid w:val="000460A5"/>
    <w:rsid w:val="000463A1"/>
    <w:rsid w:val="00046906"/>
    <w:rsid w:val="000469FF"/>
    <w:rsid w:val="00046E72"/>
    <w:rsid w:val="000500F6"/>
    <w:rsid w:val="0005028F"/>
    <w:rsid w:val="00050539"/>
    <w:rsid w:val="000515E2"/>
    <w:rsid w:val="00051C8D"/>
    <w:rsid w:val="00051DED"/>
    <w:rsid w:val="00052547"/>
    <w:rsid w:val="000525E4"/>
    <w:rsid w:val="00052739"/>
    <w:rsid w:val="0005274E"/>
    <w:rsid w:val="00052801"/>
    <w:rsid w:val="00052816"/>
    <w:rsid w:val="000529D9"/>
    <w:rsid w:val="00052D48"/>
    <w:rsid w:val="00052EF0"/>
    <w:rsid w:val="0005334F"/>
    <w:rsid w:val="0005360E"/>
    <w:rsid w:val="0005360F"/>
    <w:rsid w:val="00053700"/>
    <w:rsid w:val="00053AE0"/>
    <w:rsid w:val="00054A36"/>
    <w:rsid w:val="0005617B"/>
    <w:rsid w:val="00056395"/>
    <w:rsid w:val="000564AD"/>
    <w:rsid w:val="0005688D"/>
    <w:rsid w:val="00056CBE"/>
    <w:rsid w:val="00056DEE"/>
    <w:rsid w:val="00056E1F"/>
    <w:rsid w:val="000576FA"/>
    <w:rsid w:val="00057B19"/>
    <w:rsid w:val="00057DA3"/>
    <w:rsid w:val="00057F91"/>
    <w:rsid w:val="00057FFE"/>
    <w:rsid w:val="00060103"/>
    <w:rsid w:val="00060434"/>
    <w:rsid w:val="000605A0"/>
    <w:rsid w:val="00060A3E"/>
    <w:rsid w:val="00060E6D"/>
    <w:rsid w:val="00061143"/>
    <w:rsid w:val="000614AC"/>
    <w:rsid w:val="00061F3A"/>
    <w:rsid w:val="0006251E"/>
    <w:rsid w:val="000631A9"/>
    <w:rsid w:val="00063201"/>
    <w:rsid w:val="00063743"/>
    <w:rsid w:val="00064739"/>
    <w:rsid w:val="000647E4"/>
    <w:rsid w:val="00064D46"/>
    <w:rsid w:val="00065017"/>
    <w:rsid w:val="000651EC"/>
    <w:rsid w:val="00065C4C"/>
    <w:rsid w:val="0006610A"/>
    <w:rsid w:val="000664FE"/>
    <w:rsid w:val="000670C0"/>
    <w:rsid w:val="0006787F"/>
    <w:rsid w:val="000678CB"/>
    <w:rsid w:val="00067F39"/>
    <w:rsid w:val="000702A4"/>
    <w:rsid w:val="00070300"/>
    <w:rsid w:val="000704E6"/>
    <w:rsid w:val="00070B1E"/>
    <w:rsid w:val="00070C8D"/>
    <w:rsid w:val="00070FE8"/>
    <w:rsid w:val="00071033"/>
    <w:rsid w:val="000710CA"/>
    <w:rsid w:val="00071184"/>
    <w:rsid w:val="000714EF"/>
    <w:rsid w:val="00071A20"/>
    <w:rsid w:val="00072152"/>
    <w:rsid w:val="00072481"/>
    <w:rsid w:val="00072932"/>
    <w:rsid w:val="0007293F"/>
    <w:rsid w:val="00072940"/>
    <w:rsid w:val="00072D2B"/>
    <w:rsid w:val="00072DA9"/>
    <w:rsid w:val="00073CE9"/>
    <w:rsid w:val="00073F04"/>
    <w:rsid w:val="00073FBB"/>
    <w:rsid w:val="00074661"/>
    <w:rsid w:val="00074708"/>
    <w:rsid w:val="00074AAF"/>
    <w:rsid w:val="00074D40"/>
    <w:rsid w:val="000759F2"/>
    <w:rsid w:val="00075DE9"/>
    <w:rsid w:val="00076211"/>
    <w:rsid w:val="00076506"/>
    <w:rsid w:val="0007788D"/>
    <w:rsid w:val="00077B2A"/>
    <w:rsid w:val="00077FA9"/>
    <w:rsid w:val="00080B82"/>
    <w:rsid w:val="00081438"/>
    <w:rsid w:val="000816B2"/>
    <w:rsid w:val="000816FC"/>
    <w:rsid w:val="00081FA9"/>
    <w:rsid w:val="000823C5"/>
    <w:rsid w:val="0008290D"/>
    <w:rsid w:val="00082B0F"/>
    <w:rsid w:val="00083981"/>
    <w:rsid w:val="00083E6E"/>
    <w:rsid w:val="0008440F"/>
    <w:rsid w:val="00084797"/>
    <w:rsid w:val="00084843"/>
    <w:rsid w:val="0008527E"/>
    <w:rsid w:val="000853DF"/>
    <w:rsid w:val="00085557"/>
    <w:rsid w:val="00085A83"/>
    <w:rsid w:val="00085B57"/>
    <w:rsid w:val="00085C14"/>
    <w:rsid w:val="0008600B"/>
    <w:rsid w:val="00086FB5"/>
    <w:rsid w:val="000872DE"/>
    <w:rsid w:val="00087555"/>
    <w:rsid w:val="000877D8"/>
    <w:rsid w:val="00087AB3"/>
    <w:rsid w:val="00087B43"/>
    <w:rsid w:val="00087F50"/>
    <w:rsid w:val="00090B33"/>
    <w:rsid w:val="00091068"/>
    <w:rsid w:val="00091777"/>
    <w:rsid w:val="00091875"/>
    <w:rsid w:val="00092C15"/>
    <w:rsid w:val="0009304D"/>
    <w:rsid w:val="0009435D"/>
    <w:rsid w:val="000945A0"/>
    <w:rsid w:val="00094D3D"/>
    <w:rsid w:val="00094D5C"/>
    <w:rsid w:val="0009566D"/>
    <w:rsid w:val="0009593C"/>
    <w:rsid w:val="00095BFD"/>
    <w:rsid w:val="0009607A"/>
    <w:rsid w:val="00096397"/>
    <w:rsid w:val="00096650"/>
    <w:rsid w:val="00097073"/>
    <w:rsid w:val="000971C0"/>
    <w:rsid w:val="000A01F4"/>
    <w:rsid w:val="000A034D"/>
    <w:rsid w:val="000A0534"/>
    <w:rsid w:val="000A1045"/>
    <w:rsid w:val="000A1693"/>
    <w:rsid w:val="000A2919"/>
    <w:rsid w:val="000A29D0"/>
    <w:rsid w:val="000A29FD"/>
    <w:rsid w:val="000A34A4"/>
    <w:rsid w:val="000A356B"/>
    <w:rsid w:val="000A3903"/>
    <w:rsid w:val="000A3A58"/>
    <w:rsid w:val="000A3B59"/>
    <w:rsid w:val="000A3C46"/>
    <w:rsid w:val="000A3DC2"/>
    <w:rsid w:val="000A3EBB"/>
    <w:rsid w:val="000A41C9"/>
    <w:rsid w:val="000A4251"/>
    <w:rsid w:val="000A45D5"/>
    <w:rsid w:val="000A460C"/>
    <w:rsid w:val="000A4EBF"/>
    <w:rsid w:val="000A5458"/>
    <w:rsid w:val="000A585F"/>
    <w:rsid w:val="000A5BB2"/>
    <w:rsid w:val="000A610E"/>
    <w:rsid w:val="000A62EC"/>
    <w:rsid w:val="000A7B62"/>
    <w:rsid w:val="000A7E3C"/>
    <w:rsid w:val="000B0684"/>
    <w:rsid w:val="000B0891"/>
    <w:rsid w:val="000B0ED0"/>
    <w:rsid w:val="000B0FB1"/>
    <w:rsid w:val="000B1607"/>
    <w:rsid w:val="000B1BFC"/>
    <w:rsid w:val="000B1FB9"/>
    <w:rsid w:val="000B295B"/>
    <w:rsid w:val="000B306D"/>
    <w:rsid w:val="000B3200"/>
    <w:rsid w:val="000B3556"/>
    <w:rsid w:val="000B4534"/>
    <w:rsid w:val="000B4660"/>
    <w:rsid w:val="000B4735"/>
    <w:rsid w:val="000B4783"/>
    <w:rsid w:val="000B5116"/>
    <w:rsid w:val="000B5BDE"/>
    <w:rsid w:val="000B62B3"/>
    <w:rsid w:val="000B6710"/>
    <w:rsid w:val="000B6AB4"/>
    <w:rsid w:val="000B6C4C"/>
    <w:rsid w:val="000B6E0A"/>
    <w:rsid w:val="000B741F"/>
    <w:rsid w:val="000B76A5"/>
    <w:rsid w:val="000B7967"/>
    <w:rsid w:val="000B7AA7"/>
    <w:rsid w:val="000B7F54"/>
    <w:rsid w:val="000C05C3"/>
    <w:rsid w:val="000C0BEB"/>
    <w:rsid w:val="000C1793"/>
    <w:rsid w:val="000C276B"/>
    <w:rsid w:val="000C27D7"/>
    <w:rsid w:val="000C28BC"/>
    <w:rsid w:val="000C2953"/>
    <w:rsid w:val="000C329A"/>
    <w:rsid w:val="000C32C2"/>
    <w:rsid w:val="000C3C24"/>
    <w:rsid w:val="000C3D6C"/>
    <w:rsid w:val="000C3EAF"/>
    <w:rsid w:val="000C4320"/>
    <w:rsid w:val="000C482B"/>
    <w:rsid w:val="000C4D96"/>
    <w:rsid w:val="000C553E"/>
    <w:rsid w:val="000C5615"/>
    <w:rsid w:val="000C582E"/>
    <w:rsid w:val="000C599F"/>
    <w:rsid w:val="000C63A9"/>
    <w:rsid w:val="000C71A0"/>
    <w:rsid w:val="000C73C7"/>
    <w:rsid w:val="000C755A"/>
    <w:rsid w:val="000C779A"/>
    <w:rsid w:val="000C78E1"/>
    <w:rsid w:val="000C7960"/>
    <w:rsid w:val="000C7A51"/>
    <w:rsid w:val="000C7F74"/>
    <w:rsid w:val="000D033B"/>
    <w:rsid w:val="000D0612"/>
    <w:rsid w:val="000D092D"/>
    <w:rsid w:val="000D0A10"/>
    <w:rsid w:val="000D0A49"/>
    <w:rsid w:val="000D0F22"/>
    <w:rsid w:val="000D10D3"/>
    <w:rsid w:val="000D168D"/>
    <w:rsid w:val="000D17DC"/>
    <w:rsid w:val="000D1E67"/>
    <w:rsid w:val="000D1FF7"/>
    <w:rsid w:val="000D2195"/>
    <w:rsid w:val="000D2379"/>
    <w:rsid w:val="000D253A"/>
    <w:rsid w:val="000D2935"/>
    <w:rsid w:val="000D2A49"/>
    <w:rsid w:val="000D2B0C"/>
    <w:rsid w:val="000D2DB1"/>
    <w:rsid w:val="000D2DE1"/>
    <w:rsid w:val="000D3030"/>
    <w:rsid w:val="000D3914"/>
    <w:rsid w:val="000D3AA8"/>
    <w:rsid w:val="000D3B1E"/>
    <w:rsid w:val="000D3D06"/>
    <w:rsid w:val="000D3F4A"/>
    <w:rsid w:val="000D40CC"/>
    <w:rsid w:val="000D4129"/>
    <w:rsid w:val="000D4223"/>
    <w:rsid w:val="000D43B9"/>
    <w:rsid w:val="000D4ABD"/>
    <w:rsid w:val="000D577D"/>
    <w:rsid w:val="000D5896"/>
    <w:rsid w:val="000D597C"/>
    <w:rsid w:val="000D5F47"/>
    <w:rsid w:val="000D5F7E"/>
    <w:rsid w:val="000D6A4F"/>
    <w:rsid w:val="000D7492"/>
    <w:rsid w:val="000D760D"/>
    <w:rsid w:val="000D7E04"/>
    <w:rsid w:val="000E03DF"/>
    <w:rsid w:val="000E0553"/>
    <w:rsid w:val="000E0586"/>
    <w:rsid w:val="000E0703"/>
    <w:rsid w:val="000E09F2"/>
    <w:rsid w:val="000E0B30"/>
    <w:rsid w:val="000E0DB3"/>
    <w:rsid w:val="000E0E89"/>
    <w:rsid w:val="000E195F"/>
    <w:rsid w:val="000E2131"/>
    <w:rsid w:val="000E2540"/>
    <w:rsid w:val="000E31CD"/>
    <w:rsid w:val="000E3742"/>
    <w:rsid w:val="000E45D5"/>
    <w:rsid w:val="000E4D5F"/>
    <w:rsid w:val="000E4D7A"/>
    <w:rsid w:val="000E5794"/>
    <w:rsid w:val="000E5824"/>
    <w:rsid w:val="000E5825"/>
    <w:rsid w:val="000E588C"/>
    <w:rsid w:val="000E5B97"/>
    <w:rsid w:val="000E5CC3"/>
    <w:rsid w:val="000E5F90"/>
    <w:rsid w:val="000E6265"/>
    <w:rsid w:val="000E658B"/>
    <w:rsid w:val="000E688F"/>
    <w:rsid w:val="000E6E83"/>
    <w:rsid w:val="000E72E1"/>
    <w:rsid w:val="000E74F7"/>
    <w:rsid w:val="000F0599"/>
    <w:rsid w:val="000F0EC7"/>
    <w:rsid w:val="000F14F5"/>
    <w:rsid w:val="000F1EB8"/>
    <w:rsid w:val="000F2444"/>
    <w:rsid w:val="000F44B6"/>
    <w:rsid w:val="000F4574"/>
    <w:rsid w:val="000F4837"/>
    <w:rsid w:val="000F4C6C"/>
    <w:rsid w:val="000F4DBF"/>
    <w:rsid w:val="000F5787"/>
    <w:rsid w:val="000F5DC5"/>
    <w:rsid w:val="000F6843"/>
    <w:rsid w:val="000F696D"/>
    <w:rsid w:val="000F6AFB"/>
    <w:rsid w:val="000F70C0"/>
    <w:rsid w:val="000F737F"/>
    <w:rsid w:val="000F75CC"/>
    <w:rsid w:val="000F79B0"/>
    <w:rsid w:val="000F7F44"/>
    <w:rsid w:val="001008CD"/>
    <w:rsid w:val="00100ACD"/>
    <w:rsid w:val="00100BC6"/>
    <w:rsid w:val="00100D43"/>
    <w:rsid w:val="001018E7"/>
    <w:rsid w:val="00101E6E"/>
    <w:rsid w:val="0010207D"/>
    <w:rsid w:val="00102670"/>
    <w:rsid w:val="001033D9"/>
    <w:rsid w:val="00103427"/>
    <w:rsid w:val="0010369A"/>
    <w:rsid w:val="00103EEE"/>
    <w:rsid w:val="00104398"/>
    <w:rsid w:val="001045EE"/>
    <w:rsid w:val="001047FF"/>
    <w:rsid w:val="001049FF"/>
    <w:rsid w:val="00104EF2"/>
    <w:rsid w:val="0010596C"/>
    <w:rsid w:val="00105C11"/>
    <w:rsid w:val="00105DE1"/>
    <w:rsid w:val="001067FD"/>
    <w:rsid w:val="00106FB1"/>
    <w:rsid w:val="0010799D"/>
    <w:rsid w:val="00107C8E"/>
    <w:rsid w:val="00110C7A"/>
    <w:rsid w:val="00110FCE"/>
    <w:rsid w:val="00111F18"/>
    <w:rsid w:val="00111F1D"/>
    <w:rsid w:val="00112B72"/>
    <w:rsid w:val="00112DB4"/>
    <w:rsid w:val="0011380E"/>
    <w:rsid w:val="001138ED"/>
    <w:rsid w:val="0011422F"/>
    <w:rsid w:val="001143EC"/>
    <w:rsid w:val="0011452C"/>
    <w:rsid w:val="00114B90"/>
    <w:rsid w:val="00114DAD"/>
    <w:rsid w:val="001151AF"/>
    <w:rsid w:val="00115A8A"/>
    <w:rsid w:val="00115C74"/>
    <w:rsid w:val="00115E5B"/>
    <w:rsid w:val="001163F5"/>
    <w:rsid w:val="001164B3"/>
    <w:rsid w:val="001167C3"/>
    <w:rsid w:val="00117EA7"/>
    <w:rsid w:val="00117F20"/>
    <w:rsid w:val="00120528"/>
    <w:rsid w:val="00120A04"/>
    <w:rsid w:val="00120D0C"/>
    <w:rsid w:val="001218B3"/>
    <w:rsid w:val="00121A75"/>
    <w:rsid w:val="0012223C"/>
    <w:rsid w:val="0012231E"/>
    <w:rsid w:val="00122518"/>
    <w:rsid w:val="0012290D"/>
    <w:rsid w:val="00122C74"/>
    <w:rsid w:val="00122D8C"/>
    <w:rsid w:val="0012308C"/>
    <w:rsid w:val="001233AA"/>
    <w:rsid w:val="001234A3"/>
    <w:rsid w:val="00123910"/>
    <w:rsid w:val="00123BF3"/>
    <w:rsid w:val="00123D9A"/>
    <w:rsid w:val="00123E3D"/>
    <w:rsid w:val="00123FA3"/>
    <w:rsid w:val="00124276"/>
    <w:rsid w:val="001242FB"/>
    <w:rsid w:val="001245EE"/>
    <w:rsid w:val="00124FE4"/>
    <w:rsid w:val="001259F1"/>
    <w:rsid w:val="00125F0C"/>
    <w:rsid w:val="00126367"/>
    <w:rsid w:val="00126528"/>
    <w:rsid w:val="001265B4"/>
    <w:rsid w:val="00126635"/>
    <w:rsid w:val="00126667"/>
    <w:rsid w:val="00126A2C"/>
    <w:rsid w:val="00127770"/>
    <w:rsid w:val="001279F8"/>
    <w:rsid w:val="00127C0A"/>
    <w:rsid w:val="00127C13"/>
    <w:rsid w:val="00127C71"/>
    <w:rsid w:val="00127E49"/>
    <w:rsid w:val="00130343"/>
    <w:rsid w:val="00130532"/>
    <w:rsid w:val="00130CBA"/>
    <w:rsid w:val="00130D46"/>
    <w:rsid w:val="001310BE"/>
    <w:rsid w:val="001310CA"/>
    <w:rsid w:val="001322EE"/>
    <w:rsid w:val="0013238D"/>
    <w:rsid w:val="00132622"/>
    <w:rsid w:val="001327A3"/>
    <w:rsid w:val="00132E08"/>
    <w:rsid w:val="00132E51"/>
    <w:rsid w:val="001334D6"/>
    <w:rsid w:val="00133692"/>
    <w:rsid w:val="001349EC"/>
    <w:rsid w:val="00134D40"/>
    <w:rsid w:val="00134DDF"/>
    <w:rsid w:val="00134FE9"/>
    <w:rsid w:val="001356D3"/>
    <w:rsid w:val="0013585D"/>
    <w:rsid w:val="00135EAD"/>
    <w:rsid w:val="00136523"/>
    <w:rsid w:val="001365EA"/>
    <w:rsid w:val="00136C6C"/>
    <w:rsid w:val="00136FE7"/>
    <w:rsid w:val="00137174"/>
    <w:rsid w:val="00137345"/>
    <w:rsid w:val="001375A0"/>
    <w:rsid w:val="001379BD"/>
    <w:rsid w:val="00137DF3"/>
    <w:rsid w:val="0014023B"/>
    <w:rsid w:val="001403D0"/>
    <w:rsid w:val="00140EF9"/>
    <w:rsid w:val="001414AB"/>
    <w:rsid w:val="0014234C"/>
    <w:rsid w:val="0014258A"/>
    <w:rsid w:val="0014282A"/>
    <w:rsid w:val="00142C2D"/>
    <w:rsid w:val="001431F1"/>
    <w:rsid w:val="0014357B"/>
    <w:rsid w:val="00143B23"/>
    <w:rsid w:val="0014420B"/>
    <w:rsid w:val="001443DE"/>
    <w:rsid w:val="00144583"/>
    <w:rsid w:val="001445F2"/>
    <w:rsid w:val="0014463B"/>
    <w:rsid w:val="0014495C"/>
    <w:rsid w:val="00144A0B"/>
    <w:rsid w:val="00144D1B"/>
    <w:rsid w:val="00144E7B"/>
    <w:rsid w:val="0014684C"/>
    <w:rsid w:val="00146CAC"/>
    <w:rsid w:val="00146DDB"/>
    <w:rsid w:val="00146EA3"/>
    <w:rsid w:val="00147094"/>
    <w:rsid w:val="001470E2"/>
    <w:rsid w:val="0014770F"/>
    <w:rsid w:val="00147873"/>
    <w:rsid w:val="00147AE4"/>
    <w:rsid w:val="00147EE0"/>
    <w:rsid w:val="00151024"/>
    <w:rsid w:val="00151199"/>
    <w:rsid w:val="00151941"/>
    <w:rsid w:val="00151BF3"/>
    <w:rsid w:val="0015210D"/>
    <w:rsid w:val="0015237F"/>
    <w:rsid w:val="00152809"/>
    <w:rsid w:val="00152A06"/>
    <w:rsid w:val="00152C43"/>
    <w:rsid w:val="00152E31"/>
    <w:rsid w:val="0015374F"/>
    <w:rsid w:val="001537B7"/>
    <w:rsid w:val="001539FD"/>
    <w:rsid w:val="00153DFF"/>
    <w:rsid w:val="001558FB"/>
    <w:rsid w:val="00155C81"/>
    <w:rsid w:val="00156028"/>
    <w:rsid w:val="00156CE5"/>
    <w:rsid w:val="001572D9"/>
    <w:rsid w:val="00160359"/>
    <w:rsid w:val="00160BDF"/>
    <w:rsid w:val="0016137F"/>
    <w:rsid w:val="00161E7D"/>
    <w:rsid w:val="00161F37"/>
    <w:rsid w:val="001622B6"/>
    <w:rsid w:val="001623ED"/>
    <w:rsid w:val="001624D2"/>
    <w:rsid w:val="0016272E"/>
    <w:rsid w:val="00162A75"/>
    <w:rsid w:val="00162B47"/>
    <w:rsid w:val="00163086"/>
    <w:rsid w:val="00163759"/>
    <w:rsid w:val="00163C54"/>
    <w:rsid w:val="00163F17"/>
    <w:rsid w:val="001640F4"/>
    <w:rsid w:val="00164324"/>
    <w:rsid w:val="0016469C"/>
    <w:rsid w:val="00164BCE"/>
    <w:rsid w:val="00165197"/>
    <w:rsid w:val="001653A0"/>
    <w:rsid w:val="001655EA"/>
    <w:rsid w:val="0016580B"/>
    <w:rsid w:val="001659C3"/>
    <w:rsid w:val="00165F74"/>
    <w:rsid w:val="0016604F"/>
    <w:rsid w:val="00166561"/>
    <w:rsid w:val="001665DD"/>
    <w:rsid w:val="00166F99"/>
    <w:rsid w:val="001671AD"/>
    <w:rsid w:val="001675B8"/>
    <w:rsid w:val="001679F6"/>
    <w:rsid w:val="00167E54"/>
    <w:rsid w:val="001702EF"/>
    <w:rsid w:val="001703AD"/>
    <w:rsid w:val="001703B8"/>
    <w:rsid w:val="00170528"/>
    <w:rsid w:val="0017078A"/>
    <w:rsid w:val="00170C52"/>
    <w:rsid w:val="00170F6E"/>
    <w:rsid w:val="00171482"/>
    <w:rsid w:val="0017157D"/>
    <w:rsid w:val="00171A63"/>
    <w:rsid w:val="00171CE1"/>
    <w:rsid w:val="00171F42"/>
    <w:rsid w:val="00172AEE"/>
    <w:rsid w:val="00172DF1"/>
    <w:rsid w:val="001731B5"/>
    <w:rsid w:val="001735D1"/>
    <w:rsid w:val="00174312"/>
    <w:rsid w:val="00174B35"/>
    <w:rsid w:val="00174D2D"/>
    <w:rsid w:val="00174F3A"/>
    <w:rsid w:val="00174FD7"/>
    <w:rsid w:val="001752D0"/>
    <w:rsid w:val="00175523"/>
    <w:rsid w:val="00175532"/>
    <w:rsid w:val="00175675"/>
    <w:rsid w:val="00175B1D"/>
    <w:rsid w:val="00175D92"/>
    <w:rsid w:val="00176137"/>
    <w:rsid w:val="001766BD"/>
    <w:rsid w:val="00177096"/>
    <w:rsid w:val="001776B4"/>
    <w:rsid w:val="0017785D"/>
    <w:rsid w:val="00177CB9"/>
    <w:rsid w:val="0018065A"/>
    <w:rsid w:val="00180736"/>
    <w:rsid w:val="00180891"/>
    <w:rsid w:val="00180B83"/>
    <w:rsid w:val="00181569"/>
    <w:rsid w:val="00182467"/>
    <w:rsid w:val="0018246C"/>
    <w:rsid w:val="00182A44"/>
    <w:rsid w:val="00183B83"/>
    <w:rsid w:val="00184002"/>
    <w:rsid w:val="00184996"/>
    <w:rsid w:val="00184DAB"/>
    <w:rsid w:val="00185483"/>
    <w:rsid w:val="00185952"/>
    <w:rsid w:val="00185F3E"/>
    <w:rsid w:val="00186DE0"/>
    <w:rsid w:val="00186F78"/>
    <w:rsid w:val="001872B6"/>
    <w:rsid w:val="00187361"/>
    <w:rsid w:val="00187AD9"/>
    <w:rsid w:val="00187B62"/>
    <w:rsid w:val="001903C1"/>
    <w:rsid w:val="00190750"/>
    <w:rsid w:val="00191142"/>
    <w:rsid w:val="00191C90"/>
    <w:rsid w:val="00191E50"/>
    <w:rsid w:val="00192438"/>
    <w:rsid w:val="00192625"/>
    <w:rsid w:val="00192DC7"/>
    <w:rsid w:val="00192DEA"/>
    <w:rsid w:val="00193D86"/>
    <w:rsid w:val="0019437A"/>
    <w:rsid w:val="0019455F"/>
    <w:rsid w:val="00194FED"/>
    <w:rsid w:val="00195106"/>
    <w:rsid w:val="001951F6"/>
    <w:rsid w:val="00196016"/>
    <w:rsid w:val="00196042"/>
    <w:rsid w:val="001961FD"/>
    <w:rsid w:val="001963EF"/>
    <w:rsid w:val="001964B7"/>
    <w:rsid w:val="0019672D"/>
    <w:rsid w:val="001968C3"/>
    <w:rsid w:val="0019699B"/>
    <w:rsid w:val="00196DCB"/>
    <w:rsid w:val="0019725D"/>
    <w:rsid w:val="001979BF"/>
    <w:rsid w:val="00197B32"/>
    <w:rsid w:val="001A00C1"/>
    <w:rsid w:val="001A06FE"/>
    <w:rsid w:val="001A08E7"/>
    <w:rsid w:val="001A1202"/>
    <w:rsid w:val="001A155E"/>
    <w:rsid w:val="001A1842"/>
    <w:rsid w:val="001A1A38"/>
    <w:rsid w:val="001A2EF4"/>
    <w:rsid w:val="001A35FD"/>
    <w:rsid w:val="001A3730"/>
    <w:rsid w:val="001A3997"/>
    <w:rsid w:val="001A3AF9"/>
    <w:rsid w:val="001A3C40"/>
    <w:rsid w:val="001A3F48"/>
    <w:rsid w:val="001A4A59"/>
    <w:rsid w:val="001A4B51"/>
    <w:rsid w:val="001A5007"/>
    <w:rsid w:val="001A506B"/>
    <w:rsid w:val="001A53FC"/>
    <w:rsid w:val="001A555F"/>
    <w:rsid w:val="001A56EF"/>
    <w:rsid w:val="001A5E7B"/>
    <w:rsid w:val="001A621D"/>
    <w:rsid w:val="001A643F"/>
    <w:rsid w:val="001A6AB4"/>
    <w:rsid w:val="001A6C3D"/>
    <w:rsid w:val="001A726D"/>
    <w:rsid w:val="001A7509"/>
    <w:rsid w:val="001A7A5A"/>
    <w:rsid w:val="001B1066"/>
    <w:rsid w:val="001B1071"/>
    <w:rsid w:val="001B11C2"/>
    <w:rsid w:val="001B121B"/>
    <w:rsid w:val="001B15D2"/>
    <w:rsid w:val="001B1604"/>
    <w:rsid w:val="001B1FF2"/>
    <w:rsid w:val="001B2143"/>
    <w:rsid w:val="001B2463"/>
    <w:rsid w:val="001B2ABC"/>
    <w:rsid w:val="001B2C2B"/>
    <w:rsid w:val="001B2C5F"/>
    <w:rsid w:val="001B3981"/>
    <w:rsid w:val="001B3F9A"/>
    <w:rsid w:val="001B42E5"/>
    <w:rsid w:val="001B42F1"/>
    <w:rsid w:val="001B4CED"/>
    <w:rsid w:val="001B4EC2"/>
    <w:rsid w:val="001B506E"/>
    <w:rsid w:val="001B50BE"/>
    <w:rsid w:val="001B54A9"/>
    <w:rsid w:val="001B5516"/>
    <w:rsid w:val="001B5667"/>
    <w:rsid w:val="001B568A"/>
    <w:rsid w:val="001B5CA2"/>
    <w:rsid w:val="001B6036"/>
    <w:rsid w:val="001B6265"/>
    <w:rsid w:val="001B6A80"/>
    <w:rsid w:val="001B6BE0"/>
    <w:rsid w:val="001B6BFF"/>
    <w:rsid w:val="001B7201"/>
    <w:rsid w:val="001B7D87"/>
    <w:rsid w:val="001B7E53"/>
    <w:rsid w:val="001C0183"/>
    <w:rsid w:val="001C0CEF"/>
    <w:rsid w:val="001C12A2"/>
    <w:rsid w:val="001C12EB"/>
    <w:rsid w:val="001C15A1"/>
    <w:rsid w:val="001C1AD0"/>
    <w:rsid w:val="001C22D3"/>
    <w:rsid w:val="001C2482"/>
    <w:rsid w:val="001C2597"/>
    <w:rsid w:val="001C26DF"/>
    <w:rsid w:val="001C2E72"/>
    <w:rsid w:val="001C335C"/>
    <w:rsid w:val="001C36FD"/>
    <w:rsid w:val="001C3CE4"/>
    <w:rsid w:val="001C4934"/>
    <w:rsid w:val="001C4A4D"/>
    <w:rsid w:val="001C4C47"/>
    <w:rsid w:val="001C4D05"/>
    <w:rsid w:val="001C4E30"/>
    <w:rsid w:val="001C524C"/>
    <w:rsid w:val="001C52E1"/>
    <w:rsid w:val="001C5ADB"/>
    <w:rsid w:val="001C6B15"/>
    <w:rsid w:val="001C6E90"/>
    <w:rsid w:val="001C6F45"/>
    <w:rsid w:val="001C76FC"/>
    <w:rsid w:val="001C7EAB"/>
    <w:rsid w:val="001D0247"/>
    <w:rsid w:val="001D0282"/>
    <w:rsid w:val="001D05CA"/>
    <w:rsid w:val="001D0BB7"/>
    <w:rsid w:val="001D0C28"/>
    <w:rsid w:val="001D0C7D"/>
    <w:rsid w:val="001D1906"/>
    <w:rsid w:val="001D1C2C"/>
    <w:rsid w:val="001D1C40"/>
    <w:rsid w:val="001D1C63"/>
    <w:rsid w:val="001D25CC"/>
    <w:rsid w:val="001D27B1"/>
    <w:rsid w:val="001D2803"/>
    <w:rsid w:val="001D2A65"/>
    <w:rsid w:val="001D2E9B"/>
    <w:rsid w:val="001D3049"/>
    <w:rsid w:val="001D3822"/>
    <w:rsid w:val="001D38D4"/>
    <w:rsid w:val="001D3BBB"/>
    <w:rsid w:val="001D3F56"/>
    <w:rsid w:val="001D4AC7"/>
    <w:rsid w:val="001D4E3E"/>
    <w:rsid w:val="001D543F"/>
    <w:rsid w:val="001D54D4"/>
    <w:rsid w:val="001D5659"/>
    <w:rsid w:val="001D6805"/>
    <w:rsid w:val="001D6BDE"/>
    <w:rsid w:val="001D7403"/>
    <w:rsid w:val="001D7C91"/>
    <w:rsid w:val="001D7DF6"/>
    <w:rsid w:val="001D7EEC"/>
    <w:rsid w:val="001E08BA"/>
    <w:rsid w:val="001E11E3"/>
    <w:rsid w:val="001E1271"/>
    <w:rsid w:val="001E1548"/>
    <w:rsid w:val="001E16CB"/>
    <w:rsid w:val="001E31DC"/>
    <w:rsid w:val="001E35E7"/>
    <w:rsid w:val="001E3880"/>
    <w:rsid w:val="001E3E44"/>
    <w:rsid w:val="001E44E0"/>
    <w:rsid w:val="001E4550"/>
    <w:rsid w:val="001E4951"/>
    <w:rsid w:val="001E4B25"/>
    <w:rsid w:val="001E4D1F"/>
    <w:rsid w:val="001E54EC"/>
    <w:rsid w:val="001E570C"/>
    <w:rsid w:val="001E5AC2"/>
    <w:rsid w:val="001E5F7E"/>
    <w:rsid w:val="001E62A7"/>
    <w:rsid w:val="001E62E5"/>
    <w:rsid w:val="001E6375"/>
    <w:rsid w:val="001E63B0"/>
    <w:rsid w:val="001E662F"/>
    <w:rsid w:val="001E6632"/>
    <w:rsid w:val="001E6BC4"/>
    <w:rsid w:val="001E71FE"/>
    <w:rsid w:val="001E72AA"/>
    <w:rsid w:val="001E78FF"/>
    <w:rsid w:val="001E7DED"/>
    <w:rsid w:val="001F0355"/>
    <w:rsid w:val="001F0403"/>
    <w:rsid w:val="001F0A09"/>
    <w:rsid w:val="001F0DCC"/>
    <w:rsid w:val="001F0E1F"/>
    <w:rsid w:val="001F11AD"/>
    <w:rsid w:val="001F11E9"/>
    <w:rsid w:val="001F1826"/>
    <w:rsid w:val="001F1A3C"/>
    <w:rsid w:val="001F29E8"/>
    <w:rsid w:val="001F2A7B"/>
    <w:rsid w:val="001F3941"/>
    <w:rsid w:val="001F394B"/>
    <w:rsid w:val="001F3CD8"/>
    <w:rsid w:val="001F3D41"/>
    <w:rsid w:val="001F4115"/>
    <w:rsid w:val="001F424B"/>
    <w:rsid w:val="001F45E3"/>
    <w:rsid w:val="001F48A8"/>
    <w:rsid w:val="001F4AD7"/>
    <w:rsid w:val="001F5129"/>
    <w:rsid w:val="001F5658"/>
    <w:rsid w:val="001F594B"/>
    <w:rsid w:val="001F5D4A"/>
    <w:rsid w:val="001F5D88"/>
    <w:rsid w:val="001F66B2"/>
    <w:rsid w:val="001F6947"/>
    <w:rsid w:val="001F767D"/>
    <w:rsid w:val="00200252"/>
    <w:rsid w:val="0020094C"/>
    <w:rsid w:val="00200B13"/>
    <w:rsid w:val="00200C74"/>
    <w:rsid w:val="00201916"/>
    <w:rsid w:val="00201994"/>
    <w:rsid w:val="00201AA1"/>
    <w:rsid w:val="00201CD4"/>
    <w:rsid w:val="00201E96"/>
    <w:rsid w:val="00202DCB"/>
    <w:rsid w:val="00202DD2"/>
    <w:rsid w:val="0020383C"/>
    <w:rsid w:val="00203CB6"/>
    <w:rsid w:val="00203DD9"/>
    <w:rsid w:val="00204109"/>
    <w:rsid w:val="002042CA"/>
    <w:rsid w:val="00204D03"/>
    <w:rsid w:val="00204E72"/>
    <w:rsid w:val="00204FA2"/>
    <w:rsid w:val="0020602B"/>
    <w:rsid w:val="0020637B"/>
    <w:rsid w:val="002063C8"/>
    <w:rsid w:val="00206D0A"/>
    <w:rsid w:val="00207861"/>
    <w:rsid w:val="0020795D"/>
    <w:rsid w:val="00207F55"/>
    <w:rsid w:val="00207F84"/>
    <w:rsid w:val="00210529"/>
    <w:rsid w:val="00210571"/>
    <w:rsid w:val="0021098E"/>
    <w:rsid w:val="00210D02"/>
    <w:rsid w:val="00210F9E"/>
    <w:rsid w:val="00211C57"/>
    <w:rsid w:val="00211D7D"/>
    <w:rsid w:val="00212030"/>
    <w:rsid w:val="00212334"/>
    <w:rsid w:val="00212839"/>
    <w:rsid w:val="00212D1A"/>
    <w:rsid w:val="00212DD7"/>
    <w:rsid w:val="002136AF"/>
    <w:rsid w:val="00213DAA"/>
    <w:rsid w:val="00213E11"/>
    <w:rsid w:val="00214034"/>
    <w:rsid w:val="00215216"/>
    <w:rsid w:val="0021526F"/>
    <w:rsid w:val="002156EB"/>
    <w:rsid w:val="00215C8C"/>
    <w:rsid w:val="00215F19"/>
    <w:rsid w:val="0021604E"/>
    <w:rsid w:val="00216111"/>
    <w:rsid w:val="0021645D"/>
    <w:rsid w:val="002164F1"/>
    <w:rsid w:val="00217854"/>
    <w:rsid w:val="00217DCF"/>
    <w:rsid w:val="00217FE4"/>
    <w:rsid w:val="002203CA"/>
    <w:rsid w:val="00220ABA"/>
    <w:rsid w:val="00221A6A"/>
    <w:rsid w:val="00221B9C"/>
    <w:rsid w:val="00221C14"/>
    <w:rsid w:val="00221FE5"/>
    <w:rsid w:val="00221FE8"/>
    <w:rsid w:val="0022217C"/>
    <w:rsid w:val="002224BE"/>
    <w:rsid w:val="002225B2"/>
    <w:rsid w:val="002226DE"/>
    <w:rsid w:val="00222BDD"/>
    <w:rsid w:val="00222E9D"/>
    <w:rsid w:val="0022313D"/>
    <w:rsid w:val="00223239"/>
    <w:rsid w:val="002233CA"/>
    <w:rsid w:val="00223BF7"/>
    <w:rsid w:val="00223D77"/>
    <w:rsid w:val="002243B9"/>
    <w:rsid w:val="00224553"/>
    <w:rsid w:val="00224B42"/>
    <w:rsid w:val="00224D4C"/>
    <w:rsid w:val="00224DE9"/>
    <w:rsid w:val="00224FEC"/>
    <w:rsid w:val="00225281"/>
    <w:rsid w:val="0022592F"/>
    <w:rsid w:val="00225B01"/>
    <w:rsid w:val="00225C17"/>
    <w:rsid w:val="00225F29"/>
    <w:rsid w:val="00225F2C"/>
    <w:rsid w:val="0022643E"/>
    <w:rsid w:val="002266E0"/>
    <w:rsid w:val="00226D04"/>
    <w:rsid w:val="00227146"/>
    <w:rsid w:val="00227389"/>
    <w:rsid w:val="00227EB1"/>
    <w:rsid w:val="00230777"/>
    <w:rsid w:val="00230EA5"/>
    <w:rsid w:val="00231556"/>
    <w:rsid w:val="00231936"/>
    <w:rsid w:val="00231A91"/>
    <w:rsid w:val="00232064"/>
    <w:rsid w:val="00233189"/>
    <w:rsid w:val="00233206"/>
    <w:rsid w:val="0023356C"/>
    <w:rsid w:val="00233DE7"/>
    <w:rsid w:val="002345F7"/>
    <w:rsid w:val="002346B8"/>
    <w:rsid w:val="00234E2E"/>
    <w:rsid w:val="002350D5"/>
    <w:rsid w:val="00235918"/>
    <w:rsid w:val="00235A37"/>
    <w:rsid w:val="00235B75"/>
    <w:rsid w:val="0023634B"/>
    <w:rsid w:val="002363BA"/>
    <w:rsid w:val="00236462"/>
    <w:rsid w:val="002366CE"/>
    <w:rsid w:val="00236C86"/>
    <w:rsid w:val="00236F13"/>
    <w:rsid w:val="00236FCE"/>
    <w:rsid w:val="00237596"/>
    <w:rsid w:val="0023772D"/>
    <w:rsid w:val="00237AB4"/>
    <w:rsid w:val="00237AF9"/>
    <w:rsid w:val="00237B60"/>
    <w:rsid w:val="00240D2A"/>
    <w:rsid w:val="00240DE8"/>
    <w:rsid w:val="00240E02"/>
    <w:rsid w:val="00240FDB"/>
    <w:rsid w:val="002410DD"/>
    <w:rsid w:val="00241811"/>
    <w:rsid w:val="00241CE6"/>
    <w:rsid w:val="00241D36"/>
    <w:rsid w:val="00242179"/>
    <w:rsid w:val="00242E0D"/>
    <w:rsid w:val="00243DDD"/>
    <w:rsid w:val="00244664"/>
    <w:rsid w:val="00244C01"/>
    <w:rsid w:val="0024541A"/>
    <w:rsid w:val="0024596C"/>
    <w:rsid w:val="00245DCF"/>
    <w:rsid w:val="00245F46"/>
    <w:rsid w:val="00246960"/>
    <w:rsid w:val="00246B80"/>
    <w:rsid w:val="00246CF6"/>
    <w:rsid w:val="00246FE4"/>
    <w:rsid w:val="002470E9"/>
    <w:rsid w:val="00247888"/>
    <w:rsid w:val="00247A36"/>
    <w:rsid w:val="00247CDE"/>
    <w:rsid w:val="00247FB1"/>
    <w:rsid w:val="00250272"/>
    <w:rsid w:val="00250B79"/>
    <w:rsid w:val="00250ED4"/>
    <w:rsid w:val="00250F90"/>
    <w:rsid w:val="00251A7E"/>
    <w:rsid w:val="00251DC2"/>
    <w:rsid w:val="00252508"/>
    <w:rsid w:val="002525E1"/>
    <w:rsid w:val="002529B3"/>
    <w:rsid w:val="00253166"/>
    <w:rsid w:val="0025316F"/>
    <w:rsid w:val="00253E7C"/>
    <w:rsid w:val="00253F4B"/>
    <w:rsid w:val="002544FE"/>
    <w:rsid w:val="002552F4"/>
    <w:rsid w:val="002554B2"/>
    <w:rsid w:val="00255630"/>
    <w:rsid w:val="00255631"/>
    <w:rsid w:val="00255A06"/>
    <w:rsid w:val="00255B03"/>
    <w:rsid w:val="00255B30"/>
    <w:rsid w:val="00255FC9"/>
    <w:rsid w:val="00256195"/>
    <w:rsid w:val="002561ED"/>
    <w:rsid w:val="002562A7"/>
    <w:rsid w:val="0025646A"/>
    <w:rsid w:val="00256DD8"/>
    <w:rsid w:val="0025728B"/>
    <w:rsid w:val="00260504"/>
    <w:rsid w:val="002605D0"/>
    <w:rsid w:val="00261280"/>
    <w:rsid w:val="00261322"/>
    <w:rsid w:val="00261560"/>
    <w:rsid w:val="0026188E"/>
    <w:rsid w:val="002619A7"/>
    <w:rsid w:val="00261E03"/>
    <w:rsid w:val="00262F17"/>
    <w:rsid w:val="0026353D"/>
    <w:rsid w:val="0026371F"/>
    <w:rsid w:val="00263A24"/>
    <w:rsid w:val="00263BA6"/>
    <w:rsid w:val="002640ED"/>
    <w:rsid w:val="0026410F"/>
    <w:rsid w:val="00264AAA"/>
    <w:rsid w:val="00264D23"/>
    <w:rsid w:val="00264DA9"/>
    <w:rsid w:val="00264E9F"/>
    <w:rsid w:val="00264F52"/>
    <w:rsid w:val="002656CF"/>
    <w:rsid w:val="00265E1F"/>
    <w:rsid w:val="00265F4F"/>
    <w:rsid w:val="00266184"/>
    <w:rsid w:val="00266871"/>
    <w:rsid w:val="00266D1C"/>
    <w:rsid w:val="00266E6A"/>
    <w:rsid w:val="00266F32"/>
    <w:rsid w:val="00266F7E"/>
    <w:rsid w:val="00266F86"/>
    <w:rsid w:val="002675CB"/>
    <w:rsid w:val="00267D01"/>
    <w:rsid w:val="00267FB2"/>
    <w:rsid w:val="0027035B"/>
    <w:rsid w:val="002703FD"/>
    <w:rsid w:val="00270E9A"/>
    <w:rsid w:val="0027100F"/>
    <w:rsid w:val="00271538"/>
    <w:rsid w:val="0027167C"/>
    <w:rsid w:val="00271D17"/>
    <w:rsid w:val="00271FF3"/>
    <w:rsid w:val="00272510"/>
    <w:rsid w:val="00273072"/>
    <w:rsid w:val="00273303"/>
    <w:rsid w:val="002737FA"/>
    <w:rsid w:val="0027381A"/>
    <w:rsid w:val="00273BA9"/>
    <w:rsid w:val="00273C92"/>
    <w:rsid w:val="00273CCD"/>
    <w:rsid w:val="00274C16"/>
    <w:rsid w:val="002750D0"/>
    <w:rsid w:val="00275883"/>
    <w:rsid w:val="00275FB0"/>
    <w:rsid w:val="00276139"/>
    <w:rsid w:val="0027616D"/>
    <w:rsid w:val="00276728"/>
    <w:rsid w:val="00276F11"/>
    <w:rsid w:val="002772FF"/>
    <w:rsid w:val="0027730E"/>
    <w:rsid w:val="00277414"/>
    <w:rsid w:val="00277AC2"/>
    <w:rsid w:val="00280129"/>
    <w:rsid w:val="00280443"/>
    <w:rsid w:val="00280744"/>
    <w:rsid w:val="00280C2E"/>
    <w:rsid w:val="0028105E"/>
    <w:rsid w:val="00281AFE"/>
    <w:rsid w:val="00281B6F"/>
    <w:rsid w:val="002825E5"/>
    <w:rsid w:val="00282F51"/>
    <w:rsid w:val="00283841"/>
    <w:rsid w:val="00283A83"/>
    <w:rsid w:val="00283C47"/>
    <w:rsid w:val="00283FFB"/>
    <w:rsid w:val="002843A4"/>
    <w:rsid w:val="00284D21"/>
    <w:rsid w:val="00284F1A"/>
    <w:rsid w:val="0028521D"/>
    <w:rsid w:val="0028641F"/>
    <w:rsid w:val="00286471"/>
    <w:rsid w:val="00286990"/>
    <w:rsid w:val="00286AA0"/>
    <w:rsid w:val="00286E24"/>
    <w:rsid w:val="002873C7"/>
    <w:rsid w:val="00287766"/>
    <w:rsid w:val="00287845"/>
    <w:rsid w:val="0028793E"/>
    <w:rsid w:val="00287AF1"/>
    <w:rsid w:val="00287F0C"/>
    <w:rsid w:val="002904B4"/>
    <w:rsid w:val="002904CC"/>
    <w:rsid w:val="002904DA"/>
    <w:rsid w:val="00290C99"/>
    <w:rsid w:val="00290D40"/>
    <w:rsid w:val="0029168E"/>
    <w:rsid w:val="00291A43"/>
    <w:rsid w:val="002924C7"/>
    <w:rsid w:val="00293046"/>
    <w:rsid w:val="00293DF2"/>
    <w:rsid w:val="00294132"/>
    <w:rsid w:val="0029447A"/>
    <w:rsid w:val="00294AFE"/>
    <w:rsid w:val="00294C37"/>
    <w:rsid w:val="00294E00"/>
    <w:rsid w:val="00294E78"/>
    <w:rsid w:val="00295261"/>
    <w:rsid w:val="00295C12"/>
    <w:rsid w:val="00295E6C"/>
    <w:rsid w:val="0029612B"/>
    <w:rsid w:val="00296E3E"/>
    <w:rsid w:val="00297153"/>
    <w:rsid w:val="00297166"/>
    <w:rsid w:val="002972DB"/>
    <w:rsid w:val="0029767A"/>
    <w:rsid w:val="00297A4D"/>
    <w:rsid w:val="002A066B"/>
    <w:rsid w:val="002A0B55"/>
    <w:rsid w:val="002A0D7D"/>
    <w:rsid w:val="002A0F4F"/>
    <w:rsid w:val="002A0F80"/>
    <w:rsid w:val="002A0F8A"/>
    <w:rsid w:val="002A1773"/>
    <w:rsid w:val="002A1E20"/>
    <w:rsid w:val="002A1E5F"/>
    <w:rsid w:val="002A2118"/>
    <w:rsid w:val="002A2480"/>
    <w:rsid w:val="002A24A5"/>
    <w:rsid w:val="002A26E7"/>
    <w:rsid w:val="002A2E4A"/>
    <w:rsid w:val="002A2F6A"/>
    <w:rsid w:val="002A31F1"/>
    <w:rsid w:val="002A3912"/>
    <w:rsid w:val="002A402F"/>
    <w:rsid w:val="002A4429"/>
    <w:rsid w:val="002A5FA7"/>
    <w:rsid w:val="002A6044"/>
    <w:rsid w:val="002A6450"/>
    <w:rsid w:val="002A68C8"/>
    <w:rsid w:val="002A6B5E"/>
    <w:rsid w:val="002A6DD3"/>
    <w:rsid w:val="002A6FB8"/>
    <w:rsid w:val="002A742E"/>
    <w:rsid w:val="002A74BA"/>
    <w:rsid w:val="002A783D"/>
    <w:rsid w:val="002A7D25"/>
    <w:rsid w:val="002B069B"/>
    <w:rsid w:val="002B0BCB"/>
    <w:rsid w:val="002B0C5F"/>
    <w:rsid w:val="002B0FE4"/>
    <w:rsid w:val="002B23B0"/>
    <w:rsid w:val="002B264E"/>
    <w:rsid w:val="002B2A17"/>
    <w:rsid w:val="002B36F0"/>
    <w:rsid w:val="002B3F68"/>
    <w:rsid w:val="002B4737"/>
    <w:rsid w:val="002B491C"/>
    <w:rsid w:val="002B5313"/>
    <w:rsid w:val="002B57DD"/>
    <w:rsid w:val="002B587D"/>
    <w:rsid w:val="002B5940"/>
    <w:rsid w:val="002B5A0B"/>
    <w:rsid w:val="002B5A78"/>
    <w:rsid w:val="002B5C2C"/>
    <w:rsid w:val="002B5F1A"/>
    <w:rsid w:val="002B6135"/>
    <w:rsid w:val="002B6722"/>
    <w:rsid w:val="002B687E"/>
    <w:rsid w:val="002B695A"/>
    <w:rsid w:val="002B6A6F"/>
    <w:rsid w:val="002B6F82"/>
    <w:rsid w:val="002B7542"/>
    <w:rsid w:val="002B7CBD"/>
    <w:rsid w:val="002B7F6B"/>
    <w:rsid w:val="002C0065"/>
    <w:rsid w:val="002C02B9"/>
    <w:rsid w:val="002C02F8"/>
    <w:rsid w:val="002C04B1"/>
    <w:rsid w:val="002C0D04"/>
    <w:rsid w:val="002C0D6C"/>
    <w:rsid w:val="002C11FD"/>
    <w:rsid w:val="002C12D5"/>
    <w:rsid w:val="002C1AA2"/>
    <w:rsid w:val="002C1C38"/>
    <w:rsid w:val="002C1F38"/>
    <w:rsid w:val="002C1FAD"/>
    <w:rsid w:val="002C2BAB"/>
    <w:rsid w:val="002C3227"/>
    <w:rsid w:val="002C3404"/>
    <w:rsid w:val="002C3FD1"/>
    <w:rsid w:val="002C41AC"/>
    <w:rsid w:val="002C4DF9"/>
    <w:rsid w:val="002C53FB"/>
    <w:rsid w:val="002C596A"/>
    <w:rsid w:val="002C5B06"/>
    <w:rsid w:val="002C6063"/>
    <w:rsid w:val="002C625B"/>
    <w:rsid w:val="002C68F5"/>
    <w:rsid w:val="002C7310"/>
    <w:rsid w:val="002C7AFE"/>
    <w:rsid w:val="002D0197"/>
    <w:rsid w:val="002D03A2"/>
    <w:rsid w:val="002D0999"/>
    <w:rsid w:val="002D0D42"/>
    <w:rsid w:val="002D148F"/>
    <w:rsid w:val="002D1E26"/>
    <w:rsid w:val="002D2010"/>
    <w:rsid w:val="002D2089"/>
    <w:rsid w:val="002D2905"/>
    <w:rsid w:val="002D3561"/>
    <w:rsid w:val="002D3D01"/>
    <w:rsid w:val="002D438C"/>
    <w:rsid w:val="002D43D5"/>
    <w:rsid w:val="002D472B"/>
    <w:rsid w:val="002D4A50"/>
    <w:rsid w:val="002D4E73"/>
    <w:rsid w:val="002D556A"/>
    <w:rsid w:val="002D593C"/>
    <w:rsid w:val="002D5D51"/>
    <w:rsid w:val="002D602F"/>
    <w:rsid w:val="002D6232"/>
    <w:rsid w:val="002D6280"/>
    <w:rsid w:val="002D65CA"/>
    <w:rsid w:val="002D6B61"/>
    <w:rsid w:val="002D6EDC"/>
    <w:rsid w:val="002D6F8B"/>
    <w:rsid w:val="002D70AE"/>
    <w:rsid w:val="002D721D"/>
    <w:rsid w:val="002D74E5"/>
    <w:rsid w:val="002D7E2C"/>
    <w:rsid w:val="002D7F93"/>
    <w:rsid w:val="002E0032"/>
    <w:rsid w:val="002E0DF9"/>
    <w:rsid w:val="002E126A"/>
    <w:rsid w:val="002E136D"/>
    <w:rsid w:val="002E1FB7"/>
    <w:rsid w:val="002E22C1"/>
    <w:rsid w:val="002E2938"/>
    <w:rsid w:val="002E2DA0"/>
    <w:rsid w:val="002E3001"/>
    <w:rsid w:val="002E30E5"/>
    <w:rsid w:val="002E3103"/>
    <w:rsid w:val="002E348D"/>
    <w:rsid w:val="002E34E2"/>
    <w:rsid w:val="002E40E2"/>
    <w:rsid w:val="002E4A73"/>
    <w:rsid w:val="002E4BF2"/>
    <w:rsid w:val="002E52D9"/>
    <w:rsid w:val="002E56A5"/>
    <w:rsid w:val="002E5E05"/>
    <w:rsid w:val="002E5F13"/>
    <w:rsid w:val="002E5F88"/>
    <w:rsid w:val="002E614B"/>
    <w:rsid w:val="002E6161"/>
    <w:rsid w:val="002E6348"/>
    <w:rsid w:val="002E6694"/>
    <w:rsid w:val="002E709C"/>
    <w:rsid w:val="002E7396"/>
    <w:rsid w:val="002F01E2"/>
    <w:rsid w:val="002F0379"/>
    <w:rsid w:val="002F0418"/>
    <w:rsid w:val="002F0AD1"/>
    <w:rsid w:val="002F0D85"/>
    <w:rsid w:val="002F0ED0"/>
    <w:rsid w:val="002F0EE4"/>
    <w:rsid w:val="002F11A5"/>
    <w:rsid w:val="002F1383"/>
    <w:rsid w:val="002F164C"/>
    <w:rsid w:val="002F1871"/>
    <w:rsid w:val="002F1BFB"/>
    <w:rsid w:val="002F3001"/>
    <w:rsid w:val="002F3EA9"/>
    <w:rsid w:val="002F3EB3"/>
    <w:rsid w:val="002F4AD4"/>
    <w:rsid w:val="002F4AF0"/>
    <w:rsid w:val="002F4BCA"/>
    <w:rsid w:val="002F4D7C"/>
    <w:rsid w:val="002F4FB1"/>
    <w:rsid w:val="002F50C5"/>
    <w:rsid w:val="002F5AFB"/>
    <w:rsid w:val="002F5B4D"/>
    <w:rsid w:val="002F624D"/>
    <w:rsid w:val="002F6491"/>
    <w:rsid w:val="002F6794"/>
    <w:rsid w:val="002F6AEA"/>
    <w:rsid w:val="002F6DC6"/>
    <w:rsid w:val="002F728B"/>
    <w:rsid w:val="002F77DF"/>
    <w:rsid w:val="002F7AA5"/>
    <w:rsid w:val="0030081B"/>
    <w:rsid w:val="00300C62"/>
    <w:rsid w:val="0030133E"/>
    <w:rsid w:val="0030155A"/>
    <w:rsid w:val="003015ED"/>
    <w:rsid w:val="003022CC"/>
    <w:rsid w:val="00302865"/>
    <w:rsid w:val="003028FD"/>
    <w:rsid w:val="00302C64"/>
    <w:rsid w:val="00303456"/>
    <w:rsid w:val="003036C1"/>
    <w:rsid w:val="00304500"/>
    <w:rsid w:val="00304712"/>
    <w:rsid w:val="003048B1"/>
    <w:rsid w:val="00304BB3"/>
    <w:rsid w:val="00305738"/>
    <w:rsid w:val="00305847"/>
    <w:rsid w:val="00305D67"/>
    <w:rsid w:val="003060F4"/>
    <w:rsid w:val="0030768D"/>
    <w:rsid w:val="00307C1F"/>
    <w:rsid w:val="003104D9"/>
    <w:rsid w:val="0031067F"/>
    <w:rsid w:val="0031131E"/>
    <w:rsid w:val="0031136F"/>
    <w:rsid w:val="003113A4"/>
    <w:rsid w:val="00311676"/>
    <w:rsid w:val="0031176C"/>
    <w:rsid w:val="003117CA"/>
    <w:rsid w:val="00311967"/>
    <w:rsid w:val="00311CDB"/>
    <w:rsid w:val="00311CF8"/>
    <w:rsid w:val="0031206B"/>
    <w:rsid w:val="0031248E"/>
    <w:rsid w:val="003124E8"/>
    <w:rsid w:val="00312A14"/>
    <w:rsid w:val="00313056"/>
    <w:rsid w:val="003130FD"/>
    <w:rsid w:val="0031329A"/>
    <w:rsid w:val="0031364A"/>
    <w:rsid w:val="00313812"/>
    <w:rsid w:val="00313C12"/>
    <w:rsid w:val="00313E04"/>
    <w:rsid w:val="0031452F"/>
    <w:rsid w:val="00314F25"/>
    <w:rsid w:val="00315026"/>
    <w:rsid w:val="00315E95"/>
    <w:rsid w:val="003162D6"/>
    <w:rsid w:val="003164D9"/>
    <w:rsid w:val="003169AB"/>
    <w:rsid w:val="003169B1"/>
    <w:rsid w:val="00317215"/>
    <w:rsid w:val="00317618"/>
    <w:rsid w:val="00317D0F"/>
    <w:rsid w:val="0032013E"/>
    <w:rsid w:val="003204E5"/>
    <w:rsid w:val="00320D25"/>
    <w:rsid w:val="00320E53"/>
    <w:rsid w:val="0032163F"/>
    <w:rsid w:val="00321679"/>
    <w:rsid w:val="00321716"/>
    <w:rsid w:val="00321746"/>
    <w:rsid w:val="003218BF"/>
    <w:rsid w:val="0032193A"/>
    <w:rsid w:val="00321B17"/>
    <w:rsid w:val="00321EFC"/>
    <w:rsid w:val="00322581"/>
    <w:rsid w:val="003230AF"/>
    <w:rsid w:val="003235A5"/>
    <w:rsid w:val="0032377E"/>
    <w:rsid w:val="0032480A"/>
    <w:rsid w:val="00324829"/>
    <w:rsid w:val="0032483B"/>
    <w:rsid w:val="0032488E"/>
    <w:rsid w:val="003249B7"/>
    <w:rsid w:val="00324A4D"/>
    <w:rsid w:val="00324B5C"/>
    <w:rsid w:val="00325617"/>
    <w:rsid w:val="00325B21"/>
    <w:rsid w:val="00326192"/>
    <w:rsid w:val="003262C9"/>
    <w:rsid w:val="003266BA"/>
    <w:rsid w:val="00326D51"/>
    <w:rsid w:val="003271AC"/>
    <w:rsid w:val="00327364"/>
    <w:rsid w:val="003307CF"/>
    <w:rsid w:val="00330E6E"/>
    <w:rsid w:val="00331F18"/>
    <w:rsid w:val="00332547"/>
    <w:rsid w:val="00332986"/>
    <w:rsid w:val="003329A2"/>
    <w:rsid w:val="00332A45"/>
    <w:rsid w:val="003330DC"/>
    <w:rsid w:val="0033350E"/>
    <w:rsid w:val="003336A3"/>
    <w:rsid w:val="0033455E"/>
    <w:rsid w:val="003347B8"/>
    <w:rsid w:val="00334D62"/>
    <w:rsid w:val="00335447"/>
    <w:rsid w:val="003357BB"/>
    <w:rsid w:val="00335CCD"/>
    <w:rsid w:val="00336AB9"/>
    <w:rsid w:val="00337202"/>
    <w:rsid w:val="0033724D"/>
    <w:rsid w:val="00337561"/>
    <w:rsid w:val="003377E4"/>
    <w:rsid w:val="00337CE5"/>
    <w:rsid w:val="003403FD"/>
    <w:rsid w:val="003406B9"/>
    <w:rsid w:val="003413F3"/>
    <w:rsid w:val="003418D3"/>
    <w:rsid w:val="00341E39"/>
    <w:rsid w:val="00342B45"/>
    <w:rsid w:val="003437B1"/>
    <w:rsid w:val="00343DAB"/>
    <w:rsid w:val="003447E0"/>
    <w:rsid w:val="003448F7"/>
    <w:rsid w:val="003449DA"/>
    <w:rsid w:val="00344C5C"/>
    <w:rsid w:val="00344CD6"/>
    <w:rsid w:val="003450B4"/>
    <w:rsid w:val="0034594D"/>
    <w:rsid w:val="00346358"/>
    <w:rsid w:val="0034669D"/>
    <w:rsid w:val="00346FA1"/>
    <w:rsid w:val="00347E4C"/>
    <w:rsid w:val="00347F70"/>
    <w:rsid w:val="00347FA2"/>
    <w:rsid w:val="00347FA3"/>
    <w:rsid w:val="0035016D"/>
    <w:rsid w:val="00350359"/>
    <w:rsid w:val="00350A5F"/>
    <w:rsid w:val="00350B9A"/>
    <w:rsid w:val="00350D22"/>
    <w:rsid w:val="00350E43"/>
    <w:rsid w:val="00351626"/>
    <w:rsid w:val="00351BC5"/>
    <w:rsid w:val="00351D34"/>
    <w:rsid w:val="00352193"/>
    <w:rsid w:val="0035262D"/>
    <w:rsid w:val="00352C59"/>
    <w:rsid w:val="00353771"/>
    <w:rsid w:val="0035389B"/>
    <w:rsid w:val="00354291"/>
    <w:rsid w:val="00354D56"/>
    <w:rsid w:val="00354FC4"/>
    <w:rsid w:val="0035512F"/>
    <w:rsid w:val="003554AE"/>
    <w:rsid w:val="00355941"/>
    <w:rsid w:val="00355B2F"/>
    <w:rsid w:val="00355BF1"/>
    <w:rsid w:val="003562F7"/>
    <w:rsid w:val="0035639C"/>
    <w:rsid w:val="00356568"/>
    <w:rsid w:val="003569AD"/>
    <w:rsid w:val="00356CAE"/>
    <w:rsid w:val="00356DE0"/>
    <w:rsid w:val="00356F25"/>
    <w:rsid w:val="003577DE"/>
    <w:rsid w:val="003577E4"/>
    <w:rsid w:val="00357CAB"/>
    <w:rsid w:val="0036005E"/>
    <w:rsid w:val="003601E5"/>
    <w:rsid w:val="00360982"/>
    <w:rsid w:val="00360BEB"/>
    <w:rsid w:val="00360CFE"/>
    <w:rsid w:val="0036105B"/>
    <w:rsid w:val="00361C5A"/>
    <w:rsid w:val="00361C87"/>
    <w:rsid w:val="0036228E"/>
    <w:rsid w:val="003622BA"/>
    <w:rsid w:val="003623FC"/>
    <w:rsid w:val="0036266A"/>
    <w:rsid w:val="00362857"/>
    <w:rsid w:val="00362A07"/>
    <w:rsid w:val="00362A37"/>
    <w:rsid w:val="00362B5E"/>
    <w:rsid w:val="00362C28"/>
    <w:rsid w:val="0036348C"/>
    <w:rsid w:val="003634B3"/>
    <w:rsid w:val="00363D26"/>
    <w:rsid w:val="00363EE2"/>
    <w:rsid w:val="00364072"/>
    <w:rsid w:val="00364115"/>
    <w:rsid w:val="00364EDE"/>
    <w:rsid w:val="00365366"/>
    <w:rsid w:val="003657C8"/>
    <w:rsid w:val="00365B02"/>
    <w:rsid w:val="00365EB0"/>
    <w:rsid w:val="00365F61"/>
    <w:rsid w:val="0036644E"/>
    <w:rsid w:val="003665BE"/>
    <w:rsid w:val="00366AFE"/>
    <w:rsid w:val="00366DC6"/>
    <w:rsid w:val="00367035"/>
    <w:rsid w:val="003679EC"/>
    <w:rsid w:val="00367E42"/>
    <w:rsid w:val="00367F46"/>
    <w:rsid w:val="00367FFD"/>
    <w:rsid w:val="00370B26"/>
    <w:rsid w:val="00371799"/>
    <w:rsid w:val="00371C42"/>
    <w:rsid w:val="00371D00"/>
    <w:rsid w:val="00371D43"/>
    <w:rsid w:val="00372225"/>
    <w:rsid w:val="00372453"/>
    <w:rsid w:val="003724C5"/>
    <w:rsid w:val="003724C9"/>
    <w:rsid w:val="003730FB"/>
    <w:rsid w:val="003735B5"/>
    <w:rsid w:val="0037367D"/>
    <w:rsid w:val="00373947"/>
    <w:rsid w:val="00373C49"/>
    <w:rsid w:val="00373D96"/>
    <w:rsid w:val="00373E4C"/>
    <w:rsid w:val="00373EF3"/>
    <w:rsid w:val="0037444C"/>
    <w:rsid w:val="003746CF"/>
    <w:rsid w:val="00374A84"/>
    <w:rsid w:val="00374D5C"/>
    <w:rsid w:val="00374F0B"/>
    <w:rsid w:val="00375397"/>
    <w:rsid w:val="0037566C"/>
    <w:rsid w:val="00375834"/>
    <w:rsid w:val="00376386"/>
    <w:rsid w:val="0037657C"/>
    <w:rsid w:val="00376787"/>
    <w:rsid w:val="00376A3D"/>
    <w:rsid w:val="00376F96"/>
    <w:rsid w:val="003808B8"/>
    <w:rsid w:val="00380BC6"/>
    <w:rsid w:val="00380D6C"/>
    <w:rsid w:val="00381256"/>
    <w:rsid w:val="00381C2B"/>
    <w:rsid w:val="00382203"/>
    <w:rsid w:val="00382407"/>
    <w:rsid w:val="00382808"/>
    <w:rsid w:val="003832ED"/>
    <w:rsid w:val="00383384"/>
    <w:rsid w:val="003837E8"/>
    <w:rsid w:val="0038388B"/>
    <w:rsid w:val="003843CD"/>
    <w:rsid w:val="003843F7"/>
    <w:rsid w:val="003849AE"/>
    <w:rsid w:val="00384ED5"/>
    <w:rsid w:val="00385293"/>
    <w:rsid w:val="00385903"/>
    <w:rsid w:val="003862E6"/>
    <w:rsid w:val="0038698F"/>
    <w:rsid w:val="00386BD7"/>
    <w:rsid w:val="00386CEE"/>
    <w:rsid w:val="00386EAD"/>
    <w:rsid w:val="00386F4F"/>
    <w:rsid w:val="0038742B"/>
    <w:rsid w:val="00387498"/>
    <w:rsid w:val="003876A6"/>
    <w:rsid w:val="00387A12"/>
    <w:rsid w:val="00387F7F"/>
    <w:rsid w:val="003900C5"/>
    <w:rsid w:val="003904A3"/>
    <w:rsid w:val="003904AE"/>
    <w:rsid w:val="00390B55"/>
    <w:rsid w:val="00390EDA"/>
    <w:rsid w:val="00390FE2"/>
    <w:rsid w:val="00391636"/>
    <w:rsid w:val="00391DD9"/>
    <w:rsid w:val="00391EFF"/>
    <w:rsid w:val="00392385"/>
    <w:rsid w:val="00392602"/>
    <w:rsid w:val="00392D9D"/>
    <w:rsid w:val="003938B2"/>
    <w:rsid w:val="00393F15"/>
    <w:rsid w:val="003943E7"/>
    <w:rsid w:val="00394C62"/>
    <w:rsid w:val="00394ECF"/>
    <w:rsid w:val="00394FFF"/>
    <w:rsid w:val="0039516A"/>
    <w:rsid w:val="003957B6"/>
    <w:rsid w:val="00396137"/>
    <w:rsid w:val="00396D10"/>
    <w:rsid w:val="003972E4"/>
    <w:rsid w:val="00397338"/>
    <w:rsid w:val="003A01F5"/>
    <w:rsid w:val="003A045B"/>
    <w:rsid w:val="003A13DE"/>
    <w:rsid w:val="003A16E1"/>
    <w:rsid w:val="003A2636"/>
    <w:rsid w:val="003A291F"/>
    <w:rsid w:val="003A2A6B"/>
    <w:rsid w:val="003A2B61"/>
    <w:rsid w:val="003A2CA8"/>
    <w:rsid w:val="003A3050"/>
    <w:rsid w:val="003A36DA"/>
    <w:rsid w:val="003A3A3A"/>
    <w:rsid w:val="003A3ACD"/>
    <w:rsid w:val="003A3D7B"/>
    <w:rsid w:val="003A3FD0"/>
    <w:rsid w:val="003A4826"/>
    <w:rsid w:val="003A504C"/>
    <w:rsid w:val="003A519D"/>
    <w:rsid w:val="003A53B1"/>
    <w:rsid w:val="003A55A8"/>
    <w:rsid w:val="003A5668"/>
    <w:rsid w:val="003A5709"/>
    <w:rsid w:val="003A5833"/>
    <w:rsid w:val="003A5E51"/>
    <w:rsid w:val="003A6198"/>
    <w:rsid w:val="003A65C1"/>
    <w:rsid w:val="003A6B88"/>
    <w:rsid w:val="003A6D0C"/>
    <w:rsid w:val="003A6E9A"/>
    <w:rsid w:val="003A7709"/>
    <w:rsid w:val="003A7BE8"/>
    <w:rsid w:val="003A7E50"/>
    <w:rsid w:val="003A7FE2"/>
    <w:rsid w:val="003B052A"/>
    <w:rsid w:val="003B0C3F"/>
    <w:rsid w:val="003B10F4"/>
    <w:rsid w:val="003B125B"/>
    <w:rsid w:val="003B2001"/>
    <w:rsid w:val="003B2434"/>
    <w:rsid w:val="003B2A89"/>
    <w:rsid w:val="003B304C"/>
    <w:rsid w:val="003B3305"/>
    <w:rsid w:val="003B38B7"/>
    <w:rsid w:val="003B3FE2"/>
    <w:rsid w:val="003B4095"/>
    <w:rsid w:val="003B533B"/>
    <w:rsid w:val="003B63AA"/>
    <w:rsid w:val="003B693A"/>
    <w:rsid w:val="003B6BA3"/>
    <w:rsid w:val="003B7004"/>
    <w:rsid w:val="003B72DE"/>
    <w:rsid w:val="003C0137"/>
    <w:rsid w:val="003C0216"/>
    <w:rsid w:val="003C0949"/>
    <w:rsid w:val="003C1449"/>
    <w:rsid w:val="003C227E"/>
    <w:rsid w:val="003C2C5D"/>
    <w:rsid w:val="003C2F50"/>
    <w:rsid w:val="003C3061"/>
    <w:rsid w:val="003C36AF"/>
    <w:rsid w:val="003C38EC"/>
    <w:rsid w:val="003C3A3C"/>
    <w:rsid w:val="003C3E54"/>
    <w:rsid w:val="003C425F"/>
    <w:rsid w:val="003C4683"/>
    <w:rsid w:val="003C4C6C"/>
    <w:rsid w:val="003C4F8F"/>
    <w:rsid w:val="003C5632"/>
    <w:rsid w:val="003C5713"/>
    <w:rsid w:val="003C5AA9"/>
    <w:rsid w:val="003C632B"/>
    <w:rsid w:val="003C63B0"/>
    <w:rsid w:val="003C63EA"/>
    <w:rsid w:val="003C6637"/>
    <w:rsid w:val="003C6ACD"/>
    <w:rsid w:val="003C73A1"/>
    <w:rsid w:val="003C73E4"/>
    <w:rsid w:val="003D0088"/>
    <w:rsid w:val="003D0765"/>
    <w:rsid w:val="003D078C"/>
    <w:rsid w:val="003D0E94"/>
    <w:rsid w:val="003D1601"/>
    <w:rsid w:val="003D19C1"/>
    <w:rsid w:val="003D21D8"/>
    <w:rsid w:val="003D2661"/>
    <w:rsid w:val="003D29F3"/>
    <w:rsid w:val="003D3019"/>
    <w:rsid w:val="003D34D6"/>
    <w:rsid w:val="003D37C1"/>
    <w:rsid w:val="003D3E88"/>
    <w:rsid w:val="003D421D"/>
    <w:rsid w:val="003D4263"/>
    <w:rsid w:val="003D4283"/>
    <w:rsid w:val="003D4455"/>
    <w:rsid w:val="003D4474"/>
    <w:rsid w:val="003D45F0"/>
    <w:rsid w:val="003D4AE2"/>
    <w:rsid w:val="003D4D99"/>
    <w:rsid w:val="003D4DA1"/>
    <w:rsid w:val="003D529A"/>
    <w:rsid w:val="003D5991"/>
    <w:rsid w:val="003D5CD9"/>
    <w:rsid w:val="003D69FC"/>
    <w:rsid w:val="003D6C45"/>
    <w:rsid w:val="003D7016"/>
    <w:rsid w:val="003D72C2"/>
    <w:rsid w:val="003D7314"/>
    <w:rsid w:val="003D7419"/>
    <w:rsid w:val="003D7588"/>
    <w:rsid w:val="003D7A3B"/>
    <w:rsid w:val="003E00A0"/>
    <w:rsid w:val="003E0A1D"/>
    <w:rsid w:val="003E0BBD"/>
    <w:rsid w:val="003E0CC0"/>
    <w:rsid w:val="003E0D6C"/>
    <w:rsid w:val="003E15AF"/>
    <w:rsid w:val="003E17D9"/>
    <w:rsid w:val="003E1842"/>
    <w:rsid w:val="003E1867"/>
    <w:rsid w:val="003E19BA"/>
    <w:rsid w:val="003E1A04"/>
    <w:rsid w:val="003E1A43"/>
    <w:rsid w:val="003E1B60"/>
    <w:rsid w:val="003E1FB9"/>
    <w:rsid w:val="003E274B"/>
    <w:rsid w:val="003E32DE"/>
    <w:rsid w:val="003E3363"/>
    <w:rsid w:val="003E39F8"/>
    <w:rsid w:val="003E5559"/>
    <w:rsid w:val="003E56F0"/>
    <w:rsid w:val="003E6020"/>
    <w:rsid w:val="003E619E"/>
    <w:rsid w:val="003E677E"/>
    <w:rsid w:val="003E67E8"/>
    <w:rsid w:val="003E6872"/>
    <w:rsid w:val="003E6CD5"/>
    <w:rsid w:val="003E6F06"/>
    <w:rsid w:val="003E72CF"/>
    <w:rsid w:val="003E7942"/>
    <w:rsid w:val="003E7EB1"/>
    <w:rsid w:val="003F005A"/>
    <w:rsid w:val="003F05FD"/>
    <w:rsid w:val="003F0910"/>
    <w:rsid w:val="003F09A3"/>
    <w:rsid w:val="003F0B26"/>
    <w:rsid w:val="003F0F23"/>
    <w:rsid w:val="003F0F91"/>
    <w:rsid w:val="003F12E6"/>
    <w:rsid w:val="003F134D"/>
    <w:rsid w:val="003F1723"/>
    <w:rsid w:val="003F1F6E"/>
    <w:rsid w:val="003F2A70"/>
    <w:rsid w:val="003F2B4C"/>
    <w:rsid w:val="003F2E5F"/>
    <w:rsid w:val="003F3B84"/>
    <w:rsid w:val="003F3F57"/>
    <w:rsid w:val="003F4136"/>
    <w:rsid w:val="003F435B"/>
    <w:rsid w:val="003F4388"/>
    <w:rsid w:val="003F4542"/>
    <w:rsid w:val="003F5041"/>
    <w:rsid w:val="003F5C9B"/>
    <w:rsid w:val="003F5D48"/>
    <w:rsid w:val="003F60F7"/>
    <w:rsid w:val="003F663A"/>
    <w:rsid w:val="003F6751"/>
    <w:rsid w:val="003F6D7D"/>
    <w:rsid w:val="003F7671"/>
    <w:rsid w:val="003F7AAE"/>
    <w:rsid w:val="003F7B89"/>
    <w:rsid w:val="003F7F27"/>
    <w:rsid w:val="004008BD"/>
    <w:rsid w:val="00400CCA"/>
    <w:rsid w:val="00400E3C"/>
    <w:rsid w:val="004016FC"/>
    <w:rsid w:val="004017E5"/>
    <w:rsid w:val="00401BA3"/>
    <w:rsid w:val="00401C4D"/>
    <w:rsid w:val="00401F48"/>
    <w:rsid w:val="00402858"/>
    <w:rsid w:val="00402876"/>
    <w:rsid w:val="00402977"/>
    <w:rsid w:val="00402BCA"/>
    <w:rsid w:val="00402CA2"/>
    <w:rsid w:val="00403A60"/>
    <w:rsid w:val="00403D54"/>
    <w:rsid w:val="004047C0"/>
    <w:rsid w:val="00404BA3"/>
    <w:rsid w:val="00405510"/>
    <w:rsid w:val="004057E6"/>
    <w:rsid w:val="00405B76"/>
    <w:rsid w:val="004063B8"/>
    <w:rsid w:val="0040674A"/>
    <w:rsid w:val="004068AC"/>
    <w:rsid w:val="0040728F"/>
    <w:rsid w:val="004074A1"/>
    <w:rsid w:val="00407916"/>
    <w:rsid w:val="00407B6F"/>
    <w:rsid w:val="00407BB6"/>
    <w:rsid w:val="00410340"/>
    <w:rsid w:val="004106AB"/>
    <w:rsid w:val="00410B8C"/>
    <w:rsid w:val="00410CFA"/>
    <w:rsid w:val="00411021"/>
    <w:rsid w:val="00411394"/>
    <w:rsid w:val="00411ABA"/>
    <w:rsid w:val="00411D17"/>
    <w:rsid w:val="00411D8D"/>
    <w:rsid w:val="004120DC"/>
    <w:rsid w:val="00412279"/>
    <w:rsid w:val="004128D7"/>
    <w:rsid w:val="00412B86"/>
    <w:rsid w:val="00412C56"/>
    <w:rsid w:val="0041325C"/>
    <w:rsid w:val="004134A7"/>
    <w:rsid w:val="00413850"/>
    <w:rsid w:val="0041398D"/>
    <w:rsid w:val="00413AE9"/>
    <w:rsid w:val="00413EB7"/>
    <w:rsid w:val="00413EFE"/>
    <w:rsid w:val="00414695"/>
    <w:rsid w:val="0041486A"/>
    <w:rsid w:val="00414A1E"/>
    <w:rsid w:val="00414ED1"/>
    <w:rsid w:val="00414F36"/>
    <w:rsid w:val="00415435"/>
    <w:rsid w:val="00415B60"/>
    <w:rsid w:val="00415DC1"/>
    <w:rsid w:val="00415E35"/>
    <w:rsid w:val="00416057"/>
    <w:rsid w:val="004163C0"/>
    <w:rsid w:val="00416B98"/>
    <w:rsid w:val="00416CF9"/>
    <w:rsid w:val="004174B4"/>
    <w:rsid w:val="004175D3"/>
    <w:rsid w:val="004177DD"/>
    <w:rsid w:val="00417A4E"/>
    <w:rsid w:val="00417B4A"/>
    <w:rsid w:val="004208E3"/>
    <w:rsid w:val="004209CF"/>
    <w:rsid w:val="004209D6"/>
    <w:rsid w:val="0042130A"/>
    <w:rsid w:val="00421346"/>
    <w:rsid w:val="00421BE3"/>
    <w:rsid w:val="00421C0E"/>
    <w:rsid w:val="00421CCC"/>
    <w:rsid w:val="00421D76"/>
    <w:rsid w:val="00422026"/>
    <w:rsid w:val="004220D3"/>
    <w:rsid w:val="00422152"/>
    <w:rsid w:val="0042235A"/>
    <w:rsid w:val="00422419"/>
    <w:rsid w:val="00422A87"/>
    <w:rsid w:val="00422AF3"/>
    <w:rsid w:val="00423279"/>
    <w:rsid w:val="00423620"/>
    <w:rsid w:val="004237BB"/>
    <w:rsid w:val="00423906"/>
    <w:rsid w:val="00423B83"/>
    <w:rsid w:val="00423BCF"/>
    <w:rsid w:val="00423CEC"/>
    <w:rsid w:val="0042464D"/>
    <w:rsid w:val="00424704"/>
    <w:rsid w:val="00424E95"/>
    <w:rsid w:val="00424F78"/>
    <w:rsid w:val="0042524A"/>
    <w:rsid w:val="00426097"/>
    <w:rsid w:val="00427242"/>
    <w:rsid w:val="00427715"/>
    <w:rsid w:val="00427753"/>
    <w:rsid w:val="00427A58"/>
    <w:rsid w:val="00427E5B"/>
    <w:rsid w:val="0043001B"/>
    <w:rsid w:val="004300F9"/>
    <w:rsid w:val="004302A7"/>
    <w:rsid w:val="004310A9"/>
    <w:rsid w:val="004319C3"/>
    <w:rsid w:val="00431AF2"/>
    <w:rsid w:val="00431BC3"/>
    <w:rsid w:val="004322DF"/>
    <w:rsid w:val="00432333"/>
    <w:rsid w:val="00432384"/>
    <w:rsid w:val="00432551"/>
    <w:rsid w:val="00432813"/>
    <w:rsid w:val="00432895"/>
    <w:rsid w:val="0043298E"/>
    <w:rsid w:val="00432A5A"/>
    <w:rsid w:val="00432B94"/>
    <w:rsid w:val="00432BE5"/>
    <w:rsid w:val="00432DA5"/>
    <w:rsid w:val="00432DC4"/>
    <w:rsid w:val="0043301C"/>
    <w:rsid w:val="004332E9"/>
    <w:rsid w:val="0043330E"/>
    <w:rsid w:val="004335E9"/>
    <w:rsid w:val="00433690"/>
    <w:rsid w:val="00433B14"/>
    <w:rsid w:val="00433FA5"/>
    <w:rsid w:val="004348E6"/>
    <w:rsid w:val="00434DD0"/>
    <w:rsid w:val="0043503B"/>
    <w:rsid w:val="004361E9"/>
    <w:rsid w:val="004368E0"/>
    <w:rsid w:val="00436D32"/>
    <w:rsid w:val="00436D37"/>
    <w:rsid w:val="0043703B"/>
    <w:rsid w:val="004371B8"/>
    <w:rsid w:val="004371F1"/>
    <w:rsid w:val="00437B48"/>
    <w:rsid w:val="004400AD"/>
    <w:rsid w:val="004409FC"/>
    <w:rsid w:val="00440B9A"/>
    <w:rsid w:val="00440BEE"/>
    <w:rsid w:val="00440DAD"/>
    <w:rsid w:val="00440E71"/>
    <w:rsid w:val="004412A9"/>
    <w:rsid w:val="004413CC"/>
    <w:rsid w:val="004419B2"/>
    <w:rsid w:val="00442101"/>
    <w:rsid w:val="00442B46"/>
    <w:rsid w:val="00442DBD"/>
    <w:rsid w:val="004440A0"/>
    <w:rsid w:val="00444471"/>
    <w:rsid w:val="0044454B"/>
    <w:rsid w:val="0044485B"/>
    <w:rsid w:val="00444B3E"/>
    <w:rsid w:val="00444D60"/>
    <w:rsid w:val="0044596D"/>
    <w:rsid w:val="00446280"/>
    <w:rsid w:val="004467EB"/>
    <w:rsid w:val="00446BFA"/>
    <w:rsid w:val="00446C52"/>
    <w:rsid w:val="004476EF"/>
    <w:rsid w:val="00447796"/>
    <w:rsid w:val="004478B0"/>
    <w:rsid w:val="00447A51"/>
    <w:rsid w:val="00447D25"/>
    <w:rsid w:val="00447FA3"/>
    <w:rsid w:val="00447FA5"/>
    <w:rsid w:val="00450947"/>
    <w:rsid w:val="00450AE4"/>
    <w:rsid w:val="00452387"/>
    <w:rsid w:val="00452AED"/>
    <w:rsid w:val="004531C6"/>
    <w:rsid w:val="004540D6"/>
    <w:rsid w:val="0045410E"/>
    <w:rsid w:val="00454802"/>
    <w:rsid w:val="00454BFA"/>
    <w:rsid w:val="00454D01"/>
    <w:rsid w:val="00454F99"/>
    <w:rsid w:val="004559A6"/>
    <w:rsid w:val="00455B29"/>
    <w:rsid w:val="00455F84"/>
    <w:rsid w:val="004568F2"/>
    <w:rsid w:val="00456CF4"/>
    <w:rsid w:val="004572DE"/>
    <w:rsid w:val="00460891"/>
    <w:rsid w:val="00461016"/>
    <w:rsid w:val="00461C4F"/>
    <w:rsid w:val="00461CF6"/>
    <w:rsid w:val="00462381"/>
    <w:rsid w:val="004626E2"/>
    <w:rsid w:val="004627A7"/>
    <w:rsid w:val="004627A9"/>
    <w:rsid w:val="004627F2"/>
    <w:rsid w:val="0046380E"/>
    <w:rsid w:val="0046397D"/>
    <w:rsid w:val="00464135"/>
    <w:rsid w:val="0046440D"/>
    <w:rsid w:val="0046456A"/>
    <w:rsid w:val="00464661"/>
    <w:rsid w:val="004648EE"/>
    <w:rsid w:val="00464D76"/>
    <w:rsid w:val="00464F50"/>
    <w:rsid w:val="004655EA"/>
    <w:rsid w:val="00465BA1"/>
    <w:rsid w:val="00465CC3"/>
    <w:rsid w:val="00465DE2"/>
    <w:rsid w:val="00465ED1"/>
    <w:rsid w:val="004660D7"/>
    <w:rsid w:val="00466B10"/>
    <w:rsid w:val="00466E16"/>
    <w:rsid w:val="00467106"/>
    <w:rsid w:val="00467492"/>
    <w:rsid w:val="004679CD"/>
    <w:rsid w:val="00467C95"/>
    <w:rsid w:val="004705ED"/>
    <w:rsid w:val="00470709"/>
    <w:rsid w:val="004707C7"/>
    <w:rsid w:val="00470994"/>
    <w:rsid w:val="00470E29"/>
    <w:rsid w:val="0047110D"/>
    <w:rsid w:val="0047190A"/>
    <w:rsid w:val="00471B10"/>
    <w:rsid w:val="00471DF5"/>
    <w:rsid w:val="00471EB2"/>
    <w:rsid w:val="004722EB"/>
    <w:rsid w:val="00472FE7"/>
    <w:rsid w:val="0047382E"/>
    <w:rsid w:val="00473A3E"/>
    <w:rsid w:val="0047416F"/>
    <w:rsid w:val="00474183"/>
    <w:rsid w:val="00474C88"/>
    <w:rsid w:val="00475108"/>
    <w:rsid w:val="004751CC"/>
    <w:rsid w:val="00475253"/>
    <w:rsid w:val="0047540B"/>
    <w:rsid w:val="0047583D"/>
    <w:rsid w:val="0047600E"/>
    <w:rsid w:val="004765A7"/>
    <w:rsid w:val="0047687A"/>
    <w:rsid w:val="00476DDE"/>
    <w:rsid w:val="004779DE"/>
    <w:rsid w:val="00477B8F"/>
    <w:rsid w:val="00477F7A"/>
    <w:rsid w:val="00480985"/>
    <w:rsid w:val="00480B94"/>
    <w:rsid w:val="00481280"/>
    <w:rsid w:val="00482393"/>
    <w:rsid w:val="00482541"/>
    <w:rsid w:val="004825CD"/>
    <w:rsid w:val="004826DE"/>
    <w:rsid w:val="004826F4"/>
    <w:rsid w:val="004828BB"/>
    <w:rsid w:val="00482F1F"/>
    <w:rsid w:val="00483D3C"/>
    <w:rsid w:val="00483DAB"/>
    <w:rsid w:val="00483E62"/>
    <w:rsid w:val="00484691"/>
    <w:rsid w:val="004847EB"/>
    <w:rsid w:val="0048482D"/>
    <w:rsid w:val="00484A04"/>
    <w:rsid w:val="00484D1D"/>
    <w:rsid w:val="00484D90"/>
    <w:rsid w:val="00484F03"/>
    <w:rsid w:val="004857C5"/>
    <w:rsid w:val="0048580E"/>
    <w:rsid w:val="0048598B"/>
    <w:rsid w:val="0048696E"/>
    <w:rsid w:val="00486F9A"/>
    <w:rsid w:val="00487010"/>
    <w:rsid w:val="004872A8"/>
    <w:rsid w:val="004873FA"/>
    <w:rsid w:val="004876F8"/>
    <w:rsid w:val="0048792F"/>
    <w:rsid w:val="00487D2E"/>
    <w:rsid w:val="00487E18"/>
    <w:rsid w:val="00487EA2"/>
    <w:rsid w:val="004904AE"/>
    <w:rsid w:val="00490603"/>
    <w:rsid w:val="004906B1"/>
    <w:rsid w:val="00490ADE"/>
    <w:rsid w:val="00490C87"/>
    <w:rsid w:val="0049198E"/>
    <w:rsid w:val="004919AE"/>
    <w:rsid w:val="00491F80"/>
    <w:rsid w:val="004923CC"/>
    <w:rsid w:val="004928BB"/>
    <w:rsid w:val="00492B18"/>
    <w:rsid w:val="00492DA8"/>
    <w:rsid w:val="00493607"/>
    <w:rsid w:val="00493696"/>
    <w:rsid w:val="00493CFB"/>
    <w:rsid w:val="00493E73"/>
    <w:rsid w:val="00493E8A"/>
    <w:rsid w:val="00494583"/>
    <w:rsid w:val="00494F80"/>
    <w:rsid w:val="00495646"/>
    <w:rsid w:val="00495771"/>
    <w:rsid w:val="00495B8B"/>
    <w:rsid w:val="00496921"/>
    <w:rsid w:val="00496B12"/>
    <w:rsid w:val="00496D00"/>
    <w:rsid w:val="00496D24"/>
    <w:rsid w:val="00496F7E"/>
    <w:rsid w:val="00497290"/>
    <w:rsid w:val="0049739C"/>
    <w:rsid w:val="00497518"/>
    <w:rsid w:val="00497878"/>
    <w:rsid w:val="00497B9E"/>
    <w:rsid w:val="004A0229"/>
    <w:rsid w:val="004A048B"/>
    <w:rsid w:val="004A0680"/>
    <w:rsid w:val="004A0983"/>
    <w:rsid w:val="004A0FFD"/>
    <w:rsid w:val="004A1BE5"/>
    <w:rsid w:val="004A2087"/>
    <w:rsid w:val="004A23F8"/>
    <w:rsid w:val="004A25E9"/>
    <w:rsid w:val="004A2B4E"/>
    <w:rsid w:val="004A3416"/>
    <w:rsid w:val="004A3523"/>
    <w:rsid w:val="004A3CE9"/>
    <w:rsid w:val="004A4253"/>
    <w:rsid w:val="004A4960"/>
    <w:rsid w:val="004A56BA"/>
    <w:rsid w:val="004A5798"/>
    <w:rsid w:val="004A58F5"/>
    <w:rsid w:val="004A60AF"/>
    <w:rsid w:val="004A6432"/>
    <w:rsid w:val="004A65EC"/>
    <w:rsid w:val="004A6836"/>
    <w:rsid w:val="004A68BF"/>
    <w:rsid w:val="004A6B36"/>
    <w:rsid w:val="004A75B4"/>
    <w:rsid w:val="004B16B8"/>
    <w:rsid w:val="004B17C4"/>
    <w:rsid w:val="004B2364"/>
    <w:rsid w:val="004B299A"/>
    <w:rsid w:val="004B2A47"/>
    <w:rsid w:val="004B2FA1"/>
    <w:rsid w:val="004B33F9"/>
    <w:rsid w:val="004B36F2"/>
    <w:rsid w:val="004B3801"/>
    <w:rsid w:val="004B385C"/>
    <w:rsid w:val="004B3984"/>
    <w:rsid w:val="004B3E2D"/>
    <w:rsid w:val="004B3FD5"/>
    <w:rsid w:val="004B46E9"/>
    <w:rsid w:val="004B5AE1"/>
    <w:rsid w:val="004B5B05"/>
    <w:rsid w:val="004B5B2F"/>
    <w:rsid w:val="004B6413"/>
    <w:rsid w:val="004B666F"/>
    <w:rsid w:val="004B67C0"/>
    <w:rsid w:val="004B699D"/>
    <w:rsid w:val="004B6A28"/>
    <w:rsid w:val="004B6A5D"/>
    <w:rsid w:val="004B74E9"/>
    <w:rsid w:val="004B78F5"/>
    <w:rsid w:val="004B7902"/>
    <w:rsid w:val="004B7B99"/>
    <w:rsid w:val="004B7CE0"/>
    <w:rsid w:val="004B7DA3"/>
    <w:rsid w:val="004C0330"/>
    <w:rsid w:val="004C0666"/>
    <w:rsid w:val="004C07A0"/>
    <w:rsid w:val="004C08E4"/>
    <w:rsid w:val="004C10C9"/>
    <w:rsid w:val="004C125F"/>
    <w:rsid w:val="004C14BD"/>
    <w:rsid w:val="004C1C55"/>
    <w:rsid w:val="004C1D5B"/>
    <w:rsid w:val="004C2542"/>
    <w:rsid w:val="004C2658"/>
    <w:rsid w:val="004C2C57"/>
    <w:rsid w:val="004C356C"/>
    <w:rsid w:val="004C38EA"/>
    <w:rsid w:val="004C3B60"/>
    <w:rsid w:val="004C420F"/>
    <w:rsid w:val="004C4D02"/>
    <w:rsid w:val="004C527E"/>
    <w:rsid w:val="004C52C4"/>
    <w:rsid w:val="004C5467"/>
    <w:rsid w:val="004C596F"/>
    <w:rsid w:val="004C5DA1"/>
    <w:rsid w:val="004C5EC3"/>
    <w:rsid w:val="004C628D"/>
    <w:rsid w:val="004C643B"/>
    <w:rsid w:val="004C692A"/>
    <w:rsid w:val="004C6BAD"/>
    <w:rsid w:val="004C78C6"/>
    <w:rsid w:val="004C7A4F"/>
    <w:rsid w:val="004C7D98"/>
    <w:rsid w:val="004D0209"/>
    <w:rsid w:val="004D0882"/>
    <w:rsid w:val="004D0A13"/>
    <w:rsid w:val="004D0B3D"/>
    <w:rsid w:val="004D0DA1"/>
    <w:rsid w:val="004D1274"/>
    <w:rsid w:val="004D198F"/>
    <w:rsid w:val="004D1E26"/>
    <w:rsid w:val="004D222C"/>
    <w:rsid w:val="004D2779"/>
    <w:rsid w:val="004D27B5"/>
    <w:rsid w:val="004D2BAD"/>
    <w:rsid w:val="004D2D59"/>
    <w:rsid w:val="004D3809"/>
    <w:rsid w:val="004D3A21"/>
    <w:rsid w:val="004D4727"/>
    <w:rsid w:val="004D478F"/>
    <w:rsid w:val="004D4FA7"/>
    <w:rsid w:val="004D5604"/>
    <w:rsid w:val="004D5954"/>
    <w:rsid w:val="004D5DE9"/>
    <w:rsid w:val="004D610C"/>
    <w:rsid w:val="004D617A"/>
    <w:rsid w:val="004D628A"/>
    <w:rsid w:val="004D66C8"/>
    <w:rsid w:val="004D6CC9"/>
    <w:rsid w:val="004D6E61"/>
    <w:rsid w:val="004D756F"/>
    <w:rsid w:val="004D77F9"/>
    <w:rsid w:val="004D7D02"/>
    <w:rsid w:val="004D7E88"/>
    <w:rsid w:val="004E05C7"/>
    <w:rsid w:val="004E0776"/>
    <w:rsid w:val="004E0E6E"/>
    <w:rsid w:val="004E1140"/>
    <w:rsid w:val="004E1280"/>
    <w:rsid w:val="004E12C9"/>
    <w:rsid w:val="004E15D0"/>
    <w:rsid w:val="004E2154"/>
    <w:rsid w:val="004E3497"/>
    <w:rsid w:val="004E3C17"/>
    <w:rsid w:val="004E3DE1"/>
    <w:rsid w:val="004E47AD"/>
    <w:rsid w:val="004E49F0"/>
    <w:rsid w:val="004E4C7D"/>
    <w:rsid w:val="004E4D4B"/>
    <w:rsid w:val="004E52C2"/>
    <w:rsid w:val="004E530B"/>
    <w:rsid w:val="004E563A"/>
    <w:rsid w:val="004E5A85"/>
    <w:rsid w:val="004E62D8"/>
    <w:rsid w:val="004E63DA"/>
    <w:rsid w:val="004E6808"/>
    <w:rsid w:val="004E6B3A"/>
    <w:rsid w:val="004E6B96"/>
    <w:rsid w:val="004E7126"/>
    <w:rsid w:val="004E7248"/>
    <w:rsid w:val="004E74C7"/>
    <w:rsid w:val="004E7674"/>
    <w:rsid w:val="004E7695"/>
    <w:rsid w:val="004E7827"/>
    <w:rsid w:val="004E7A1A"/>
    <w:rsid w:val="004E7FF1"/>
    <w:rsid w:val="004F031E"/>
    <w:rsid w:val="004F034A"/>
    <w:rsid w:val="004F0558"/>
    <w:rsid w:val="004F0BFF"/>
    <w:rsid w:val="004F1231"/>
    <w:rsid w:val="004F1F93"/>
    <w:rsid w:val="004F247A"/>
    <w:rsid w:val="004F25C8"/>
    <w:rsid w:val="004F2A54"/>
    <w:rsid w:val="004F2D36"/>
    <w:rsid w:val="004F2E54"/>
    <w:rsid w:val="004F2EEE"/>
    <w:rsid w:val="004F2F48"/>
    <w:rsid w:val="004F3142"/>
    <w:rsid w:val="004F3192"/>
    <w:rsid w:val="004F326C"/>
    <w:rsid w:val="004F37FD"/>
    <w:rsid w:val="004F41CA"/>
    <w:rsid w:val="004F420F"/>
    <w:rsid w:val="004F45A9"/>
    <w:rsid w:val="004F47FC"/>
    <w:rsid w:val="004F4D3A"/>
    <w:rsid w:val="004F6568"/>
    <w:rsid w:val="004F66C9"/>
    <w:rsid w:val="004F674B"/>
    <w:rsid w:val="004F6760"/>
    <w:rsid w:val="004F6EC0"/>
    <w:rsid w:val="004F727F"/>
    <w:rsid w:val="004F766C"/>
    <w:rsid w:val="005005CF"/>
    <w:rsid w:val="00500B1E"/>
    <w:rsid w:val="00500B3C"/>
    <w:rsid w:val="00500E4A"/>
    <w:rsid w:val="00500E82"/>
    <w:rsid w:val="005010DF"/>
    <w:rsid w:val="005013FE"/>
    <w:rsid w:val="00501506"/>
    <w:rsid w:val="00501D78"/>
    <w:rsid w:val="00501FAF"/>
    <w:rsid w:val="00502198"/>
    <w:rsid w:val="0050266E"/>
    <w:rsid w:val="005026BE"/>
    <w:rsid w:val="005027C4"/>
    <w:rsid w:val="005030DD"/>
    <w:rsid w:val="0050317D"/>
    <w:rsid w:val="00503B13"/>
    <w:rsid w:val="00504317"/>
    <w:rsid w:val="0050468D"/>
    <w:rsid w:val="005048E7"/>
    <w:rsid w:val="00505590"/>
    <w:rsid w:val="0050580B"/>
    <w:rsid w:val="0050599D"/>
    <w:rsid w:val="00505A96"/>
    <w:rsid w:val="00505AF5"/>
    <w:rsid w:val="00506075"/>
    <w:rsid w:val="00506634"/>
    <w:rsid w:val="0050687C"/>
    <w:rsid w:val="00507425"/>
    <w:rsid w:val="0050748B"/>
    <w:rsid w:val="00507756"/>
    <w:rsid w:val="005077F3"/>
    <w:rsid w:val="00507DF8"/>
    <w:rsid w:val="00510D11"/>
    <w:rsid w:val="00510FF6"/>
    <w:rsid w:val="00511CD3"/>
    <w:rsid w:val="005122F3"/>
    <w:rsid w:val="00512D64"/>
    <w:rsid w:val="00512F24"/>
    <w:rsid w:val="0051304C"/>
    <w:rsid w:val="005130B4"/>
    <w:rsid w:val="005135D6"/>
    <w:rsid w:val="00513ABE"/>
    <w:rsid w:val="00513B24"/>
    <w:rsid w:val="00513DF4"/>
    <w:rsid w:val="00513F07"/>
    <w:rsid w:val="005143E8"/>
    <w:rsid w:val="00514403"/>
    <w:rsid w:val="00514659"/>
    <w:rsid w:val="005146F6"/>
    <w:rsid w:val="0051494E"/>
    <w:rsid w:val="00514A35"/>
    <w:rsid w:val="00515040"/>
    <w:rsid w:val="00516302"/>
    <w:rsid w:val="00516B8B"/>
    <w:rsid w:val="00516C54"/>
    <w:rsid w:val="00516F70"/>
    <w:rsid w:val="00517122"/>
    <w:rsid w:val="0051748C"/>
    <w:rsid w:val="005178C1"/>
    <w:rsid w:val="00517B87"/>
    <w:rsid w:val="00517EFD"/>
    <w:rsid w:val="005203EE"/>
    <w:rsid w:val="00520473"/>
    <w:rsid w:val="0052070F"/>
    <w:rsid w:val="00520ACF"/>
    <w:rsid w:val="00521126"/>
    <w:rsid w:val="00521900"/>
    <w:rsid w:val="00521ADB"/>
    <w:rsid w:val="00521B3B"/>
    <w:rsid w:val="00521FDA"/>
    <w:rsid w:val="0052250A"/>
    <w:rsid w:val="00523751"/>
    <w:rsid w:val="005237F3"/>
    <w:rsid w:val="00523CB8"/>
    <w:rsid w:val="00523EEF"/>
    <w:rsid w:val="005242DB"/>
    <w:rsid w:val="005242ED"/>
    <w:rsid w:val="0052444F"/>
    <w:rsid w:val="00524686"/>
    <w:rsid w:val="005249E0"/>
    <w:rsid w:val="00524AAB"/>
    <w:rsid w:val="00524B23"/>
    <w:rsid w:val="00524BD6"/>
    <w:rsid w:val="00524FD5"/>
    <w:rsid w:val="00524FE0"/>
    <w:rsid w:val="00525AAE"/>
    <w:rsid w:val="00526652"/>
    <w:rsid w:val="0052679A"/>
    <w:rsid w:val="00526B50"/>
    <w:rsid w:val="00527525"/>
    <w:rsid w:val="00527632"/>
    <w:rsid w:val="0053043F"/>
    <w:rsid w:val="0053062D"/>
    <w:rsid w:val="005307A7"/>
    <w:rsid w:val="00530BC5"/>
    <w:rsid w:val="00530CDC"/>
    <w:rsid w:val="005313ED"/>
    <w:rsid w:val="005319BD"/>
    <w:rsid w:val="00532190"/>
    <w:rsid w:val="00532800"/>
    <w:rsid w:val="00532906"/>
    <w:rsid w:val="00532B5B"/>
    <w:rsid w:val="00532D7D"/>
    <w:rsid w:val="005333EA"/>
    <w:rsid w:val="00533A58"/>
    <w:rsid w:val="00533B35"/>
    <w:rsid w:val="00533CA7"/>
    <w:rsid w:val="00534020"/>
    <w:rsid w:val="00534416"/>
    <w:rsid w:val="0053443A"/>
    <w:rsid w:val="00534E2D"/>
    <w:rsid w:val="005357CA"/>
    <w:rsid w:val="0053583E"/>
    <w:rsid w:val="00535FB1"/>
    <w:rsid w:val="0053603E"/>
    <w:rsid w:val="00536086"/>
    <w:rsid w:val="00536499"/>
    <w:rsid w:val="0053665D"/>
    <w:rsid w:val="0053718D"/>
    <w:rsid w:val="00537506"/>
    <w:rsid w:val="00537E88"/>
    <w:rsid w:val="005404C4"/>
    <w:rsid w:val="0054059F"/>
    <w:rsid w:val="00540BC3"/>
    <w:rsid w:val="00540DAC"/>
    <w:rsid w:val="00540E9C"/>
    <w:rsid w:val="005413F6"/>
    <w:rsid w:val="00541614"/>
    <w:rsid w:val="00541B66"/>
    <w:rsid w:val="0054232D"/>
    <w:rsid w:val="005427DB"/>
    <w:rsid w:val="00542992"/>
    <w:rsid w:val="0054299F"/>
    <w:rsid w:val="00542EEB"/>
    <w:rsid w:val="0054327B"/>
    <w:rsid w:val="005434A6"/>
    <w:rsid w:val="005434AF"/>
    <w:rsid w:val="00544059"/>
    <w:rsid w:val="0054453C"/>
    <w:rsid w:val="00545157"/>
    <w:rsid w:val="005456CF"/>
    <w:rsid w:val="005457BC"/>
    <w:rsid w:val="00545833"/>
    <w:rsid w:val="00545B19"/>
    <w:rsid w:val="0054645D"/>
    <w:rsid w:val="0054688B"/>
    <w:rsid w:val="00546A98"/>
    <w:rsid w:val="00546C4C"/>
    <w:rsid w:val="00546D68"/>
    <w:rsid w:val="0054716E"/>
    <w:rsid w:val="00547224"/>
    <w:rsid w:val="005477CD"/>
    <w:rsid w:val="005505DF"/>
    <w:rsid w:val="00550E04"/>
    <w:rsid w:val="005510DB"/>
    <w:rsid w:val="00551557"/>
    <w:rsid w:val="00551712"/>
    <w:rsid w:val="00551780"/>
    <w:rsid w:val="005525C6"/>
    <w:rsid w:val="00552685"/>
    <w:rsid w:val="005526B0"/>
    <w:rsid w:val="00552726"/>
    <w:rsid w:val="00552827"/>
    <w:rsid w:val="005529BF"/>
    <w:rsid w:val="0055381E"/>
    <w:rsid w:val="0055393A"/>
    <w:rsid w:val="00553B46"/>
    <w:rsid w:val="00553E07"/>
    <w:rsid w:val="005540A6"/>
    <w:rsid w:val="00554F76"/>
    <w:rsid w:val="005563F5"/>
    <w:rsid w:val="00557378"/>
    <w:rsid w:val="005574BD"/>
    <w:rsid w:val="00560207"/>
    <w:rsid w:val="005604A8"/>
    <w:rsid w:val="0056113C"/>
    <w:rsid w:val="005611FD"/>
    <w:rsid w:val="005615C0"/>
    <w:rsid w:val="00561751"/>
    <w:rsid w:val="005619A9"/>
    <w:rsid w:val="00561A35"/>
    <w:rsid w:val="00561E90"/>
    <w:rsid w:val="00562371"/>
    <w:rsid w:val="005625B3"/>
    <w:rsid w:val="00562682"/>
    <w:rsid w:val="00562937"/>
    <w:rsid w:val="00562C82"/>
    <w:rsid w:val="00562CF5"/>
    <w:rsid w:val="0056324B"/>
    <w:rsid w:val="00563982"/>
    <w:rsid w:val="00563D2A"/>
    <w:rsid w:val="00563DF3"/>
    <w:rsid w:val="00563EE8"/>
    <w:rsid w:val="00564607"/>
    <w:rsid w:val="005649E0"/>
    <w:rsid w:val="0056530E"/>
    <w:rsid w:val="00565C63"/>
    <w:rsid w:val="00565CF4"/>
    <w:rsid w:val="00566009"/>
    <w:rsid w:val="005662CD"/>
    <w:rsid w:val="005665AD"/>
    <w:rsid w:val="005669D1"/>
    <w:rsid w:val="005671C8"/>
    <w:rsid w:val="0056721C"/>
    <w:rsid w:val="005672B5"/>
    <w:rsid w:val="005674CB"/>
    <w:rsid w:val="0056786C"/>
    <w:rsid w:val="005701B9"/>
    <w:rsid w:val="0057024C"/>
    <w:rsid w:val="00570F51"/>
    <w:rsid w:val="00570FED"/>
    <w:rsid w:val="00571105"/>
    <w:rsid w:val="00571127"/>
    <w:rsid w:val="0057146D"/>
    <w:rsid w:val="00571570"/>
    <w:rsid w:val="005716EB"/>
    <w:rsid w:val="00571828"/>
    <w:rsid w:val="005719F7"/>
    <w:rsid w:val="005727BB"/>
    <w:rsid w:val="005728EB"/>
    <w:rsid w:val="00572A4E"/>
    <w:rsid w:val="00572A82"/>
    <w:rsid w:val="00572C83"/>
    <w:rsid w:val="00572F1C"/>
    <w:rsid w:val="00572F30"/>
    <w:rsid w:val="0057305E"/>
    <w:rsid w:val="005733BE"/>
    <w:rsid w:val="00573800"/>
    <w:rsid w:val="00573E09"/>
    <w:rsid w:val="00573E27"/>
    <w:rsid w:val="00573E6F"/>
    <w:rsid w:val="00573E97"/>
    <w:rsid w:val="00574180"/>
    <w:rsid w:val="005742E3"/>
    <w:rsid w:val="0057471D"/>
    <w:rsid w:val="00574A61"/>
    <w:rsid w:val="00574C34"/>
    <w:rsid w:val="00575AD6"/>
    <w:rsid w:val="00576BF8"/>
    <w:rsid w:val="00576E15"/>
    <w:rsid w:val="00576F5E"/>
    <w:rsid w:val="00576FBA"/>
    <w:rsid w:val="005776FA"/>
    <w:rsid w:val="00577D00"/>
    <w:rsid w:val="00577E2A"/>
    <w:rsid w:val="0058087B"/>
    <w:rsid w:val="00580959"/>
    <w:rsid w:val="005809F2"/>
    <w:rsid w:val="00580F4E"/>
    <w:rsid w:val="00580F58"/>
    <w:rsid w:val="005813A9"/>
    <w:rsid w:val="005818FA"/>
    <w:rsid w:val="0058247D"/>
    <w:rsid w:val="005825A8"/>
    <w:rsid w:val="005826C2"/>
    <w:rsid w:val="00583129"/>
    <w:rsid w:val="0058410D"/>
    <w:rsid w:val="00584516"/>
    <w:rsid w:val="005845E2"/>
    <w:rsid w:val="00585E74"/>
    <w:rsid w:val="00585F41"/>
    <w:rsid w:val="00586758"/>
    <w:rsid w:val="00586A23"/>
    <w:rsid w:val="00586C62"/>
    <w:rsid w:val="0058771D"/>
    <w:rsid w:val="00587A3B"/>
    <w:rsid w:val="00587F4D"/>
    <w:rsid w:val="005900EB"/>
    <w:rsid w:val="0059064A"/>
    <w:rsid w:val="00590A53"/>
    <w:rsid w:val="00590B49"/>
    <w:rsid w:val="00590F18"/>
    <w:rsid w:val="00590F51"/>
    <w:rsid w:val="00590FA0"/>
    <w:rsid w:val="00591893"/>
    <w:rsid w:val="00591909"/>
    <w:rsid w:val="00591954"/>
    <w:rsid w:val="00591EF0"/>
    <w:rsid w:val="00592FE0"/>
    <w:rsid w:val="0059426A"/>
    <w:rsid w:val="005948D2"/>
    <w:rsid w:val="00594938"/>
    <w:rsid w:val="0059516F"/>
    <w:rsid w:val="00595313"/>
    <w:rsid w:val="0059590D"/>
    <w:rsid w:val="00595A57"/>
    <w:rsid w:val="005962F0"/>
    <w:rsid w:val="00596475"/>
    <w:rsid w:val="005965C5"/>
    <w:rsid w:val="0059663E"/>
    <w:rsid w:val="00596BFE"/>
    <w:rsid w:val="005973D6"/>
    <w:rsid w:val="00597652"/>
    <w:rsid w:val="005A043F"/>
    <w:rsid w:val="005A1173"/>
    <w:rsid w:val="005A11C0"/>
    <w:rsid w:val="005A29CD"/>
    <w:rsid w:val="005A2A5C"/>
    <w:rsid w:val="005A3DF9"/>
    <w:rsid w:val="005A40A3"/>
    <w:rsid w:val="005A4655"/>
    <w:rsid w:val="005A4831"/>
    <w:rsid w:val="005A4DC2"/>
    <w:rsid w:val="005A51D0"/>
    <w:rsid w:val="005A52C1"/>
    <w:rsid w:val="005A57B9"/>
    <w:rsid w:val="005A592A"/>
    <w:rsid w:val="005A595B"/>
    <w:rsid w:val="005A59A8"/>
    <w:rsid w:val="005A5B2D"/>
    <w:rsid w:val="005A5DB7"/>
    <w:rsid w:val="005A64C8"/>
    <w:rsid w:val="005A6617"/>
    <w:rsid w:val="005A673A"/>
    <w:rsid w:val="005A6F73"/>
    <w:rsid w:val="005A7B33"/>
    <w:rsid w:val="005B01EC"/>
    <w:rsid w:val="005B0369"/>
    <w:rsid w:val="005B0C65"/>
    <w:rsid w:val="005B0D53"/>
    <w:rsid w:val="005B0D91"/>
    <w:rsid w:val="005B121E"/>
    <w:rsid w:val="005B1454"/>
    <w:rsid w:val="005B1A8E"/>
    <w:rsid w:val="005B1C0E"/>
    <w:rsid w:val="005B2C3D"/>
    <w:rsid w:val="005B30FA"/>
    <w:rsid w:val="005B405D"/>
    <w:rsid w:val="005B4361"/>
    <w:rsid w:val="005B4F4D"/>
    <w:rsid w:val="005B5BD3"/>
    <w:rsid w:val="005B5D1A"/>
    <w:rsid w:val="005B5D89"/>
    <w:rsid w:val="005B63FB"/>
    <w:rsid w:val="005B640E"/>
    <w:rsid w:val="005B646C"/>
    <w:rsid w:val="005B769E"/>
    <w:rsid w:val="005B7D2A"/>
    <w:rsid w:val="005B7E18"/>
    <w:rsid w:val="005B7E8B"/>
    <w:rsid w:val="005B7EA0"/>
    <w:rsid w:val="005C0762"/>
    <w:rsid w:val="005C0B7D"/>
    <w:rsid w:val="005C10B4"/>
    <w:rsid w:val="005C170E"/>
    <w:rsid w:val="005C1820"/>
    <w:rsid w:val="005C18AC"/>
    <w:rsid w:val="005C1B5D"/>
    <w:rsid w:val="005C1DCA"/>
    <w:rsid w:val="005C291D"/>
    <w:rsid w:val="005C2ACA"/>
    <w:rsid w:val="005C2C17"/>
    <w:rsid w:val="005C300B"/>
    <w:rsid w:val="005C3633"/>
    <w:rsid w:val="005C3864"/>
    <w:rsid w:val="005C3BB7"/>
    <w:rsid w:val="005C3E8D"/>
    <w:rsid w:val="005C4041"/>
    <w:rsid w:val="005C40FD"/>
    <w:rsid w:val="005C4504"/>
    <w:rsid w:val="005C4818"/>
    <w:rsid w:val="005C4838"/>
    <w:rsid w:val="005C490D"/>
    <w:rsid w:val="005C4C19"/>
    <w:rsid w:val="005C52AD"/>
    <w:rsid w:val="005C5632"/>
    <w:rsid w:val="005C5D87"/>
    <w:rsid w:val="005C5F2B"/>
    <w:rsid w:val="005C6012"/>
    <w:rsid w:val="005C6BC2"/>
    <w:rsid w:val="005C6D22"/>
    <w:rsid w:val="005C6D29"/>
    <w:rsid w:val="005C6EC5"/>
    <w:rsid w:val="005C7154"/>
    <w:rsid w:val="005C7512"/>
    <w:rsid w:val="005C75F0"/>
    <w:rsid w:val="005D0201"/>
    <w:rsid w:val="005D02F3"/>
    <w:rsid w:val="005D0429"/>
    <w:rsid w:val="005D0AE7"/>
    <w:rsid w:val="005D1060"/>
    <w:rsid w:val="005D11F0"/>
    <w:rsid w:val="005D1A69"/>
    <w:rsid w:val="005D1CD6"/>
    <w:rsid w:val="005D1DE9"/>
    <w:rsid w:val="005D28E0"/>
    <w:rsid w:val="005D2AAD"/>
    <w:rsid w:val="005D2E2F"/>
    <w:rsid w:val="005D33DE"/>
    <w:rsid w:val="005D34CB"/>
    <w:rsid w:val="005D36BF"/>
    <w:rsid w:val="005D3A9A"/>
    <w:rsid w:val="005D3C62"/>
    <w:rsid w:val="005D3CE3"/>
    <w:rsid w:val="005D3DA8"/>
    <w:rsid w:val="005D4965"/>
    <w:rsid w:val="005D4A0A"/>
    <w:rsid w:val="005D4B2B"/>
    <w:rsid w:val="005D4D1D"/>
    <w:rsid w:val="005D5F49"/>
    <w:rsid w:val="005D620C"/>
    <w:rsid w:val="005D6361"/>
    <w:rsid w:val="005D6D0A"/>
    <w:rsid w:val="005D6ECF"/>
    <w:rsid w:val="005D7207"/>
    <w:rsid w:val="005D7444"/>
    <w:rsid w:val="005D7774"/>
    <w:rsid w:val="005E042D"/>
    <w:rsid w:val="005E0787"/>
    <w:rsid w:val="005E0944"/>
    <w:rsid w:val="005E0B94"/>
    <w:rsid w:val="005E0D57"/>
    <w:rsid w:val="005E29A6"/>
    <w:rsid w:val="005E369B"/>
    <w:rsid w:val="005E38BB"/>
    <w:rsid w:val="005E3BF8"/>
    <w:rsid w:val="005E3D58"/>
    <w:rsid w:val="005E42EB"/>
    <w:rsid w:val="005E43EF"/>
    <w:rsid w:val="005E495D"/>
    <w:rsid w:val="005E4B24"/>
    <w:rsid w:val="005E4E35"/>
    <w:rsid w:val="005E4EC0"/>
    <w:rsid w:val="005E4EE6"/>
    <w:rsid w:val="005E51D0"/>
    <w:rsid w:val="005E5DF7"/>
    <w:rsid w:val="005E647B"/>
    <w:rsid w:val="005E65B5"/>
    <w:rsid w:val="005E6875"/>
    <w:rsid w:val="005E6C0C"/>
    <w:rsid w:val="005E70E5"/>
    <w:rsid w:val="005E74E8"/>
    <w:rsid w:val="005E7523"/>
    <w:rsid w:val="005E7FD5"/>
    <w:rsid w:val="005F0509"/>
    <w:rsid w:val="005F0DC4"/>
    <w:rsid w:val="005F11DD"/>
    <w:rsid w:val="005F205F"/>
    <w:rsid w:val="005F233B"/>
    <w:rsid w:val="005F2368"/>
    <w:rsid w:val="005F2A65"/>
    <w:rsid w:val="005F2B98"/>
    <w:rsid w:val="005F3439"/>
    <w:rsid w:val="005F3440"/>
    <w:rsid w:val="005F4022"/>
    <w:rsid w:val="005F40DE"/>
    <w:rsid w:val="005F48D3"/>
    <w:rsid w:val="005F4C15"/>
    <w:rsid w:val="005F52C8"/>
    <w:rsid w:val="005F55A5"/>
    <w:rsid w:val="005F5695"/>
    <w:rsid w:val="005F56EC"/>
    <w:rsid w:val="005F573E"/>
    <w:rsid w:val="005F5ACF"/>
    <w:rsid w:val="005F5EFC"/>
    <w:rsid w:val="005F67CD"/>
    <w:rsid w:val="005F6B29"/>
    <w:rsid w:val="005F6C26"/>
    <w:rsid w:val="005F72FD"/>
    <w:rsid w:val="005F75A8"/>
    <w:rsid w:val="005F770B"/>
    <w:rsid w:val="005F7CD8"/>
    <w:rsid w:val="005F7CE8"/>
    <w:rsid w:val="005F7D30"/>
    <w:rsid w:val="00600344"/>
    <w:rsid w:val="00600BAC"/>
    <w:rsid w:val="00600E90"/>
    <w:rsid w:val="00600FC8"/>
    <w:rsid w:val="0060115D"/>
    <w:rsid w:val="0060120E"/>
    <w:rsid w:val="006014D9"/>
    <w:rsid w:val="00602570"/>
    <w:rsid w:val="00602AAD"/>
    <w:rsid w:val="00602BE3"/>
    <w:rsid w:val="006032A1"/>
    <w:rsid w:val="006033CD"/>
    <w:rsid w:val="006037F5"/>
    <w:rsid w:val="00603B29"/>
    <w:rsid w:val="00603B86"/>
    <w:rsid w:val="00603CFE"/>
    <w:rsid w:val="006041A1"/>
    <w:rsid w:val="00604774"/>
    <w:rsid w:val="006047EF"/>
    <w:rsid w:val="00604EB1"/>
    <w:rsid w:val="00605129"/>
    <w:rsid w:val="00605269"/>
    <w:rsid w:val="00605A6E"/>
    <w:rsid w:val="00605E5E"/>
    <w:rsid w:val="00605E74"/>
    <w:rsid w:val="0060603C"/>
    <w:rsid w:val="006065C0"/>
    <w:rsid w:val="00606CB7"/>
    <w:rsid w:val="00606D05"/>
    <w:rsid w:val="00606F93"/>
    <w:rsid w:val="006077E4"/>
    <w:rsid w:val="00607A4D"/>
    <w:rsid w:val="00607CBE"/>
    <w:rsid w:val="0061007F"/>
    <w:rsid w:val="006100E6"/>
    <w:rsid w:val="006102D2"/>
    <w:rsid w:val="00610973"/>
    <w:rsid w:val="00610FCD"/>
    <w:rsid w:val="0061111B"/>
    <w:rsid w:val="00611211"/>
    <w:rsid w:val="00611D14"/>
    <w:rsid w:val="00611E6A"/>
    <w:rsid w:val="0061297C"/>
    <w:rsid w:val="00612A42"/>
    <w:rsid w:val="00613670"/>
    <w:rsid w:val="00613746"/>
    <w:rsid w:val="00613AA4"/>
    <w:rsid w:val="00613B22"/>
    <w:rsid w:val="00613DEC"/>
    <w:rsid w:val="00614637"/>
    <w:rsid w:val="006147C3"/>
    <w:rsid w:val="00614C1E"/>
    <w:rsid w:val="00614D75"/>
    <w:rsid w:val="00614EE2"/>
    <w:rsid w:val="00614F3B"/>
    <w:rsid w:val="00615055"/>
    <w:rsid w:val="00615136"/>
    <w:rsid w:val="0061544F"/>
    <w:rsid w:val="0061564D"/>
    <w:rsid w:val="00615C9C"/>
    <w:rsid w:val="00615FC2"/>
    <w:rsid w:val="00617202"/>
    <w:rsid w:val="00617343"/>
    <w:rsid w:val="00617390"/>
    <w:rsid w:val="006178D0"/>
    <w:rsid w:val="00617949"/>
    <w:rsid w:val="00617A2E"/>
    <w:rsid w:val="00620022"/>
    <w:rsid w:val="00620368"/>
    <w:rsid w:val="00620609"/>
    <w:rsid w:val="0062083C"/>
    <w:rsid w:val="00621699"/>
    <w:rsid w:val="006220AA"/>
    <w:rsid w:val="00622321"/>
    <w:rsid w:val="0062265D"/>
    <w:rsid w:val="0062268F"/>
    <w:rsid w:val="0062280D"/>
    <w:rsid w:val="006229C6"/>
    <w:rsid w:val="00622B67"/>
    <w:rsid w:val="00622E7B"/>
    <w:rsid w:val="00622FA7"/>
    <w:rsid w:val="0062376E"/>
    <w:rsid w:val="006238AC"/>
    <w:rsid w:val="00623E56"/>
    <w:rsid w:val="0062656B"/>
    <w:rsid w:val="00626F7F"/>
    <w:rsid w:val="006274F1"/>
    <w:rsid w:val="00627752"/>
    <w:rsid w:val="00627878"/>
    <w:rsid w:val="006278E7"/>
    <w:rsid w:val="0062793A"/>
    <w:rsid w:val="00627DA2"/>
    <w:rsid w:val="00627EB2"/>
    <w:rsid w:val="00630AFE"/>
    <w:rsid w:val="00630E77"/>
    <w:rsid w:val="00630E95"/>
    <w:rsid w:val="00631300"/>
    <w:rsid w:val="0063164D"/>
    <w:rsid w:val="00631AE4"/>
    <w:rsid w:val="00631E2C"/>
    <w:rsid w:val="00631EB2"/>
    <w:rsid w:val="00632049"/>
    <w:rsid w:val="0063212B"/>
    <w:rsid w:val="006329A8"/>
    <w:rsid w:val="00632E2A"/>
    <w:rsid w:val="00632FE5"/>
    <w:rsid w:val="006332DA"/>
    <w:rsid w:val="00633889"/>
    <w:rsid w:val="006340C9"/>
    <w:rsid w:val="006342F7"/>
    <w:rsid w:val="00634704"/>
    <w:rsid w:val="00634ECC"/>
    <w:rsid w:val="006357DF"/>
    <w:rsid w:val="00636B20"/>
    <w:rsid w:val="00636B4B"/>
    <w:rsid w:val="00637013"/>
    <w:rsid w:val="00637026"/>
    <w:rsid w:val="0063738F"/>
    <w:rsid w:val="00637A79"/>
    <w:rsid w:val="0064021A"/>
    <w:rsid w:val="00640738"/>
    <w:rsid w:val="00640BCF"/>
    <w:rsid w:val="006412B4"/>
    <w:rsid w:val="0064137C"/>
    <w:rsid w:val="00641ECA"/>
    <w:rsid w:val="006421FA"/>
    <w:rsid w:val="006426C2"/>
    <w:rsid w:val="006426CA"/>
    <w:rsid w:val="006434D9"/>
    <w:rsid w:val="0064369F"/>
    <w:rsid w:val="00643899"/>
    <w:rsid w:val="00643AC4"/>
    <w:rsid w:val="00643D82"/>
    <w:rsid w:val="00643DA5"/>
    <w:rsid w:val="00644602"/>
    <w:rsid w:val="0064549B"/>
    <w:rsid w:val="00645B48"/>
    <w:rsid w:val="00645E0E"/>
    <w:rsid w:val="006467AA"/>
    <w:rsid w:val="00646EDE"/>
    <w:rsid w:val="00647B0F"/>
    <w:rsid w:val="00647C55"/>
    <w:rsid w:val="00647DEF"/>
    <w:rsid w:val="00650145"/>
    <w:rsid w:val="00650C64"/>
    <w:rsid w:val="00650CE7"/>
    <w:rsid w:val="00650E02"/>
    <w:rsid w:val="0065104F"/>
    <w:rsid w:val="00651616"/>
    <w:rsid w:val="006519FC"/>
    <w:rsid w:val="00651AF5"/>
    <w:rsid w:val="00651E8C"/>
    <w:rsid w:val="0065238F"/>
    <w:rsid w:val="00652A4A"/>
    <w:rsid w:val="00652B06"/>
    <w:rsid w:val="00652F31"/>
    <w:rsid w:val="006537BA"/>
    <w:rsid w:val="00653DBE"/>
    <w:rsid w:val="00653DE0"/>
    <w:rsid w:val="00654270"/>
    <w:rsid w:val="0065430B"/>
    <w:rsid w:val="00654928"/>
    <w:rsid w:val="00654BF5"/>
    <w:rsid w:val="00654CB0"/>
    <w:rsid w:val="00655D48"/>
    <w:rsid w:val="00655E2F"/>
    <w:rsid w:val="0065660E"/>
    <w:rsid w:val="006567C6"/>
    <w:rsid w:val="006568F7"/>
    <w:rsid w:val="00656A64"/>
    <w:rsid w:val="00656B60"/>
    <w:rsid w:val="006571D5"/>
    <w:rsid w:val="0065721D"/>
    <w:rsid w:val="00657E0B"/>
    <w:rsid w:val="0066008B"/>
    <w:rsid w:val="00660724"/>
    <w:rsid w:val="00660E51"/>
    <w:rsid w:val="00660FC3"/>
    <w:rsid w:val="00661612"/>
    <w:rsid w:val="00662A57"/>
    <w:rsid w:val="00662F7B"/>
    <w:rsid w:val="00662FAF"/>
    <w:rsid w:val="00663175"/>
    <w:rsid w:val="006631F7"/>
    <w:rsid w:val="00663BAE"/>
    <w:rsid w:val="00663BC5"/>
    <w:rsid w:val="00663DB4"/>
    <w:rsid w:val="006646B0"/>
    <w:rsid w:val="00665037"/>
    <w:rsid w:val="006652E8"/>
    <w:rsid w:val="006656B3"/>
    <w:rsid w:val="006658B1"/>
    <w:rsid w:val="006659D6"/>
    <w:rsid w:val="00665DED"/>
    <w:rsid w:val="00665FCC"/>
    <w:rsid w:val="0066613E"/>
    <w:rsid w:val="00666536"/>
    <w:rsid w:val="0066657D"/>
    <w:rsid w:val="00666726"/>
    <w:rsid w:val="00666CAD"/>
    <w:rsid w:val="00666D7B"/>
    <w:rsid w:val="00666E9B"/>
    <w:rsid w:val="00667011"/>
    <w:rsid w:val="00667A91"/>
    <w:rsid w:val="00667B0E"/>
    <w:rsid w:val="00670124"/>
    <w:rsid w:val="006701D3"/>
    <w:rsid w:val="00670419"/>
    <w:rsid w:val="0067056E"/>
    <w:rsid w:val="00670A24"/>
    <w:rsid w:val="00670A53"/>
    <w:rsid w:val="00670A9A"/>
    <w:rsid w:val="00670BB6"/>
    <w:rsid w:val="00670CFC"/>
    <w:rsid w:val="00670ECC"/>
    <w:rsid w:val="00671110"/>
    <w:rsid w:val="00671348"/>
    <w:rsid w:val="006718AD"/>
    <w:rsid w:val="006719C1"/>
    <w:rsid w:val="00671DB1"/>
    <w:rsid w:val="0067253F"/>
    <w:rsid w:val="00672872"/>
    <w:rsid w:val="00672B52"/>
    <w:rsid w:val="00672FD0"/>
    <w:rsid w:val="00673102"/>
    <w:rsid w:val="00673463"/>
    <w:rsid w:val="006738B0"/>
    <w:rsid w:val="00673B0B"/>
    <w:rsid w:val="00673D7B"/>
    <w:rsid w:val="00673E7F"/>
    <w:rsid w:val="00674306"/>
    <w:rsid w:val="00674CA8"/>
    <w:rsid w:val="00675383"/>
    <w:rsid w:val="00675730"/>
    <w:rsid w:val="00675E66"/>
    <w:rsid w:val="00676111"/>
    <w:rsid w:val="00677139"/>
    <w:rsid w:val="0067760B"/>
    <w:rsid w:val="006777DB"/>
    <w:rsid w:val="0067786C"/>
    <w:rsid w:val="00677A5F"/>
    <w:rsid w:val="00677A7C"/>
    <w:rsid w:val="00677BAB"/>
    <w:rsid w:val="00677D84"/>
    <w:rsid w:val="00677E42"/>
    <w:rsid w:val="00680361"/>
    <w:rsid w:val="006804D2"/>
    <w:rsid w:val="006807DB"/>
    <w:rsid w:val="00680F9F"/>
    <w:rsid w:val="00680FB6"/>
    <w:rsid w:val="00681036"/>
    <w:rsid w:val="0068107C"/>
    <w:rsid w:val="00681612"/>
    <w:rsid w:val="00681B1E"/>
    <w:rsid w:val="00683292"/>
    <w:rsid w:val="00683396"/>
    <w:rsid w:val="00683A28"/>
    <w:rsid w:val="00683E0D"/>
    <w:rsid w:val="00683FDC"/>
    <w:rsid w:val="006845F3"/>
    <w:rsid w:val="00684692"/>
    <w:rsid w:val="00684BA8"/>
    <w:rsid w:val="00685302"/>
    <w:rsid w:val="00686265"/>
    <w:rsid w:val="006862CD"/>
    <w:rsid w:val="0068638A"/>
    <w:rsid w:val="00686965"/>
    <w:rsid w:val="00686AE8"/>
    <w:rsid w:val="00687CE3"/>
    <w:rsid w:val="006906CA"/>
    <w:rsid w:val="00690A93"/>
    <w:rsid w:val="00690D42"/>
    <w:rsid w:val="006912D8"/>
    <w:rsid w:val="0069175B"/>
    <w:rsid w:val="00691A3A"/>
    <w:rsid w:val="00692282"/>
    <w:rsid w:val="00692571"/>
    <w:rsid w:val="00693314"/>
    <w:rsid w:val="00693BF0"/>
    <w:rsid w:val="00693CD9"/>
    <w:rsid w:val="0069406B"/>
    <w:rsid w:val="006943E6"/>
    <w:rsid w:val="006948CD"/>
    <w:rsid w:val="00695186"/>
    <w:rsid w:val="00695618"/>
    <w:rsid w:val="006959B8"/>
    <w:rsid w:val="00695C63"/>
    <w:rsid w:val="00695E76"/>
    <w:rsid w:val="00695F63"/>
    <w:rsid w:val="006963AD"/>
    <w:rsid w:val="00696416"/>
    <w:rsid w:val="00696DBA"/>
    <w:rsid w:val="00697131"/>
    <w:rsid w:val="00697BF7"/>
    <w:rsid w:val="00697CB1"/>
    <w:rsid w:val="006A0114"/>
    <w:rsid w:val="006A0291"/>
    <w:rsid w:val="006A0585"/>
    <w:rsid w:val="006A1264"/>
    <w:rsid w:val="006A13DF"/>
    <w:rsid w:val="006A1C2C"/>
    <w:rsid w:val="006A23AC"/>
    <w:rsid w:val="006A2484"/>
    <w:rsid w:val="006A26C3"/>
    <w:rsid w:val="006A2A27"/>
    <w:rsid w:val="006A2E9F"/>
    <w:rsid w:val="006A31A4"/>
    <w:rsid w:val="006A36E1"/>
    <w:rsid w:val="006A3951"/>
    <w:rsid w:val="006A3A3C"/>
    <w:rsid w:val="006A4092"/>
    <w:rsid w:val="006A4A1E"/>
    <w:rsid w:val="006A5CB2"/>
    <w:rsid w:val="006A5CB4"/>
    <w:rsid w:val="006A5CE0"/>
    <w:rsid w:val="006A6A7B"/>
    <w:rsid w:val="006A78E3"/>
    <w:rsid w:val="006A7E11"/>
    <w:rsid w:val="006B0A94"/>
    <w:rsid w:val="006B0BAB"/>
    <w:rsid w:val="006B0C2D"/>
    <w:rsid w:val="006B0DB2"/>
    <w:rsid w:val="006B0F7F"/>
    <w:rsid w:val="006B0FFF"/>
    <w:rsid w:val="006B1268"/>
    <w:rsid w:val="006B12DB"/>
    <w:rsid w:val="006B1423"/>
    <w:rsid w:val="006B21A2"/>
    <w:rsid w:val="006B220B"/>
    <w:rsid w:val="006B22A6"/>
    <w:rsid w:val="006B2758"/>
    <w:rsid w:val="006B292C"/>
    <w:rsid w:val="006B2CDE"/>
    <w:rsid w:val="006B307B"/>
    <w:rsid w:val="006B3E55"/>
    <w:rsid w:val="006B4370"/>
    <w:rsid w:val="006B4509"/>
    <w:rsid w:val="006B5043"/>
    <w:rsid w:val="006B581E"/>
    <w:rsid w:val="006B5D4B"/>
    <w:rsid w:val="006B5EDE"/>
    <w:rsid w:val="006B67C0"/>
    <w:rsid w:val="006B687C"/>
    <w:rsid w:val="006B6A26"/>
    <w:rsid w:val="006B6C02"/>
    <w:rsid w:val="006B6EC9"/>
    <w:rsid w:val="006B72E5"/>
    <w:rsid w:val="006B7321"/>
    <w:rsid w:val="006B7461"/>
    <w:rsid w:val="006B7B0C"/>
    <w:rsid w:val="006C017C"/>
    <w:rsid w:val="006C086C"/>
    <w:rsid w:val="006C09E9"/>
    <w:rsid w:val="006C0A24"/>
    <w:rsid w:val="006C0D7E"/>
    <w:rsid w:val="006C0DFE"/>
    <w:rsid w:val="006C1561"/>
    <w:rsid w:val="006C1AB9"/>
    <w:rsid w:val="006C202F"/>
    <w:rsid w:val="006C2167"/>
    <w:rsid w:val="006C244E"/>
    <w:rsid w:val="006C2646"/>
    <w:rsid w:val="006C2A80"/>
    <w:rsid w:val="006C3470"/>
    <w:rsid w:val="006C3B84"/>
    <w:rsid w:val="006C41F7"/>
    <w:rsid w:val="006C4D8A"/>
    <w:rsid w:val="006C4FF4"/>
    <w:rsid w:val="006C4FF8"/>
    <w:rsid w:val="006C501E"/>
    <w:rsid w:val="006C5403"/>
    <w:rsid w:val="006C5599"/>
    <w:rsid w:val="006C576A"/>
    <w:rsid w:val="006C587A"/>
    <w:rsid w:val="006C5BDF"/>
    <w:rsid w:val="006C6843"/>
    <w:rsid w:val="006C684A"/>
    <w:rsid w:val="006C69A9"/>
    <w:rsid w:val="006C6A79"/>
    <w:rsid w:val="006C6A7F"/>
    <w:rsid w:val="006C6D5D"/>
    <w:rsid w:val="006C792D"/>
    <w:rsid w:val="006C7C34"/>
    <w:rsid w:val="006C7DA1"/>
    <w:rsid w:val="006C7F93"/>
    <w:rsid w:val="006D0481"/>
    <w:rsid w:val="006D0914"/>
    <w:rsid w:val="006D0FBD"/>
    <w:rsid w:val="006D10EC"/>
    <w:rsid w:val="006D14B7"/>
    <w:rsid w:val="006D1A03"/>
    <w:rsid w:val="006D1C2D"/>
    <w:rsid w:val="006D1FFB"/>
    <w:rsid w:val="006D24D5"/>
    <w:rsid w:val="006D27B7"/>
    <w:rsid w:val="006D2B22"/>
    <w:rsid w:val="006D3049"/>
    <w:rsid w:val="006D3470"/>
    <w:rsid w:val="006D3536"/>
    <w:rsid w:val="006D376A"/>
    <w:rsid w:val="006D398C"/>
    <w:rsid w:val="006D3C17"/>
    <w:rsid w:val="006D41AC"/>
    <w:rsid w:val="006D41F1"/>
    <w:rsid w:val="006D48E6"/>
    <w:rsid w:val="006D4CB4"/>
    <w:rsid w:val="006D4DDE"/>
    <w:rsid w:val="006D584F"/>
    <w:rsid w:val="006D688D"/>
    <w:rsid w:val="006D731D"/>
    <w:rsid w:val="006D796C"/>
    <w:rsid w:val="006E0429"/>
    <w:rsid w:val="006E07D9"/>
    <w:rsid w:val="006E09C4"/>
    <w:rsid w:val="006E0D8D"/>
    <w:rsid w:val="006E1820"/>
    <w:rsid w:val="006E1A30"/>
    <w:rsid w:val="006E1C4F"/>
    <w:rsid w:val="006E2685"/>
    <w:rsid w:val="006E27F9"/>
    <w:rsid w:val="006E283C"/>
    <w:rsid w:val="006E31C6"/>
    <w:rsid w:val="006E35DB"/>
    <w:rsid w:val="006E3BA5"/>
    <w:rsid w:val="006E41C9"/>
    <w:rsid w:val="006E4590"/>
    <w:rsid w:val="006E45B2"/>
    <w:rsid w:val="006E5977"/>
    <w:rsid w:val="006E598C"/>
    <w:rsid w:val="006E5C58"/>
    <w:rsid w:val="006E5E91"/>
    <w:rsid w:val="006E62FF"/>
    <w:rsid w:val="006E6655"/>
    <w:rsid w:val="006E6E1A"/>
    <w:rsid w:val="006E7089"/>
    <w:rsid w:val="006E70D8"/>
    <w:rsid w:val="006E7593"/>
    <w:rsid w:val="006E76BD"/>
    <w:rsid w:val="006F103C"/>
    <w:rsid w:val="006F14E7"/>
    <w:rsid w:val="006F1672"/>
    <w:rsid w:val="006F169B"/>
    <w:rsid w:val="006F19B3"/>
    <w:rsid w:val="006F1A7F"/>
    <w:rsid w:val="006F1F43"/>
    <w:rsid w:val="006F23BC"/>
    <w:rsid w:val="006F2613"/>
    <w:rsid w:val="006F2780"/>
    <w:rsid w:val="006F289B"/>
    <w:rsid w:val="006F2FAA"/>
    <w:rsid w:val="006F3BC9"/>
    <w:rsid w:val="006F3ED2"/>
    <w:rsid w:val="006F4715"/>
    <w:rsid w:val="006F4CE4"/>
    <w:rsid w:val="006F51CA"/>
    <w:rsid w:val="006F5210"/>
    <w:rsid w:val="006F5768"/>
    <w:rsid w:val="006F6501"/>
    <w:rsid w:val="006F65D3"/>
    <w:rsid w:val="006F6957"/>
    <w:rsid w:val="006F69B4"/>
    <w:rsid w:val="006F6A6C"/>
    <w:rsid w:val="006F7351"/>
    <w:rsid w:val="006F7460"/>
    <w:rsid w:val="006F75F3"/>
    <w:rsid w:val="006F7715"/>
    <w:rsid w:val="006F7BC0"/>
    <w:rsid w:val="006F7DA1"/>
    <w:rsid w:val="007002E7"/>
    <w:rsid w:val="0070039E"/>
    <w:rsid w:val="00700469"/>
    <w:rsid w:val="00700B8A"/>
    <w:rsid w:val="007010AA"/>
    <w:rsid w:val="00701103"/>
    <w:rsid w:val="0070170A"/>
    <w:rsid w:val="00701952"/>
    <w:rsid w:val="00701C29"/>
    <w:rsid w:val="007027D0"/>
    <w:rsid w:val="0070299E"/>
    <w:rsid w:val="00702AEC"/>
    <w:rsid w:val="00702B79"/>
    <w:rsid w:val="00703613"/>
    <w:rsid w:val="00703629"/>
    <w:rsid w:val="00703726"/>
    <w:rsid w:val="00703FBB"/>
    <w:rsid w:val="00704492"/>
    <w:rsid w:val="00704507"/>
    <w:rsid w:val="00704A1F"/>
    <w:rsid w:val="00704CF5"/>
    <w:rsid w:val="007050EC"/>
    <w:rsid w:val="0070527B"/>
    <w:rsid w:val="007052A8"/>
    <w:rsid w:val="00705ACA"/>
    <w:rsid w:val="00705AFA"/>
    <w:rsid w:val="00705B54"/>
    <w:rsid w:val="00705EC4"/>
    <w:rsid w:val="0070612D"/>
    <w:rsid w:val="0070643F"/>
    <w:rsid w:val="007064FF"/>
    <w:rsid w:val="007066F6"/>
    <w:rsid w:val="00706A62"/>
    <w:rsid w:val="00706D0C"/>
    <w:rsid w:val="00706D6A"/>
    <w:rsid w:val="00706E2E"/>
    <w:rsid w:val="00707593"/>
    <w:rsid w:val="007076B9"/>
    <w:rsid w:val="00707A1C"/>
    <w:rsid w:val="00707D50"/>
    <w:rsid w:val="00710879"/>
    <w:rsid w:val="007115AD"/>
    <w:rsid w:val="00711E38"/>
    <w:rsid w:val="007120AC"/>
    <w:rsid w:val="007121A1"/>
    <w:rsid w:val="007122BC"/>
    <w:rsid w:val="00712358"/>
    <w:rsid w:val="007125E1"/>
    <w:rsid w:val="0071292A"/>
    <w:rsid w:val="00712AAB"/>
    <w:rsid w:val="00713707"/>
    <w:rsid w:val="00713783"/>
    <w:rsid w:val="00713C62"/>
    <w:rsid w:val="00713E8A"/>
    <w:rsid w:val="00714239"/>
    <w:rsid w:val="00714582"/>
    <w:rsid w:val="00714608"/>
    <w:rsid w:val="007149D8"/>
    <w:rsid w:val="00715580"/>
    <w:rsid w:val="007158A1"/>
    <w:rsid w:val="00715D43"/>
    <w:rsid w:val="00715F1A"/>
    <w:rsid w:val="0071654F"/>
    <w:rsid w:val="00716613"/>
    <w:rsid w:val="00716D15"/>
    <w:rsid w:val="00717A88"/>
    <w:rsid w:val="00717E63"/>
    <w:rsid w:val="007200F8"/>
    <w:rsid w:val="007201AC"/>
    <w:rsid w:val="00720A00"/>
    <w:rsid w:val="00720B07"/>
    <w:rsid w:val="00720D44"/>
    <w:rsid w:val="00720FA3"/>
    <w:rsid w:val="0072151B"/>
    <w:rsid w:val="007219C0"/>
    <w:rsid w:val="00723207"/>
    <w:rsid w:val="007233AB"/>
    <w:rsid w:val="00723E2F"/>
    <w:rsid w:val="00724547"/>
    <w:rsid w:val="00724789"/>
    <w:rsid w:val="00725B48"/>
    <w:rsid w:val="00725E5F"/>
    <w:rsid w:val="00725EB9"/>
    <w:rsid w:val="00725EEC"/>
    <w:rsid w:val="00726804"/>
    <w:rsid w:val="00726A34"/>
    <w:rsid w:val="00726B50"/>
    <w:rsid w:val="0072725E"/>
    <w:rsid w:val="00727709"/>
    <w:rsid w:val="00727963"/>
    <w:rsid w:val="00727BDD"/>
    <w:rsid w:val="00730375"/>
    <w:rsid w:val="0073045F"/>
    <w:rsid w:val="00730969"/>
    <w:rsid w:val="007309ED"/>
    <w:rsid w:val="00730BC8"/>
    <w:rsid w:val="00730E84"/>
    <w:rsid w:val="007317AD"/>
    <w:rsid w:val="007322A1"/>
    <w:rsid w:val="00732C1B"/>
    <w:rsid w:val="00732CB2"/>
    <w:rsid w:val="00732E8C"/>
    <w:rsid w:val="00733367"/>
    <w:rsid w:val="007333F7"/>
    <w:rsid w:val="0073393A"/>
    <w:rsid w:val="00734C20"/>
    <w:rsid w:val="007353B3"/>
    <w:rsid w:val="00735738"/>
    <w:rsid w:val="00735B4D"/>
    <w:rsid w:val="00735E99"/>
    <w:rsid w:val="0073611E"/>
    <w:rsid w:val="00736BC3"/>
    <w:rsid w:val="00736BFE"/>
    <w:rsid w:val="007374D9"/>
    <w:rsid w:val="00737613"/>
    <w:rsid w:val="007377B1"/>
    <w:rsid w:val="0073781C"/>
    <w:rsid w:val="0073795D"/>
    <w:rsid w:val="00737BD8"/>
    <w:rsid w:val="00737E98"/>
    <w:rsid w:val="007401E7"/>
    <w:rsid w:val="00740912"/>
    <w:rsid w:val="00740E4B"/>
    <w:rsid w:val="00741AAE"/>
    <w:rsid w:val="007423E8"/>
    <w:rsid w:val="00742581"/>
    <w:rsid w:val="00742AD0"/>
    <w:rsid w:val="00743565"/>
    <w:rsid w:val="00743735"/>
    <w:rsid w:val="00743C74"/>
    <w:rsid w:val="00743FC5"/>
    <w:rsid w:val="00744027"/>
    <w:rsid w:val="00744040"/>
    <w:rsid w:val="007448CA"/>
    <w:rsid w:val="00744B7E"/>
    <w:rsid w:val="00744C7F"/>
    <w:rsid w:val="007452BB"/>
    <w:rsid w:val="00745842"/>
    <w:rsid w:val="00745B49"/>
    <w:rsid w:val="00745EA5"/>
    <w:rsid w:val="00745F9B"/>
    <w:rsid w:val="0074671F"/>
    <w:rsid w:val="0074679E"/>
    <w:rsid w:val="00746BF9"/>
    <w:rsid w:val="007470D0"/>
    <w:rsid w:val="0074719E"/>
    <w:rsid w:val="00747A5A"/>
    <w:rsid w:val="00747AAF"/>
    <w:rsid w:val="00747D3E"/>
    <w:rsid w:val="007500B2"/>
    <w:rsid w:val="007503EE"/>
    <w:rsid w:val="007507D7"/>
    <w:rsid w:val="0075083D"/>
    <w:rsid w:val="00750B7F"/>
    <w:rsid w:val="00750EE5"/>
    <w:rsid w:val="00750F88"/>
    <w:rsid w:val="0075176E"/>
    <w:rsid w:val="007517A6"/>
    <w:rsid w:val="0075194F"/>
    <w:rsid w:val="007521CE"/>
    <w:rsid w:val="0075247A"/>
    <w:rsid w:val="0075271B"/>
    <w:rsid w:val="007532C6"/>
    <w:rsid w:val="00753C6A"/>
    <w:rsid w:val="00753D87"/>
    <w:rsid w:val="00754173"/>
    <w:rsid w:val="007543B6"/>
    <w:rsid w:val="0075442B"/>
    <w:rsid w:val="007544C7"/>
    <w:rsid w:val="00754708"/>
    <w:rsid w:val="00755622"/>
    <w:rsid w:val="0075569F"/>
    <w:rsid w:val="0075584D"/>
    <w:rsid w:val="00755C6A"/>
    <w:rsid w:val="00755D4F"/>
    <w:rsid w:val="00756024"/>
    <w:rsid w:val="00756420"/>
    <w:rsid w:val="00756B05"/>
    <w:rsid w:val="00756EDD"/>
    <w:rsid w:val="007570FE"/>
    <w:rsid w:val="00757286"/>
    <w:rsid w:val="00757785"/>
    <w:rsid w:val="007604C1"/>
    <w:rsid w:val="00760776"/>
    <w:rsid w:val="00760822"/>
    <w:rsid w:val="0076095D"/>
    <w:rsid w:val="00760F4F"/>
    <w:rsid w:val="00761284"/>
    <w:rsid w:val="007619D3"/>
    <w:rsid w:val="007619E3"/>
    <w:rsid w:val="00762404"/>
    <w:rsid w:val="007624E8"/>
    <w:rsid w:val="00762543"/>
    <w:rsid w:val="00762B45"/>
    <w:rsid w:val="007633F8"/>
    <w:rsid w:val="00763BB2"/>
    <w:rsid w:val="00763DB7"/>
    <w:rsid w:val="0076419C"/>
    <w:rsid w:val="007648E7"/>
    <w:rsid w:val="00765081"/>
    <w:rsid w:val="00765356"/>
    <w:rsid w:val="007653B0"/>
    <w:rsid w:val="00765421"/>
    <w:rsid w:val="00765439"/>
    <w:rsid w:val="00765575"/>
    <w:rsid w:val="00765CF8"/>
    <w:rsid w:val="00765EB2"/>
    <w:rsid w:val="00766561"/>
    <w:rsid w:val="00767096"/>
    <w:rsid w:val="007670EA"/>
    <w:rsid w:val="00767167"/>
    <w:rsid w:val="00767506"/>
    <w:rsid w:val="00767A6D"/>
    <w:rsid w:val="00767B69"/>
    <w:rsid w:val="00767CFD"/>
    <w:rsid w:val="00767E75"/>
    <w:rsid w:val="00770A04"/>
    <w:rsid w:val="00770C56"/>
    <w:rsid w:val="00771205"/>
    <w:rsid w:val="00771D16"/>
    <w:rsid w:val="00771F14"/>
    <w:rsid w:val="00772ABA"/>
    <w:rsid w:val="00772C9C"/>
    <w:rsid w:val="00772F54"/>
    <w:rsid w:val="0077337D"/>
    <w:rsid w:val="00773A35"/>
    <w:rsid w:val="00773EC8"/>
    <w:rsid w:val="007746B9"/>
    <w:rsid w:val="00774FF6"/>
    <w:rsid w:val="00775105"/>
    <w:rsid w:val="00775933"/>
    <w:rsid w:val="00775BF6"/>
    <w:rsid w:val="00775CD5"/>
    <w:rsid w:val="00776141"/>
    <w:rsid w:val="007761BB"/>
    <w:rsid w:val="007765C4"/>
    <w:rsid w:val="0077684C"/>
    <w:rsid w:val="00776B7E"/>
    <w:rsid w:val="0077724D"/>
    <w:rsid w:val="0077745F"/>
    <w:rsid w:val="007775FE"/>
    <w:rsid w:val="00780194"/>
    <w:rsid w:val="007801B8"/>
    <w:rsid w:val="00780C81"/>
    <w:rsid w:val="00780DF3"/>
    <w:rsid w:val="00780ED6"/>
    <w:rsid w:val="007812DE"/>
    <w:rsid w:val="007813E0"/>
    <w:rsid w:val="00781627"/>
    <w:rsid w:val="00781B3C"/>
    <w:rsid w:val="007825C0"/>
    <w:rsid w:val="00782C1A"/>
    <w:rsid w:val="00783BC7"/>
    <w:rsid w:val="00784030"/>
    <w:rsid w:val="007846F0"/>
    <w:rsid w:val="00784B7B"/>
    <w:rsid w:val="00784C5A"/>
    <w:rsid w:val="007855F1"/>
    <w:rsid w:val="00785793"/>
    <w:rsid w:val="007859CB"/>
    <w:rsid w:val="00785A91"/>
    <w:rsid w:val="00785DA6"/>
    <w:rsid w:val="00785DE6"/>
    <w:rsid w:val="0078624F"/>
    <w:rsid w:val="007867B5"/>
    <w:rsid w:val="00786FE9"/>
    <w:rsid w:val="00787082"/>
    <w:rsid w:val="007876FB"/>
    <w:rsid w:val="00787ADA"/>
    <w:rsid w:val="007904DD"/>
    <w:rsid w:val="00790B92"/>
    <w:rsid w:val="00791494"/>
    <w:rsid w:val="007918B1"/>
    <w:rsid w:val="00792E15"/>
    <w:rsid w:val="00793306"/>
    <w:rsid w:val="0079580F"/>
    <w:rsid w:val="00795B6A"/>
    <w:rsid w:val="00796398"/>
    <w:rsid w:val="00796B54"/>
    <w:rsid w:val="00796D67"/>
    <w:rsid w:val="00796FB2"/>
    <w:rsid w:val="007979D5"/>
    <w:rsid w:val="00797CE0"/>
    <w:rsid w:val="007A0544"/>
    <w:rsid w:val="007A099C"/>
    <w:rsid w:val="007A1286"/>
    <w:rsid w:val="007A1495"/>
    <w:rsid w:val="007A164D"/>
    <w:rsid w:val="007A1906"/>
    <w:rsid w:val="007A1BDF"/>
    <w:rsid w:val="007A231B"/>
    <w:rsid w:val="007A242B"/>
    <w:rsid w:val="007A24C6"/>
    <w:rsid w:val="007A2531"/>
    <w:rsid w:val="007A2B3B"/>
    <w:rsid w:val="007A2ECE"/>
    <w:rsid w:val="007A3138"/>
    <w:rsid w:val="007A31BF"/>
    <w:rsid w:val="007A3766"/>
    <w:rsid w:val="007A3BC4"/>
    <w:rsid w:val="007A3D8A"/>
    <w:rsid w:val="007A3F35"/>
    <w:rsid w:val="007A40E9"/>
    <w:rsid w:val="007A4788"/>
    <w:rsid w:val="007A4876"/>
    <w:rsid w:val="007A51A9"/>
    <w:rsid w:val="007A5797"/>
    <w:rsid w:val="007A5AD0"/>
    <w:rsid w:val="007A6168"/>
    <w:rsid w:val="007A62B1"/>
    <w:rsid w:val="007A64DB"/>
    <w:rsid w:val="007A6745"/>
    <w:rsid w:val="007A6F2C"/>
    <w:rsid w:val="007A74AF"/>
    <w:rsid w:val="007A7589"/>
    <w:rsid w:val="007A7A7F"/>
    <w:rsid w:val="007A7CB9"/>
    <w:rsid w:val="007A7F70"/>
    <w:rsid w:val="007B0060"/>
    <w:rsid w:val="007B00A2"/>
    <w:rsid w:val="007B0436"/>
    <w:rsid w:val="007B0849"/>
    <w:rsid w:val="007B0CC0"/>
    <w:rsid w:val="007B10F0"/>
    <w:rsid w:val="007B119E"/>
    <w:rsid w:val="007B138D"/>
    <w:rsid w:val="007B1898"/>
    <w:rsid w:val="007B1903"/>
    <w:rsid w:val="007B1A96"/>
    <w:rsid w:val="007B1F86"/>
    <w:rsid w:val="007B24CA"/>
    <w:rsid w:val="007B2522"/>
    <w:rsid w:val="007B2E71"/>
    <w:rsid w:val="007B2F6A"/>
    <w:rsid w:val="007B3026"/>
    <w:rsid w:val="007B30DD"/>
    <w:rsid w:val="007B3582"/>
    <w:rsid w:val="007B3651"/>
    <w:rsid w:val="007B3E34"/>
    <w:rsid w:val="007B40C0"/>
    <w:rsid w:val="007B43C4"/>
    <w:rsid w:val="007B448C"/>
    <w:rsid w:val="007B49FD"/>
    <w:rsid w:val="007B5101"/>
    <w:rsid w:val="007B52B8"/>
    <w:rsid w:val="007B5F6A"/>
    <w:rsid w:val="007B62A8"/>
    <w:rsid w:val="007B6354"/>
    <w:rsid w:val="007B6E34"/>
    <w:rsid w:val="007B7917"/>
    <w:rsid w:val="007B7DD8"/>
    <w:rsid w:val="007B7FDD"/>
    <w:rsid w:val="007C078A"/>
    <w:rsid w:val="007C07CB"/>
    <w:rsid w:val="007C093A"/>
    <w:rsid w:val="007C10F7"/>
    <w:rsid w:val="007C123C"/>
    <w:rsid w:val="007C182A"/>
    <w:rsid w:val="007C19D8"/>
    <w:rsid w:val="007C275A"/>
    <w:rsid w:val="007C2FDA"/>
    <w:rsid w:val="007C317D"/>
    <w:rsid w:val="007C31B2"/>
    <w:rsid w:val="007C3634"/>
    <w:rsid w:val="007C366B"/>
    <w:rsid w:val="007C3884"/>
    <w:rsid w:val="007C3915"/>
    <w:rsid w:val="007C39D2"/>
    <w:rsid w:val="007C3BB7"/>
    <w:rsid w:val="007C3DBC"/>
    <w:rsid w:val="007C45D1"/>
    <w:rsid w:val="007C4789"/>
    <w:rsid w:val="007C47E8"/>
    <w:rsid w:val="007C4F82"/>
    <w:rsid w:val="007C51D9"/>
    <w:rsid w:val="007C54CE"/>
    <w:rsid w:val="007C5BB8"/>
    <w:rsid w:val="007C635C"/>
    <w:rsid w:val="007C649E"/>
    <w:rsid w:val="007C663F"/>
    <w:rsid w:val="007C7D63"/>
    <w:rsid w:val="007C7E9F"/>
    <w:rsid w:val="007D00CC"/>
    <w:rsid w:val="007D0EE3"/>
    <w:rsid w:val="007D1576"/>
    <w:rsid w:val="007D189B"/>
    <w:rsid w:val="007D192B"/>
    <w:rsid w:val="007D1A0D"/>
    <w:rsid w:val="007D2871"/>
    <w:rsid w:val="007D342D"/>
    <w:rsid w:val="007D35CD"/>
    <w:rsid w:val="007D3898"/>
    <w:rsid w:val="007D3D7C"/>
    <w:rsid w:val="007D4154"/>
    <w:rsid w:val="007D4770"/>
    <w:rsid w:val="007D4CF2"/>
    <w:rsid w:val="007D5EE5"/>
    <w:rsid w:val="007D6448"/>
    <w:rsid w:val="007D6AE4"/>
    <w:rsid w:val="007D6B8F"/>
    <w:rsid w:val="007D6B9B"/>
    <w:rsid w:val="007D7026"/>
    <w:rsid w:val="007D783E"/>
    <w:rsid w:val="007E0175"/>
    <w:rsid w:val="007E1488"/>
    <w:rsid w:val="007E1802"/>
    <w:rsid w:val="007E1B07"/>
    <w:rsid w:val="007E2DCF"/>
    <w:rsid w:val="007E2EC1"/>
    <w:rsid w:val="007E30B7"/>
    <w:rsid w:val="007E3246"/>
    <w:rsid w:val="007E358F"/>
    <w:rsid w:val="007E372E"/>
    <w:rsid w:val="007E374C"/>
    <w:rsid w:val="007E3B35"/>
    <w:rsid w:val="007E3BF5"/>
    <w:rsid w:val="007E42FF"/>
    <w:rsid w:val="007E439C"/>
    <w:rsid w:val="007E4A6B"/>
    <w:rsid w:val="007E4DF5"/>
    <w:rsid w:val="007E5036"/>
    <w:rsid w:val="007E50C2"/>
    <w:rsid w:val="007E56C5"/>
    <w:rsid w:val="007E590B"/>
    <w:rsid w:val="007E5D3A"/>
    <w:rsid w:val="007E5E5D"/>
    <w:rsid w:val="007E6085"/>
    <w:rsid w:val="007E65CE"/>
    <w:rsid w:val="007E6772"/>
    <w:rsid w:val="007E684E"/>
    <w:rsid w:val="007E6D5A"/>
    <w:rsid w:val="007E6DE6"/>
    <w:rsid w:val="007E71D2"/>
    <w:rsid w:val="007E7653"/>
    <w:rsid w:val="007E7680"/>
    <w:rsid w:val="007F016A"/>
    <w:rsid w:val="007F01CB"/>
    <w:rsid w:val="007F07A2"/>
    <w:rsid w:val="007F0AFC"/>
    <w:rsid w:val="007F0CF8"/>
    <w:rsid w:val="007F0D85"/>
    <w:rsid w:val="007F1061"/>
    <w:rsid w:val="007F113D"/>
    <w:rsid w:val="007F16C3"/>
    <w:rsid w:val="007F253F"/>
    <w:rsid w:val="007F2AB7"/>
    <w:rsid w:val="007F2BFD"/>
    <w:rsid w:val="007F2D67"/>
    <w:rsid w:val="007F2E95"/>
    <w:rsid w:val="007F33A6"/>
    <w:rsid w:val="007F3581"/>
    <w:rsid w:val="007F37DD"/>
    <w:rsid w:val="007F3DF4"/>
    <w:rsid w:val="007F3E1B"/>
    <w:rsid w:val="007F3FD5"/>
    <w:rsid w:val="007F41F7"/>
    <w:rsid w:val="007F428B"/>
    <w:rsid w:val="007F43E7"/>
    <w:rsid w:val="007F4636"/>
    <w:rsid w:val="007F5569"/>
    <w:rsid w:val="007F56AD"/>
    <w:rsid w:val="007F5E30"/>
    <w:rsid w:val="007F6AE3"/>
    <w:rsid w:val="007F6AF4"/>
    <w:rsid w:val="007F6F15"/>
    <w:rsid w:val="007F7433"/>
    <w:rsid w:val="007F7536"/>
    <w:rsid w:val="007F779A"/>
    <w:rsid w:val="007F7EDC"/>
    <w:rsid w:val="008005B8"/>
    <w:rsid w:val="00801474"/>
    <w:rsid w:val="0080196E"/>
    <w:rsid w:val="00801AC7"/>
    <w:rsid w:val="00801B2D"/>
    <w:rsid w:val="00801B84"/>
    <w:rsid w:val="00802582"/>
    <w:rsid w:val="008029AF"/>
    <w:rsid w:val="008031E5"/>
    <w:rsid w:val="00803451"/>
    <w:rsid w:val="0080345D"/>
    <w:rsid w:val="008035C7"/>
    <w:rsid w:val="00803AC4"/>
    <w:rsid w:val="00804759"/>
    <w:rsid w:val="008048EF"/>
    <w:rsid w:val="00805008"/>
    <w:rsid w:val="00805173"/>
    <w:rsid w:val="008053F0"/>
    <w:rsid w:val="0080556E"/>
    <w:rsid w:val="00805787"/>
    <w:rsid w:val="008059E1"/>
    <w:rsid w:val="00805B9F"/>
    <w:rsid w:val="00805CD2"/>
    <w:rsid w:val="00806143"/>
    <w:rsid w:val="00806164"/>
    <w:rsid w:val="00806196"/>
    <w:rsid w:val="00806386"/>
    <w:rsid w:val="00806466"/>
    <w:rsid w:val="0080658F"/>
    <w:rsid w:val="008067A1"/>
    <w:rsid w:val="00807047"/>
    <w:rsid w:val="0080715D"/>
    <w:rsid w:val="00807495"/>
    <w:rsid w:val="00810E74"/>
    <w:rsid w:val="00810F0F"/>
    <w:rsid w:val="0081109F"/>
    <w:rsid w:val="0081110C"/>
    <w:rsid w:val="0081132D"/>
    <w:rsid w:val="0081162C"/>
    <w:rsid w:val="00811720"/>
    <w:rsid w:val="0081188E"/>
    <w:rsid w:val="00811930"/>
    <w:rsid w:val="008122EA"/>
    <w:rsid w:val="008124AE"/>
    <w:rsid w:val="00812B25"/>
    <w:rsid w:val="00813447"/>
    <w:rsid w:val="00813532"/>
    <w:rsid w:val="008141D9"/>
    <w:rsid w:val="0081426F"/>
    <w:rsid w:val="008144AD"/>
    <w:rsid w:val="008145EA"/>
    <w:rsid w:val="00814937"/>
    <w:rsid w:val="00814C69"/>
    <w:rsid w:val="0081516A"/>
    <w:rsid w:val="008151B1"/>
    <w:rsid w:val="00815AD4"/>
    <w:rsid w:val="00815C33"/>
    <w:rsid w:val="0081606D"/>
    <w:rsid w:val="008161F4"/>
    <w:rsid w:val="00816A2E"/>
    <w:rsid w:val="00816A81"/>
    <w:rsid w:val="00816D4A"/>
    <w:rsid w:val="00816F56"/>
    <w:rsid w:val="008177C1"/>
    <w:rsid w:val="00817873"/>
    <w:rsid w:val="008178A8"/>
    <w:rsid w:val="00817FAF"/>
    <w:rsid w:val="008208C3"/>
    <w:rsid w:val="00820D61"/>
    <w:rsid w:val="00821653"/>
    <w:rsid w:val="00821BF0"/>
    <w:rsid w:val="00821DBA"/>
    <w:rsid w:val="00822333"/>
    <w:rsid w:val="008223B3"/>
    <w:rsid w:val="008223F0"/>
    <w:rsid w:val="008224A7"/>
    <w:rsid w:val="0082284E"/>
    <w:rsid w:val="008229B9"/>
    <w:rsid w:val="00822BB8"/>
    <w:rsid w:val="00822CEC"/>
    <w:rsid w:val="00822F32"/>
    <w:rsid w:val="00823082"/>
    <w:rsid w:val="0082346F"/>
    <w:rsid w:val="008237BA"/>
    <w:rsid w:val="00823CBD"/>
    <w:rsid w:val="0082429A"/>
    <w:rsid w:val="0082466F"/>
    <w:rsid w:val="0082479E"/>
    <w:rsid w:val="008248B2"/>
    <w:rsid w:val="0082521C"/>
    <w:rsid w:val="00825527"/>
    <w:rsid w:val="00825949"/>
    <w:rsid w:val="00825F5F"/>
    <w:rsid w:val="00826685"/>
    <w:rsid w:val="00826913"/>
    <w:rsid w:val="00826A5E"/>
    <w:rsid w:val="00826F7F"/>
    <w:rsid w:val="00827030"/>
    <w:rsid w:val="0082710E"/>
    <w:rsid w:val="00830511"/>
    <w:rsid w:val="00830755"/>
    <w:rsid w:val="00831013"/>
    <w:rsid w:val="00831695"/>
    <w:rsid w:val="00831B50"/>
    <w:rsid w:val="008325E9"/>
    <w:rsid w:val="00832773"/>
    <w:rsid w:val="00832A80"/>
    <w:rsid w:val="00832AE9"/>
    <w:rsid w:val="00833106"/>
    <w:rsid w:val="00833225"/>
    <w:rsid w:val="0083391B"/>
    <w:rsid w:val="00833C6F"/>
    <w:rsid w:val="00834309"/>
    <w:rsid w:val="00834616"/>
    <w:rsid w:val="00834623"/>
    <w:rsid w:val="008346FC"/>
    <w:rsid w:val="00834AF5"/>
    <w:rsid w:val="00834E5C"/>
    <w:rsid w:val="00835014"/>
    <w:rsid w:val="00835CCF"/>
    <w:rsid w:val="00836020"/>
    <w:rsid w:val="00836FE9"/>
    <w:rsid w:val="0083721F"/>
    <w:rsid w:val="00837886"/>
    <w:rsid w:val="00837C7B"/>
    <w:rsid w:val="00837ECE"/>
    <w:rsid w:val="00840054"/>
    <w:rsid w:val="008402F6"/>
    <w:rsid w:val="00840317"/>
    <w:rsid w:val="00841191"/>
    <w:rsid w:val="0084123A"/>
    <w:rsid w:val="0084146B"/>
    <w:rsid w:val="00841E96"/>
    <w:rsid w:val="00841F4B"/>
    <w:rsid w:val="00842B49"/>
    <w:rsid w:val="00842DCF"/>
    <w:rsid w:val="00842F5B"/>
    <w:rsid w:val="008435D7"/>
    <w:rsid w:val="00843FBB"/>
    <w:rsid w:val="00845115"/>
    <w:rsid w:val="00845477"/>
    <w:rsid w:val="00845CAD"/>
    <w:rsid w:val="0084621D"/>
    <w:rsid w:val="008466CF"/>
    <w:rsid w:val="008469DA"/>
    <w:rsid w:val="00846A05"/>
    <w:rsid w:val="00846EA8"/>
    <w:rsid w:val="0084745B"/>
    <w:rsid w:val="008478D6"/>
    <w:rsid w:val="00847EAC"/>
    <w:rsid w:val="008505E0"/>
    <w:rsid w:val="00850746"/>
    <w:rsid w:val="00850AB2"/>
    <w:rsid w:val="00851482"/>
    <w:rsid w:val="0085204D"/>
    <w:rsid w:val="008520F7"/>
    <w:rsid w:val="00852519"/>
    <w:rsid w:val="00852BC9"/>
    <w:rsid w:val="0085398E"/>
    <w:rsid w:val="00853DA8"/>
    <w:rsid w:val="00853F28"/>
    <w:rsid w:val="008544EF"/>
    <w:rsid w:val="0085452D"/>
    <w:rsid w:val="008547F6"/>
    <w:rsid w:val="0085496B"/>
    <w:rsid w:val="00854C4E"/>
    <w:rsid w:val="0085505F"/>
    <w:rsid w:val="0085546C"/>
    <w:rsid w:val="00855552"/>
    <w:rsid w:val="00855FF8"/>
    <w:rsid w:val="00855FF9"/>
    <w:rsid w:val="00856116"/>
    <w:rsid w:val="008563EA"/>
    <w:rsid w:val="00856654"/>
    <w:rsid w:val="00856763"/>
    <w:rsid w:val="00856858"/>
    <w:rsid w:val="00856BB5"/>
    <w:rsid w:val="00856E06"/>
    <w:rsid w:val="00856E1A"/>
    <w:rsid w:val="008575EA"/>
    <w:rsid w:val="0085760F"/>
    <w:rsid w:val="00857A2A"/>
    <w:rsid w:val="0086056F"/>
    <w:rsid w:val="008606C2"/>
    <w:rsid w:val="00860D2A"/>
    <w:rsid w:val="00860ED0"/>
    <w:rsid w:val="00860FA4"/>
    <w:rsid w:val="008610F1"/>
    <w:rsid w:val="00861186"/>
    <w:rsid w:val="00861420"/>
    <w:rsid w:val="008617F4"/>
    <w:rsid w:val="00861F64"/>
    <w:rsid w:val="00862049"/>
    <w:rsid w:val="008620C2"/>
    <w:rsid w:val="008623E3"/>
    <w:rsid w:val="00863761"/>
    <w:rsid w:val="00863A46"/>
    <w:rsid w:val="00863E16"/>
    <w:rsid w:val="00863F60"/>
    <w:rsid w:val="00863FC6"/>
    <w:rsid w:val="00864B30"/>
    <w:rsid w:val="00864CFD"/>
    <w:rsid w:val="00864D70"/>
    <w:rsid w:val="00865A82"/>
    <w:rsid w:val="00865C12"/>
    <w:rsid w:val="00866293"/>
    <w:rsid w:val="008662B3"/>
    <w:rsid w:val="008662CB"/>
    <w:rsid w:val="00866810"/>
    <w:rsid w:val="008669D4"/>
    <w:rsid w:val="00866F5E"/>
    <w:rsid w:val="00866F5F"/>
    <w:rsid w:val="00867061"/>
    <w:rsid w:val="008674D2"/>
    <w:rsid w:val="00867528"/>
    <w:rsid w:val="00867647"/>
    <w:rsid w:val="00867AEA"/>
    <w:rsid w:val="00867D14"/>
    <w:rsid w:val="00867EC5"/>
    <w:rsid w:val="00867EFB"/>
    <w:rsid w:val="008700BA"/>
    <w:rsid w:val="00870858"/>
    <w:rsid w:val="00870A0E"/>
    <w:rsid w:val="00871650"/>
    <w:rsid w:val="00871A43"/>
    <w:rsid w:val="00871AD5"/>
    <w:rsid w:val="00871E44"/>
    <w:rsid w:val="008726CB"/>
    <w:rsid w:val="00872833"/>
    <w:rsid w:val="00872AFD"/>
    <w:rsid w:val="00872CD5"/>
    <w:rsid w:val="00872FD1"/>
    <w:rsid w:val="008730EA"/>
    <w:rsid w:val="008731B5"/>
    <w:rsid w:val="0087321E"/>
    <w:rsid w:val="008734E4"/>
    <w:rsid w:val="0087353B"/>
    <w:rsid w:val="008735EB"/>
    <w:rsid w:val="008736A8"/>
    <w:rsid w:val="00873746"/>
    <w:rsid w:val="0087505B"/>
    <w:rsid w:val="008750C3"/>
    <w:rsid w:val="0087511F"/>
    <w:rsid w:val="00875575"/>
    <w:rsid w:val="00875733"/>
    <w:rsid w:val="0087636E"/>
    <w:rsid w:val="008764D5"/>
    <w:rsid w:val="00876679"/>
    <w:rsid w:val="008767EA"/>
    <w:rsid w:val="008768E5"/>
    <w:rsid w:val="00876C42"/>
    <w:rsid w:val="008770DB"/>
    <w:rsid w:val="00877ADB"/>
    <w:rsid w:val="008809C4"/>
    <w:rsid w:val="00880EE1"/>
    <w:rsid w:val="00880F00"/>
    <w:rsid w:val="00880FF2"/>
    <w:rsid w:val="00881712"/>
    <w:rsid w:val="00881F11"/>
    <w:rsid w:val="0088256E"/>
    <w:rsid w:val="008828C1"/>
    <w:rsid w:val="008828DF"/>
    <w:rsid w:val="008829D3"/>
    <w:rsid w:val="00882FF0"/>
    <w:rsid w:val="00882FFF"/>
    <w:rsid w:val="00883096"/>
    <w:rsid w:val="00883190"/>
    <w:rsid w:val="008833AE"/>
    <w:rsid w:val="00883525"/>
    <w:rsid w:val="008836BE"/>
    <w:rsid w:val="00883E7D"/>
    <w:rsid w:val="00885007"/>
    <w:rsid w:val="00886E86"/>
    <w:rsid w:val="00886FFA"/>
    <w:rsid w:val="008876B6"/>
    <w:rsid w:val="008904F5"/>
    <w:rsid w:val="008907AF"/>
    <w:rsid w:val="008920DB"/>
    <w:rsid w:val="00892212"/>
    <w:rsid w:val="0089245E"/>
    <w:rsid w:val="008925D2"/>
    <w:rsid w:val="00892AE0"/>
    <w:rsid w:val="00892FD6"/>
    <w:rsid w:val="00892FDE"/>
    <w:rsid w:val="008930F5"/>
    <w:rsid w:val="00893737"/>
    <w:rsid w:val="00893B7F"/>
    <w:rsid w:val="00893DF9"/>
    <w:rsid w:val="008940E1"/>
    <w:rsid w:val="00894318"/>
    <w:rsid w:val="00894DC7"/>
    <w:rsid w:val="00894E5E"/>
    <w:rsid w:val="00894F11"/>
    <w:rsid w:val="0089533F"/>
    <w:rsid w:val="00895892"/>
    <w:rsid w:val="0089634E"/>
    <w:rsid w:val="008969FA"/>
    <w:rsid w:val="00896C5B"/>
    <w:rsid w:val="00897CE6"/>
    <w:rsid w:val="00897FDD"/>
    <w:rsid w:val="008A03B2"/>
    <w:rsid w:val="008A0555"/>
    <w:rsid w:val="008A05A0"/>
    <w:rsid w:val="008A0680"/>
    <w:rsid w:val="008A0B0A"/>
    <w:rsid w:val="008A0F42"/>
    <w:rsid w:val="008A1487"/>
    <w:rsid w:val="008A14E1"/>
    <w:rsid w:val="008A1C35"/>
    <w:rsid w:val="008A2925"/>
    <w:rsid w:val="008A2E58"/>
    <w:rsid w:val="008A2E68"/>
    <w:rsid w:val="008A3192"/>
    <w:rsid w:val="008A324D"/>
    <w:rsid w:val="008A4130"/>
    <w:rsid w:val="008A4757"/>
    <w:rsid w:val="008A4FC9"/>
    <w:rsid w:val="008A513F"/>
    <w:rsid w:val="008A53BF"/>
    <w:rsid w:val="008A6241"/>
    <w:rsid w:val="008A62F9"/>
    <w:rsid w:val="008A67D6"/>
    <w:rsid w:val="008A75B8"/>
    <w:rsid w:val="008B02FB"/>
    <w:rsid w:val="008B0340"/>
    <w:rsid w:val="008B15DC"/>
    <w:rsid w:val="008B160F"/>
    <w:rsid w:val="008B19CE"/>
    <w:rsid w:val="008B2180"/>
    <w:rsid w:val="008B2462"/>
    <w:rsid w:val="008B2727"/>
    <w:rsid w:val="008B2A27"/>
    <w:rsid w:val="008B2F36"/>
    <w:rsid w:val="008B3424"/>
    <w:rsid w:val="008B3A4C"/>
    <w:rsid w:val="008B3B6F"/>
    <w:rsid w:val="008B4015"/>
    <w:rsid w:val="008B42F4"/>
    <w:rsid w:val="008B4651"/>
    <w:rsid w:val="008B4708"/>
    <w:rsid w:val="008B4A6C"/>
    <w:rsid w:val="008B520F"/>
    <w:rsid w:val="008B523F"/>
    <w:rsid w:val="008B575E"/>
    <w:rsid w:val="008B5E13"/>
    <w:rsid w:val="008B612E"/>
    <w:rsid w:val="008B62DC"/>
    <w:rsid w:val="008B63C2"/>
    <w:rsid w:val="008B65C2"/>
    <w:rsid w:val="008B6D06"/>
    <w:rsid w:val="008B7178"/>
    <w:rsid w:val="008B78E5"/>
    <w:rsid w:val="008C17C2"/>
    <w:rsid w:val="008C1B7F"/>
    <w:rsid w:val="008C1E97"/>
    <w:rsid w:val="008C2132"/>
    <w:rsid w:val="008C2867"/>
    <w:rsid w:val="008C2C9E"/>
    <w:rsid w:val="008C2DE9"/>
    <w:rsid w:val="008C36A4"/>
    <w:rsid w:val="008C3946"/>
    <w:rsid w:val="008C408F"/>
    <w:rsid w:val="008C4A9B"/>
    <w:rsid w:val="008C4AE9"/>
    <w:rsid w:val="008C4B9E"/>
    <w:rsid w:val="008C51C7"/>
    <w:rsid w:val="008C529F"/>
    <w:rsid w:val="008C563A"/>
    <w:rsid w:val="008C5732"/>
    <w:rsid w:val="008C5E2C"/>
    <w:rsid w:val="008C6098"/>
    <w:rsid w:val="008C7141"/>
    <w:rsid w:val="008C7719"/>
    <w:rsid w:val="008C7F14"/>
    <w:rsid w:val="008D0274"/>
    <w:rsid w:val="008D0339"/>
    <w:rsid w:val="008D035E"/>
    <w:rsid w:val="008D0639"/>
    <w:rsid w:val="008D0A27"/>
    <w:rsid w:val="008D0B7F"/>
    <w:rsid w:val="008D0D46"/>
    <w:rsid w:val="008D211A"/>
    <w:rsid w:val="008D24EF"/>
    <w:rsid w:val="008D2595"/>
    <w:rsid w:val="008D25F1"/>
    <w:rsid w:val="008D2782"/>
    <w:rsid w:val="008D2972"/>
    <w:rsid w:val="008D2BEC"/>
    <w:rsid w:val="008D2E88"/>
    <w:rsid w:val="008D369F"/>
    <w:rsid w:val="008D3F08"/>
    <w:rsid w:val="008D4369"/>
    <w:rsid w:val="008D4853"/>
    <w:rsid w:val="008D49E5"/>
    <w:rsid w:val="008D4B2D"/>
    <w:rsid w:val="008D4E3A"/>
    <w:rsid w:val="008D4F72"/>
    <w:rsid w:val="008D58A5"/>
    <w:rsid w:val="008D5BCC"/>
    <w:rsid w:val="008D5F33"/>
    <w:rsid w:val="008D5F7B"/>
    <w:rsid w:val="008D60ED"/>
    <w:rsid w:val="008D6251"/>
    <w:rsid w:val="008D655C"/>
    <w:rsid w:val="008D668D"/>
    <w:rsid w:val="008D6D50"/>
    <w:rsid w:val="008D6FD6"/>
    <w:rsid w:val="008D768F"/>
    <w:rsid w:val="008D7EA5"/>
    <w:rsid w:val="008E0B03"/>
    <w:rsid w:val="008E0B17"/>
    <w:rsid w:val="008E0DA0"/>
    <w:rsid w:val="008E1154"/>
    <w:rsid w:val="008E12BB"/>
    <w:rsid w:val="008E1E8D"/>
    <w:rsid w:val="008E2653"/>
    <w:rsid w:val="008E31F2"/>
    <w:rsid w:val="008E36CC"/>
    <w:rsid w:val="008E3A99"/>
    <w:rsid w:val="008E4334"/>
    <w:rsid w:val="008E4655"/>
    <w:rsid w:val="008E563E"/>
    <w:rsid w:val="008E5B42"/>
    <w:rsid w:val="008E5DC3"/>
    <w:rsid w:val="008E5F89"/>
    <w:rsid w:val="008E6363"/>
    <w:rsid w:val="008E6420"/>
    <w:rsid w:val="008E642F"/>
    <w:rsid w:val="008E662A"/>
    <w:rsid w:val="008E67DB"/>
    <w:rsid w:val="008E69B5"/>
    <w:rsid w:val="008E6B64"/>
    <w:rsid w:val="008E7476"/>
    <w:rsid w:val="008E7519"/>
    <w:rsid w:val="008E7862"/>
    <w:rsid w:val="008E7947"/>
    <w:rsid w:val="008E79C0"/>
    <w:rsid w:val="008E7EB4"/>
    <w:rsid w:val="008F0336"/>
    <w:rsid w:val="008F04A7"/>
    <w:rsid w:val="008F0C0F"/>
    <w:rsid w:val="008F0C1F"/>
    <w:rsid w:val="008F0E59"/>
    <w:rsid w:val="008F1921"/>
    <w:rsid w:val="008F1AD9"/>
    <w:rsid w:val="008F2119"/>
    <w:rsid w:val="008F2231"/>
    <w:rsid w:val="008F3133"/>
    <w:rsid w:val="008F336F"/>
    <w:rsid w:val="008F3C8C"/>
    <w:rsid w:val="008F3EF6"/>
    <w:rsid w:val="008F3F10"/>
    <w:rsid w:val="008F4397"/>
    <w:rsid w:val="008F43FC"/>
    <w:rsid w:val="008F4E3B"/>
    <w:rsid w:val="008F4FB6"/>
    <w:rsid w:val="008F5713"/>
    <w:rsid w:val="008F5945"/>
    <w:rsid w:val="008F5D7B"/>
    <w:rsid w:val="008F64C9"/>
    <w:rsid w:val="008F65FA"/>
    <w:rsid w:val="008F6658"/>
    <w:rsid w:val="008F6759"/>
    <w:rsid w:val="008F6B44"/>
    <w:rsid w:val="008F72EF"/>
    <w:rsid w:val="008F74B6"/>
    <w:rsid w:val="008F760A"/>
    <w:rsid w:val="008F7AF8"/>
    <w:rsid w:val="008F7D2D"/>
    <w:rsid w:val="008F7D40"/>
    <w:rsid w:val="0090081E"/>
    <w:rsid w:val="00900A10"/>
    <w:rsid w:val="00900C6F"/>
    <w:rsid w:val="00901212"/>
    <w:rsid w:val="0090130A"/>
    <w:rsid w:val="00901334"/>
    <w:rsid w:val="00901393"/>
    <w:rsid w:val="00901469"/>
    <w:rsid w:val="00901652"/>
    <w:rsid w:val="009020E8"/>
    <w:rsid w:val="00902227"/>
    <w:rsid w:val="009029E4"/>
    <w:rsid w:val="00902B8A"/>
    <w:rsid w:val="00902D2D"/>
    <w:rsid w:val="009032FC"/>
    <w:rsid w:val="0090330E"/>
    <w:rsid w:val="009036E5"/>
    <w:rsid w:val="009039DC"/>
    <w:rsid w:val="00903ADF"/>
    <w:rsid w:val="0090402F"/>
    <w:rsid w:val="00904495"/>
    <w:rsid w:val="009059FA"/>
    <w:rsid w:val="00905F34"/>
    <w:rsid w:val="009060B7"/>
    <w:rsid w:val="009064AF"/>
    <w:rsid w:val="00906781"/>
    <w:rsid w:val="0090690D"/>
    <w:rsid w:val="009069CC"/>
    <w:rsid w:val="00906A5E"/>
    <w:rsid w:val="00906BF3"/>
    <w:rsid w:val="00907062"/>
    <w:rsid w:val="00907433"/>
    <w:rsid w:val="00910014"/>
    <w:rsid w:val="00910615"/>
    <w:rsid w:val="009106F0"/>
    <w:rsid w:val="00910B5B"/>
    <w:rsid w:val="00910CCF"/>
    <w:rsid w:val="00910EB5"/>
    <w:rsid w:val="00911028"/>
    <w:rsid w:val="0091231B"/>
    <w:rsid w:val="009123E1"/>
    <w:rsid w:val="009126DD"/>
    <w:rsid w:val="0091274F"/>
    <w:rsid w:val="00912CA0"/>
    <w:rsid w:val="009133FB"/>
    <w:rsid w:val="009135F6"/>
    <w:rsid w:val="00913A47"/>
    <w:rsid w:val="00913B53"/>
    <w:rsid w:val="00913CD8"/>
    <w:rsid w:val="00913F68"/>
    <w:rsid w:val="009146D6"/>
    <w:rsid w:val="00914A45"/>
    <w:rsid w:val="00915595"/>
    <w:rsid w:val="009157BF"/>
    <w:rsid w:val="00915CC3"/>
    <w:rsid w:val="0091670C"/>
    <w:rsid w:val="0091691D"/>
    <w:rsid w:val="00916A66"/>
    <w:rsid w:val="00916C82"/>
    <w:rsid w:val="00916D4A"/>
    <w:rsid w:val="009178AB"/>
    <w:rsid w:val="00917A06"/>
    <w:rsid w:val="00917BF8"/>
    <w:rsid w:val="009200A2"/>
    <w:rsid w:val="0092053D"/>
    <w:rsid w:val="00920836"/>
    <w:rsid w:val="00920C24"/>
    <w:rsid w:val="00920D8D"/>
    <w:rsid w:val="00920EC1"/>
    <w:rsid w:val="009211DA"/>
    <w:rsid w:val="009215C4"/>
    <w:rsid w:val="00921AA3"/>
    <w:rsid w:val="00921B0A"/>
    <w:rsid w:val="00921BC9"/>
    <w:rsid w:val="00922459"/>
    <w:rsid w:val="00922945"/>
    <w:rsid w:val="00922E4D"/>
    <w:rsid w:val="00922EF2"/>
    <w:rsid w:val="009230B6"/>
    <w:rsid w:val="009230CC"/>
    <w:rsid w:val="0092323D"/>
    <w:rsid w:val="00923AE0"/>
    <w:rsid w:val="0092413E"/>
    <w:rsid w:val="0092431A"/>
    <w:rsid w:val="0092451F"/>
    <w:rsid w:val="00924C38"/>
    <w:rsid w:val="00924FF6"/>
    <w:rsid w:val="00925116"/>
    <w:rsid w:val="0092514E"/>
    <w:rsid w:val="009252A2"/>
    <w:rsid w:val="00925ED9"/>
    <w:rsid w:val="009268C5"/>
    <w:rsid w:val="009272D4"/>
    <w:rsid w:val="00927825"/>
    <w:rsid w:val="00927980"/>
    <w:rsid w:val="00927B91"/>
    <w:rsid w:val="00927D16"/>
    <w:rsid w:val="009301A2"/>
    <w:rsid w:val="009307FF"/>
    <w:rsid w:val="00930859"/>
    <w:rsid w:val="0093214D"/>
    <w:rsid w:val="009323AE"/>
    <w:rsid w:val="00932446"/>
    <w:rsid w:val="009329C0"/>
    <w:rsid w:val="00932BE3"/>
    <w:rsid w:val="00932C24"/>
    <w:rsid w:val="00932EA1"/>
    <w:rsid w:val="00932F1F"/>
    <w:rsid w:val="009334E2"/>
    <w:rsid w:val="0093398D"/>
    <w:rsid w:val="00933AAB"/>
    <w:rsid w:val="00934151"/>
    <w:rsid w:val="00934243"/>
    <w:rsid w:val="00934323"/>
    <w:rsid w:val="009345AF"/>
    <w:rsid w:val="00934746"/>
    <w:rsid w:val="00934C51"/>
    <w:rsid w:val="0093551A"/>
    <w:rsid w:val="00935549"/>
    <w:rsid w:val="00935685"/>
    <w:rsid w:val="009357FF"/>
    <w:rsid w:val="00936212"/>
    <w:rsid w:val="00936C5F"/>
    <w:rsid w:val="00936C7F"/>
    <w:rsid w:val="00936D10"/>
    <w:rsid w:val="00937059"/>
    <w:rsid w:val="0093742E"/>
    <w:rsid w:val="009409CC"/>
    <w:rsid w:val="00940CDD"/>
    <w:rsid w:val="00940D31"/>
    <w:rsid w:val="009412A0"/>
    <w:rsid w:val="0094141F"/>
    <w:rsid w:val="00941A1B"/>
    <w:rsid w:val="00942330"/>
    <w:rsid w:val="009427CF"/>
    <w:rsid w:val="00942980"/>
    <w:rsid w:val="00944396"/>
    <w:rsid w:val="00944D25"/>
    <w:rsid w:val="0094513E"/>
    <w:rsid w:val="009460E8"/>
    <w:rsid w:val="009465FD"/>
    <w:rsid w:val="00946A94"/>
    <w:rsid w:val="00946C82"/>
    <w:rsid w:val="00947E96"/>
    <w:rsid w:val="00950156"/>
    <w:rsid w:val="00950453"/>
    <w:rsid w:val="00951646"/>
    <w:rsid w:val="00951862"/>
    <w:rsid w:val="009518D2"/>
    <w:rsid w:val="00951E16"/>
    <w:rsid w:val="00951EAB"/>
    <w:rsid w:val="00952867"/>
    <w:rsid w:val="00952D9B"/>
    <w:rsid w:val="0095300D"/>
    <w:rsid w:val="00953474"/>
    <w:rsid w:val="009535FF"/>
    <w:rsid w:val="00953A67"/>
    <w:rsid w:val="00954237"/>
    <w:rsid w:val="00954A1F"/>
    <w:rsid w:val="00954AA6"/>
    <w:rsid w:val="00954AF1"/>
    <w:rsid w:val="009552B4"/>
    <w:rsid w:val="009552DB"/>
    <w:rsid w:val="00955385"/>
    <w:rsid w:val="0095605F"/>
    <w:rsid w:val="0095642B"/>
    <w:rsid w:val="00956BC4"/>
    <w:rsid w:val="00956DB1"/>
    <w:rsid w:val="0095727B"/>
    <w:rsid w:val="009573BF"/>
    <w:rsid w:val="00957436"/>
    <w:rsid w:val="00957486"/>
    <w:rsid w:val="00957488"/>
    <w:rsid w:val="00957733"/>
    <w:rsid w:val="0096082C"/>
    <w:rsid w:val="00960851"/>
    <w:rsid w:val="00960F41"/>
    <w:rsid w:val="00961480"/>
    <w:rsid w:val="009615D8"/>
    <w:rsid w:val="0096178F"/>
    <w:rsid w:val="00961A92"/>
    <w:rsid w:val="009620AC"/>
    <w:rsid w:val="009627F1"/>
    <w:rsid w:val="00962D03"/>
    <w:rsid w:val="00963779"/>
    <w:rsid w:val="009637CE"/>
    <w:rsid w:val="00963C0A"/>
    <w:rsid w:val="00963CFA"/>
    <w:rsid w:val="00964404"/>
    <w:rsid w:val="0096485A"/>
    <w:rsid w:val="009650DB"/>
    <w:rsid w:val="009658C0"/>
    <w:rsid w:val="00966B36"/>
    <w:rsid w:val="0096780B"/>
    <w:rsid w:val="00967AF0"/>
    <w:rsid w:val="00967CEB"/>
    <w:rsid w:val="00970487"/>
    <w:rsid w:val="00970EB2"/>
    <w:rsid w:val="00971CF4"/>
    <w:rsid w:val="00971E98"/>
    <w:rsid w:val="0097232A"/>
    <w:rsid w:val="00972A1C"/>
    <w:rsid w:val="00972EEF"/>
    <w:rsid w:val="00972F7E"/>
    <w:rsid w:val="0097319D"/>
    <w:rsid w:val="00973DA1"/>
    <w:rsid w:val="00974574"/>
    <w:rsid w:val="00974746"/>
    <w:rsid w:val="0097489D"/>
    <w:rsid w:val="00975C36"/>
    <w:rsid w:val="00975E91"/>
    <w:rsid w:val="009763FD"/>
    <w:rsid w:val="009765C9"/>
    <w:rsid w:val="00977ECE"/>
    <w:rsid w:val="009802BA"/>
    <w:rsid w:val="00980A20"/>
    <w:rsid w:val="00980B79"/>
    <w:rsid w:val="00980E66"/>
    <w:rsid w:val="0098111E"/>
    <w:rsid w:val="00981358"/>
    <w:rsid w:val="00982389"/>
    <w:rsid w:val="00982715"/>
    <w:rsid w:val="009827E2"/>
    <w:rsid w:val="009829C8"/>
    <w:rsid w:val="00982BC9"/>
    <w:rsid w:val="009832D5"/>
    <w:rsid w:val="0098398E"/>
    <w:rsid w:val="009839E8"/>
    <w:rsid w:val="009847EC"/>
    <w:rsid w:val="00984E36"/>
    <w:rsid w:val="00984ED7"/>
    <w:rsid w:val="009852CC"/>
    <w:rsid w:val="00985452"/>
    <w:rsid w:val="00985CF8"/>
    <w:rsid w:val="0098600A"/>
    <w:rsid w:val="0098623F"/>
    <w:rsid w:val="00986C43"/>
    <w:rsid w:val="00986CED"/>
    <w:rsid w:val="00986F3A"/>
    <w:rsid w:val="0098701E"/>
    <w:rsid w:val="00987A81"/>
    <w:rsid w:val="00987C4C"/>
    <w:rsid w:val="009900AD"/>
    <w:rsid w:val="00990683"/>
    <w:rsid w:val="00990825"/>
    <w:rsid w:val="00990B81"/>
    <w:rsid w:val="00990FE1"/>
    <w:rsid w:val="009911FD"/>
    <w:rsid w:val="00991385"/>
    <w:rsid w:val="009914BB"/>
    <w:rsid w:val="00991A57"/>
    <w:rsid w:val="00991F31"/>
    <w:rsid w:val="00992739"/>
    <w:rsid w:val="00992D02"/>
    <w:rsid w:val="00992F8A"/>
    <w:rsid w:val="00992FFB"/>
    <w:rsid w:val="009936EB"/>
    <w:rsid w:val="0099383A"/>
    <w:rsid w:val="00993959"/>
    <w:rsid w:val="00993D17"/>
    <w:rsid w:val="00993D99"/>
    <w:rsid w:val="00993DDA"/>
    <w:rsid w:val="0099498C"/>
    <w:rsid w:val="00994B11"/>
    <w:rsid w:val="009952EF"/>
    <w:rsid w:val="00995748"/>
    <w:rsid w:val="00995BFF"/>
    <w:rsid w:val="00996172"/>
    <w:rsid w:val="00996B32"/>
    <w:rsid w:val="00996D17"/>
    <w:rsid w:val="00996DD3"/>
    <w:rsid w:val="009970F7"/>
    <w:rsid w:val="009974D1"/>
    <w:rsid w:val="009978A6"/>
    <w:rsid w:val="009A0362"/>
    <w:rsid w:val="009A058A"/>
    <w:rsid w:val="009A05A8"/>
    <w:rsid w:val="009A0D79"/>
    <w:rsid w:val="009A0DD0"/>
    <w:rsid w:val="009A1932"/>
    <w:rsid w:val="009A1A87"/>
    <w:rsid w:val="009A1D21"/>
    <w:rsid w:val="009A2520"/>
    <w:rsid w:val="009A2F0E"/>
    <w:rsid w:val="009A30D1"/>
    <w:rsid w:val="009A3264"/>
    <w:rsid w:val="009A38DE"/>
    <w:rsid w:val="009A390A"/>
    <w:rsid w:val="009A406E"/>
    <w:rsid w:val="009A4846"/>
    <w:rsid w:val="009A4BE7"/>
    <w:rsid w:val="009A4E33"/>
    <w:rsid w:val="009A5864"/>
    <w:rsid w:val="009A58C7"/>
    <w:rsid w:val="009A5D13"/>
    <w:rsid w:val="009A5D38"/>
    <w:rsid w:val="009A5E30"/>
    <w:rsid w:val="009A609D"/>
    <w:rsid w:val="009A635C"/>
    <w:rsid w:val="009A6973"/>
    <w:rsid w:val="009A6C12"/>
    <w:rsid w:val="009A6DD8"/>
    <w:rsid w:val="009A71B1"/>
    <w:rsid w:val="009A78A5"/>
    <w:rsid w:val="009A7A06"/>
    <w:rsid w:val="009B06C7"/>
    <w:rsid w:val="009B07DC"/>
    <w:rsid w:val="009B0B37"/>
    <w:rsid w:val="009B0CA4"/>
    <w:rsid w:val="009B10B5"/>
    <w:rsid w:val="009B18F7"/>
    <w:rsid w:val="009B190A"/>
    <w:rsid w:val="009B2084"/>
    <w:rsid w:val="009B2334"/>
    <w:rsid w:val="009B240D"/>
    <w:rsid w:val="009B2755"/>
    <w:rsid w:val="009B289B"/>
    <w:rsid w:val="009B2A55"/>
    <w:rsid w:val="009B2BF8"/>
    <w:rsid w:val="009B3202"/>
    <w:rsid w:val="009B36E3"/>
    <w:rsid w:val="009B37CF"/>
    <w:rsid w:val="009B3CD0"/>
    <w:rsid w:val="009B3F77"/>
    <w:rsid w:val="009B3FA4"/>
    <w:rsid w:val="009B473F"/>
    <w:rsid w:val="009B4B04"/>
    <w:rsid w:val="009B4DDD"/>
    <w:rsid w:val="009B532D"/>
    <w:rsid w:val="009B5D57"/>
    <w:rsid w:val="009B5F70"/>
    <w:rsid w:val="009B62A6"/>
    <w:rsid w:val="009B6458"/>
    <w:rsid w:val="009B69C9"/>
    <w:rsid w:val="009B6E7D"/>
    <w:rsid w:val="009B719C"/>
    <w:rsid w:val="009B7EBB"/>
    <w:rsid w:val="009B7EBC"/>
    <w:rsid w:val="009C012C"/>
    <w:rsid w:val="009C0258"/>
    <w:rsid w:val="009C04A2"/>
    <w:rsid w:val="009C0ADD"/>
    <w:rsid w:val="009C0D3A"/>
    <w:rsid w:val="009C1470"/>
    <w:rsid w:val="009C1D2C"/>
    <w:rsid w:val="009C2681"/>
    <w:rsid w:val="009C2757"/>
    <w:rsid w:val="009C2A3A"/>
    <w:rsid w:val="009C2FF8"/>
    <w:rsid w:val="009C3223"/>
    <w:rsid w:val="009C3AA3"/>
    <w:rsid w:val="009C3F08"/>
    <w:rsid w:val="009C4568"/>
    <w:rsid w:val="009C55A3"/>
    <w:rsid w:val="009C5A3A"/>
    <w:rsid w:val="009C5B0D"/>
    <w:rsid w:val="009C5BFF"/>
    <w:rsid w:val="009C5CD8"/>
    <w:rsid w:val="009C5EB0"/>
    <w:rsid w:val="009C6158"/>
    <w:rsid w:val="009C620F"/>
    <w:rsid w:val="009C67C0"/>
    <w:rsid w:val="009C6FD7"/>
    <w:rsid w:val="009C7435"/>
    <w:rsid w:val="009C7788"/>
    <w:rsid w:val="009D0290"/>
    <w:rsid w:val="009D0E0C"/>
    <w:rsid w:val="009D0F90"/>
    <w:rsid w:val="009D154A"/>
    <w:rsid w:val="009D16E3"/>
    <w:rsid w:val="009D1C6C"/>
    <w:rsid w:val="009D1D34"/>
    <w:rsid w:val="009D2044"/>
    <w:rsid w:val="009D2433"/>
    <w:rsid w:val="009D244A"/>
    <w:rsid w:val="009D27C8"/>
    <w:rsid w:val="009D2E53"/>
    <w:rsid w:val="009D3107"/>
    <w:rsid w:val="009D38FA"/>
    <w:rsid w:val="009D397A"/>
    <w:rsid w:val="009D3DF1"/>
    <w:rsid w:val="009D3EC1"/>
    <w:rsid w:val="009D3FD1"/>
    <w:rsid w:val="009D3FF2"/>
    <w:rsid w:val="009D435D"/>
    <w:rsid w:val="009D454A"/>
    <w:rsid w:val="009D48C5"/>
    <w:rsid w:val="009D4AE7"/>
    <w:rsid w:val="009D5001"/>
    <w:rsid w:val="009D5240"/>
    <w:rsid w:val="009D549B"/>
    <w:rsid w:val="009D57A3"/>
    <w:rsid w:val="009D57A8"/>
    <w:rsid w:val="009D5D59"/>
    <w:rsid w:val="009D5E0B"/>
    <w:rsid w:val="009D634B"/>
    <w:rsid w:val="009D63BE"/>
    <w:rsid w:val="009D6689"/>
    <w:rsid w:val="009D750E"/>
    <w:rsid w:val="009D7631"/>
    <w:rsid w:val="009D7816"/>
    <w:rsid w:val="009E03A1"/>
    <w:rsid w:val="009E0B53"/>
    <w:rsid w:val="009E0C5B"/>
    <w:rsid w:val="009E0D43"/>
    <w:rsid w:val="009E12F0"/>
    <w:rsid w:val="009E17B8"/>
    <w:rsid w:val="009E2029"/>
    <w:rsid w:val="009E243C"/>
    <w:rsid w:val="009E2807"/>
    <w:rsid w:val="009E3256"/>
    <w:rsid w:val="009E344E"/>
    <w:rsid w:val="009E3505"/>
    <w:rsid w:val="009E3D3D"/>
    <w:rsid w:val="009E40F2"/>
    <w:rsid w:val="009E41BF"/>
    <w:rsid w:val="009E4418"/>
    <w:rsid w:val="009E4610"/>
    <w:rsid w:val="009E473F"/>
    <w:rsid w:val="009E478D"/>
    <w:rsid w:val="009E4A5C"/>
    <w:rsid w:val="009E4B02"/>
    <w:rsid w:val="009E4E0C"/>
    <w:rsid w:val="009E4F5F"/>
    <w:rsid w:val="009E568A"/>
    <w:rsid w:val="009E614D"/>
    <w:rsid w:val="009E64B9"/>
    <w:rsid w:val="009F0223"/>
    <w:rsid w:val="009F03D0"/>
    <w:rsid w:val="009F04A2"/>
    <w:rsid w:val="009F079F"/>
    <w:rsid w:val="009F0C7F"/>
    <w:rsid w:val="009F1251"/>
    <w:rsid w:val="009F15BF"/>
    <w:rsid w:val="009F1783"/>
    <w:rsid w:val="009F1805"/>
    <w:rsid w:val="009F199C"/>
    <w:rsid w:val="009F19E1"/>
    <w:rsid w:val="009F22B4"/>
    <w:rsid w:val="009F254D"/>
    <w:rsid w:val="009F2883"/>
    <w:rsid w:val="009F2A55"/>
    <w:rsid w:val="009F2BB0"/>
    <w:rsid w:val="009F2D18"/>
    <w:rsid w:val="009F317E"/>
    <w:rsid w:val="009F382C"/>
    <w:rsid w:val="009F3A06"/>
    <w:rsid w:val="009F3AFF"/>
    <w:rsid w:val="009F3FB2"/>
    <w:rsid w:val="009F41C3"/>
    <w:rsid w:val="009F47C6"/>
    <w:rsid w:val="009F4B33"/>
    <w:rsid w:val="009F4C89"/>
    <w:rsid w:val="009F4D44"/>
    <w:rsid w:val="009F52DD"/>
    <w:rsid w:val="009F5ABD"/>
    <w:rsid w:val="009F6089"/>
    <w:rsid w:val="009F6160"/>
    <w:rsid w:val="009F61C9"/>
    <w:rsid w:val="009F644F"/>
    <w:rsid w:val="009F6F2E"/>
    <w:rsid w:val="009F7414"/>
    <w:rsid w:val="009F7638"/>
    <w:rsid w:val="009F76E1"/>
    <w:rsid w:val="009F7DAF"/>
    <w:rsid w:val="00A00127"/>
    <w:rsid w:val="00A008E3"/>
    <w:rsid w:val="00A00B96"/>
    <w:rsid w:val="00A00F3A"/>
    <w:rsid w:val="00A01999"/>
    <w:rsid w:val="00A023AE"/>
    <w:rsid w:val="00A029F6"/>
    <w:rsid w:val="00A02E99"/>
    <w:rsid w:val="00A04B6D"/>
    <w:rsid w:val="00A052A4"/>
    <w:rsid w:val="00A05C0C"/>
    <w:rsid w:val="00A05CED"/>
    <w:rsid w:val="00A062B1"/>
    <w:rsid w:val="00A06648"/>
    <w:rsid w:val="00A06F94"/>
    <w:rsid w:val="00A07798"/>
    <w:rsid w:val="00A077DD"/>
    <w:rsid w:val="00A07A9F"/>
    <w:rsid w:val="00A07BBF"/>
    <w:rsid w:val="00A10DE9"/>
    <w:rsid w:val="00A11957"/>
    <w:rsid w:val="00A11A3E"/>
    <w:rsid w:val="00A11FAE"/>
    <w:rsid w:val="00A12316"/>
    <w:rsid w:val="00A12397"/>
    <w:rsid w:val="00A127DC"/>
    <w:rsid w:val="00A12C33"/>
    <w:rsid w:val="00A12D56"/>
    <w:rsid w:val="00A1332F"/>
    <w:rsid w:val="00A135C5"/>
    <w:rsid w:val="00A1416E"/>
    <w:rsid w:val="00A141EB"/>
    <w:rsid w:val="00A1436D"/>
    <w:rsid w:val="00A14426"/>
    <w:rsid w:val="00A14E42"/>
    <w:rsid w:val="00A14FEF"/>
    <w:rsid w:val="00A15CDA"/>
    <w:rsid w:val="00A162A4"/>
    <w:rsid w:val="00A16A6A"/>
    <w:rsid w:val="00A16AC7"/>
    <w:rsid w:val="00A16F7C"/>
    <w:rsid w:val="00A1740A"/>
    <w:rsid w:val="00A17595"/>
    <w:rsid w:val="00A1766A"/>
    <w:rsid w:val="00A177F6"/>
    <w:rsid w:val="00A17C62"/>
    <w:rsid w:val="00A20222"/>
    <w:rsid w:val="00A20910"/>
    <w:rsid w:val="00A20948"/>
    <w:rsid w:val="00A20985"/>
    <w:rsid w:val="00A20A0D"/>
    <w:rsid w:val="00A2115B"/>
    <w:rsid w:val="00A21AAC"/>
    <w:rsid w:val="00A21CE0"/>
    <w:rsid w:val="00A224E4"/>
    <w:rsid w:val="00A22CF6"/>
    <w:rsid w:val="00A22D61"/>
    <w:rsid w:val="00A22FEA"/>
    <w:rsid w:val="00A232ED"/>
    <w:rsid w:val="00A233A8"/>
    <w:rsid w:val="00A233FB"/>
    <w:rsid w:val="00A23711"/>
    <w:rsid w:val="00A237B5"/>
    <w:rsid w:val="00A23B44"/>
    <w:rsid w:val="00A23CD4"/>
    <w:rsid w:val="00A23E89"/>
    <w:rsid w:val="00A246A1"/>
    <w:rsid w:val="00A24C4E"/>
    <w:rsid w:val="00A24D47"/>
    <w:rsid w:val="00A250DF"/>
    <w:rsid w:val="00A252A4"/>
    <w:rsid w:val="00A25B15"/>
    <w:rsid w:val="00A26328"/>
    <w:rsid w:val="00A264C3"/>
    <w:rsid w:val="00A26E7F"/>
    <w:rsid w:val="00A270A3"/>
    <w:rsid w:val="00A27868"/>
    <w:rsid w:val="00A27AC7"/>
    <w:rsid w:val="00A27C7D"/>
    <w:rsid w:val="00A27D58"/>
    <w:rsid w:val="00A27E19"/>
    <w:rsid w:val="00A301DE"/>
    <w:rsid w:val="00A30C31"/>
    <w:rsid w:val="00A31141"/>
    <w:rsid w:val="00A317A3"/>
    <w:rsid w:val="00A3235E"/>
    <w:rsid w:val="00A32D62"/>
    <w:rsid w:val="00A32E53"/>
    <w:rsid w:val="00A33033"/>
    <w:rsid w:val="00A3341B"/>
    <w:rsid w:val="00A34017"/>
    <w:rsid w:val="00A341EF"/>
    <w:rsid w:val="00A3498E"/>
    <w:rsid w:val="00A3518D"/>
    <w:rsid w:val="00A355E1"/>
    <w:rsid w:val="00A35728"/>
    <w:rsid w:val="00A35BA7"/>
    <w:rsid w:val="00A35C76"/>
    <w:rsid w:val="00A35EE6"/>
    <w:rsid w:val="00A36307"/>
    <w:rsid w:val="00A36497"/>
    <w:rsid w:val="00A367F6"/>
    <w:rsid w:val="00A36A4D"/>
    <w:rsid w:val="00A36BF9"/>
    <w:rsid w:val="00A371BE"/>
    <w:rsid w:val="00A371D7"/>
    <w:rsid w:val="00A373C8"/>
    <w:rsid w:val="00A37405"/>
    <w:rsid w:val="00A37A38"/>
    <w:rsid w:val="00A37BDF"/>
    <w:rsid w:val="00A37E56"/>
    <w:rsid w:val="00A40047"/>
    <w:rsid w:val="00A401E8"/>
    <w:rsid w:val="00A40415"/>
    <w:rsid w:val="00A405DD"/>
    <w:rsid w:val="00A40634"/>
    <w:rsid w:val="00A408C2"/>
    <w:rsid w:val="00A40CC4"/>
    <w:rsid w:val="00A415EE"/>
    <w:rsid w:val="00A419A2"/>
    <w:rsid w:val="00A41DED"/>
    <w:rsid w:val="00A425A5"/>
    <w:rsid w:val="00A42BE9"/>
    <w:rsid w:val="00A43429"/>
    <w:rsid w:val="00A4361F"/>
    <w:rsid w:val="00A437F4"/>
    <w:rsid w:val="00A439B9"/>
    <w:rsid w:val="00A43A79"/>
    <w:rsid w:val="00A442BE"/>
    <w:rsid w:val="00A44580"/>
    <w:rsid w:val="00A445DA"/>
    <w:rsid w:val="00A44999"/>
    <w:rsid w:val="00A44A7C"/>
    <w:rsid w:val="00A44B93"/>
    <w:rsid w:val="00A44E9A"/>
    <w:rsid w:val="00A45D16"/>
    <w:rsid w:val="00A45EED"/>
    <w:rsid w:val="00A47343"/>
    <w:rsid w:val="00A4761D"/>
    <w:rsid w:val="00A4764F"/>
    <w:rsid w:val="00A477E6"/>
    <w:rsid w:val="00A4781C"/>
    <w:rsid w:val="00A47F9F"/>
    <w:rsid w:val="00A5004F"/>
    <w:rsid w:val="00A50770"/>
    <w:rsid w:val="00A51151"/>
    <w:rsid w:val="00A51703"/>
    <w:rsid w:val="00A51D91"/>
    <w:rsid w:val="00A520B0"/>
    <w:rsid w:val="00A5223D"/>
    <w:rsid w:val="00A522E0"/>
    <w:rsid w:val="00A52514"/>
    <w:rsid w:val="00A52925"/>
    <w:rsid w:val="00A532C2"/>
    <w:rsid w:val="00A53774"/>
    <w:rsid w:val="00A547B2"/>
    <w:rsid w:val="00A5486C"/>
    <w:rsid w:val="00A54919"/>
    <w:rsid w:val="00A54FE4"/>
    <w:rsid w:val="00A55113"/>
    <w:rsid w:val="00A55190"/>
    <w:rsid w:val="00A5561F"/>
    <w:rsid w:val="00A55BB1"/>
    <w:rsid w:val="00A55F60"/>
    <w:rsid w:val="00A5615B"/>
    <w:rsid w:val="00A56644"/>
    <w:rsid w:val="00A56F15"/>
    <w:rsid w:val="00A576B8"/>
    <w:rsid w:val="00A5770B"/>
    <w:rsid w:val="00A600DE"/>
    <w:rsid w:val="00A6024A"/>
    <w:rsid w:val="00A6046C"/>
    <w:rsid w:val="00A60A82"/>
    <w:rsid w:val="00A612BD"/>
    <w:rsid w:val="00A6139B"/>
    <w:rsid w:val="00A61C46"/>
    <w:rsid w:val="00A61E88"/>
    <w:rsid w:val="00A61EF4"/>
    <w:rsid w:val="00A621FF"/>
    <w:rsid w:val="00A6236B"/>
    <w:rsid w:val="00A62EF5"/>
    <w:rsid w:val="00A6302A"/>
    <w:rsid w:val="00A6305C"/>
    <w:rsid w:val="00A639CF"/>
    <w:rsid w:val="00A63A9B"/>
    <w:rsid w:val="00A64C0E"/>
    <w:rsid w:val="00A65035"/>
    <w:rsid w:val="00A653D8"/>
    <w:rsid w:val="00A65636"/>
    <w:rsid w:val="00A65BB3"/>
    <w:rsid w:val="00A65C3A"/>
    <w:rsid w:val="00A65E72"/>
    <w:rsid w:val="00A66D13"/>
    <w:rsid w:val="00A67425"/>
    <w:rsid w:val="00A674AE"/>
    <w:rsid w:val="00A678EB"/>
    <w:rsid w:val="00A67B53"/>
    <w:rsid w:val="00A67BE1"/>
    <w:rsid w:val="00A7080F"/>
    <w:rsid w:val="00A70D13"/>
    <w:rsid w:val="00A70D4A"/>
    <w:rsid w:val="00A70E20"/>
    <w:rsid w:val="00A7114E"/>
    <w:rsid w:val="00A71247"/>
    <w:rsid w:val="00A7141E"/>
    <w:rsid w:val="00A7182B"/>
    <w:rsid w:val="00A718EF"/>
    <w:rsid w:val="00A72009"/>
    <w:rsid w:val="00A7205B"/>
    <w:rsid w:val="00A721E3"/>
    <w:rsid w:val="00A72B8C"/>
    <w:rsid w:val="00A72DF9"/>
    <w:rsid w:val="00A74E61"/>
    <w:rsid w:val="00A75913"/>
    <w:rsid w:val="00A75D81"/>
    <w:rsid w:val="00A767F4"/>
    <w:rsid w:val="00A77045"/>
    <w:rsid w:val="00A77106"/>
    <w:rsid w:val="00A77878"/>
    <w:rsid w:val="00A7792B"/>
    <w:rsid w:val="00A77A06"/>
    <w:rsid w:val="00A805F7"/>
    <w:rsid w:val="00A806CB"/>
    <w:rsid w:val="00A80CCF"/>
    <w:rsid w:val="00A80E89"/>
    <w:rsid w:val="00A81795"/>
    <w:rsid w:val="00A81BE6"/>
    <w:rsid w:val="00A81E36"/>
    <w:rsid w:val="00A82029"/>
    <w:rsid w:val="00A821EE"/>
    <w:rsid w:val="00A822FA"/>
    <w:rsid w:val="00A825CE"/>
    <w:rsid w:val="00A829FA"/>
    <w:rsid w:val="00A82A84"/>
    <w:rsid w:val="00A831AE"/>
    <w:rsid w:val="00A8322B"/>
    <w:rsid w:val="00A83258"/>
    <w:rsid w:val="00A83379"/>
    <w:rsid w:val="00A833A1"/>
    <w:rsid w:val="00A8348E"/>
    <w:rsid w:val="00A8382E"/>
    <w:rsid w:val="00A83D9A"/>
    <w:rsid w:val="00A848EB"/>
    <w:rsid w:val="00A84CC4"/>
    <w:rsid w:val="00A84FF5"/>
    <w:rsid w:val="00A855AC"/>
    <w:rsid w:val="00A855E8"/>
    <w:rsid w:val="00A85750"/>
    <w:rsid w:val="00A85A20"/>
    <w:rsid w:val="00A85CF5"/>
    <w:rsid w:val="00A85ED1"/>
    <w:rsid w:val="00A86A05"/>
    <w:rsid w:val="00A86BC0"/>
    <w:rsid w:val="00A86BF8"/>
    <w:rsid w:val="00A87C4C"/>
    <w:rsid w:val="00A87CAC"/>
    <w:rsid w:val="00A87E96"/>
    <w:rsid w:val="00A90454"/>
    <w:rsid w:val="00A910D7"/>
    <w:rsid w:val="00A9127D"/>
    <w:rsid w:val="00A9155A"/>
    <w:rsid w:val="00A915E6"/>
    <w:rsid w:val="00A91744"/>
    <w:rsid w:val="00A91C1C"/>
    <w:rsid w:val="00A9217D"/>
    <w:rsid w:val="00A92958"/>
    <w:rsid w:val="00A92A0C"/>
    <w:rsid w:val="00A92B87"/>
    <w:rsid w:val="00A93161"/>
    <w:rsid w:val="00A934C7"/>
    <w:rsid w:val="00A937F6"/>
    <w:rsid w:val="00A939B2"/>
    <w:rsid w:val="00A93CE2"/>
    <w:rsid w:val="00A9447E"/>
    <w:rsid w:val="00A947B6"/>
    <w:rsid w:val="00A94F8F"/>
    <w:rsid w:val="00A951B2"/>
    <w:rsid w:val="00A9539E"/>
    <w:rsid w:val="00A959E3"/>
    <w:rsid w:val="00A96685"/>
    <w:rsid w:val="00A966C2"/>
    <w:rsid w:val="00A970C2"/>
    <w:rsid w:val="00A977D1"/>
    <w:rsid w:val="00A97822"/>
    <w:rsid w:val="00A97DF8"/>
    <w:rsid w:val="00A97E27"/>
    <w:rsid w:val="00AA0112"/>
    <w:rsid w:val="00AA0775"/>
    <w:rsid w:val="00AA265C"/>
    <w:rsid w:val="00AA27B0"/>
    <w:rsid w:val="00AA299C"/>
    <w:rsid w:val="00AA30E9"/>
    <w:rsid w:val="00AA319C"/>
    <w:rsid w:val="00AA381E"/>
    <w:rsid w:val="00AA38C7"/>
    <w:rsid w:val="00AA3A18"/>
    <w:rsid w:val="00AA476A"/>
    <w:rsid w:val="00AA4B52"/>
    <w:rsid w:val="00AA4BE7"/>
    <w:rsid w:val="00AA4C99"/>
    <w:rsid w:val="00AA5A9A"/>
    <w:rsid w:val="00AA6247"/>
    <w:rsid w:val="00AA6816"/>
    <w:rsid w:val="00AA6B68"/>
    <w:rsid w:val="00AA7722"/>
    <w:rsid w:val="00AA7916"/>
    <w:rsid w:val="00AA7FB7"/>
    <w:rsid w:val="00AB000D"/>
    <w:rsid w:val="00AB0086"/>
    <w:rsid w:val="00AB0DEC"/>
    <w:rsid w:val="00AB1285"/>
    <w:rsid w:val="00AB12B9"/>
    <w:rsid w:val="00AB14D0"/>
    <w:rsid w:val="00AB17D7"/>
    <w:rsid w:val="00AB1A7F"/>
    <w:rsid w:val="00AB1B61"/>
    <w:rsid w:val="00AB2640"/>
    <w:rsid w:val="00AB2A3C"/>
    <w:rsid w:val="00AB3080"/>
    <w:rsid w:val="00AB3383"/>
    <w:rsid w:val="00AB33C7"/>
    <w:rsid w:val="00AB357B"/>
    <w:rsid w:val="00AB3898"/>
    <w:rsid w:val="00AB4110"/>
    <w:rsid w:val="00AB424F"/>
    <w:rsid w:val="00AB4368"/>
    <w:rsid w:val="00AB464C"/>
    <w:rsid w:val="00AB4A98"/>
    <w:rsid w:val="00AB4BCC"/>
    <w:rsid w:val="00AB4D89"/>
    <w:rsid w:val="00AB4FAF"/>
    <w:rsid w:val="00AB5985"/>
    <w:rsid w:val="00AB5F23"/>
    <w:rsid w:val="00AB6620"/>
    <w:rsid w:val="00AB7071"/>
    <w:rsid w:val="00AB72C8"/>
    <w:rsid w:val="00AB776A"/>
    <w:rsid w:val="00AB7D89"/>
    <w:rsid w:val="00AC0294"/>
    <w:rsid w:val="00AC0633"/>
    <w:rsid w:val="00AC072D"/>
    <w:rsid w:val="00AC07BD"/>
    <w:rsid w:val="00AC0D25"/>
    <w:rsid w:val="00AC1DDF"/>
    <w:rsid w:val="00AC24A2"/>
    <w:rsid w:val="00AC2BD7"/>
    <w:rsid w:val="00AC2DE2"/>
    <w:rsid w:val="00AC2F85"/>
    <w:rsid w:val="00AC302C"/>
    <w:rsid w:val="00AC3224"/>
    <w:rsid w:val="00AC36E9"/>
    <w:rsid w:val="00AC3744"/>
    <w:rsid w:val="00AC375D"/>
    <w:rsid w:val="00AC3A53"/>
    <w:rsid w:val="00AC3CA4"/>
    <w:rsid w:val="00AC4D85"/>
    <w:rsid w:val="00AC5011"/>
    <w:rsid w:val="00AC50B3"/>
    <w:rsid w:val="00AC5301"/>
    <w:rsid w:val="00AC63CB"/>
    <w:rsid w:val="00AC6772"/>
    <w:rsid w:val="00AC6F2C"/>
    <w:rsid w:val="00AC7243"/>
    <w:rsid w:val="00AC75D7"/>
    <w:rsid w:val="00AC7A5B"/>
    <w:rsid w:val="00AC7AFC"/>
    <w:rsid w:val="00AC7DDD"/>
    <w:rsid w:val="00AD0098"/>
    <w:rsid w:val="00AD034E"/>
    <w:rsid w:val="00AD0464"/>
    <w:rsid w:val="00AD0736"/>
    <w:rsid w:val="00AD0B94"/>
    <w:rsid w:val="00AD11ED"/>
    <w:rsid w:val="00AD120E"/>
    <w:rsid w:val="00AD1489"/>
    <w:rsid w:val="00AD14D1"/>
    <w:rsid w:val="00AD1CD0"/>
    <w:rsid w:val="00AD2316"/>
    <w:rsid w:val="00AD2515"/>
    <w:rsid w:val="00AD2901"/>
    <w:rsid w:val="00AD295D"/>
    <w:rsid w:val="00AD2CB0"/>
    <w:rsid w:val="00AD2D75"/>
    <w:rsid w:val="00AD33E6"/>
    <w:rsid w:val="00AD3548"/>
    <w:rsid w:val="00AD3AED"/>
    <w:rsid w:val="00AD3D8F"/>
    <w:rsid w:val="00AD4553"/>
    <w:rsid w:val="00AD47BD"/>
    <w:rsid w:val="00AD4A1C"/>
    <w:rsid w:val="00AD5446"/>
    <w:rsid w:val="00AD5C21"/>
    <w:rsid w:val="00AD5EEB"/>
    <w:rsid w:val="00AD6FA4"/>
    <w:rsid w:val="00AD7021"/>
    <w:rsid w:val="00AD71E9"/>
    <w:rsid w:val="00AD743C"/>
    <w:rsid w:val="00AD748F"/>
    <w:rsid w:val="00AD76F3"/>
    <w:rsid w:val="00AD79F0"/>
    <w:rsid w:val="00AD7CA7"/>
    <w:rsid w:val="00AE0032"/>
    <w:rsid w:val="00AE0252"/>
    <w:rsid w:val="00AE08F7"/>
    <w:rsid w:val="00AE0A5E"/>
    <w:rsid w:val="00AE0AAF"/>
    <w:rsid w:val="00AE0D8C"/>
    <w:rsid w:val="00AE15C2"/>
    <w:rsid w:val="00AE2551"/>
    <w:rsid w:val="00AE2CE3"/>
    <w:rsid w:val="00AE3140"/>
    <w:rsid w:val="00AE359D"/>
    <w:rsid w:val="00AE35B3"/>
    <w:rsid w:val="00AE45FD"/>
    <w:rsid w:val="00AE4E98"/>
    <w:rsid w:val="00AE4F14"/>
    <w:rsid w:val="00AE50E0"/>
    <w:rsid w:val="00AE59DD"/>
    <w:rsid w:val="00AE5ABC"/>
    <w:rsid w:val="00AE5D47"/>
    <w:rsid w:val="00AE656D"/>
    <w:rsid w:val="00AE6A86"/>
    <w:rsid w:val="00AE6C5A"/>
    <w:rsid w:val="00AE755A"/>
    <w:rsid w:val="00AE7809"/>
    <w:rsid w:val="00AE7E1E"/>
    <w:rsid w:val="00AF12D6"/>
    <w:rsid w:val="00AF15DF"/>
    <w:rsid w:val="00AF2015"/>
    <w:rsid w:val="00AF216B"/>
    <w:rsid w:val="00AF21D3"/>
    <w:rsid w:val="00AF2456"/>
    <w:rsid w:val="00AF2794"/>
    <w:rsid w:val="00AF2A5E"/>
    <w:rsid w:val="00AF3775"/>
    <w:rsid w:val="00AF4030"/>
    <w:rsid w:val="00AF4167"/>
    <w:rsid w:val="00AF4862"/>
    <w:rsid w:val="00AF49F6"/>
    <w:rsid w:val="00AF4A3A"/>
    <w:rsid w:val="00AF4D71"/>
    <w:rsid w:val="00AF4E0D"/>
    <w:rsid w:val="00AF4EC6"/>
    <w:rsid w:val="00AF5547"/>
    <w:rsid w:val="00AF588B"/>
    <w:rsid w:val="00AF5EC5"/>
    <w:rsid w:val="00AF5EF4"/>
    <w:rsid w:val="00AF6345"/>
    <w:rsid w:val="00AF644F"/>
    <w:rsid w:val="00AF65A3"/>
    <w:rsid w:val="00AF672F"/>
    <w:rsid w:val="00AF686B"/>
    <w:rsid w:val="00AF6B37"/>
    <w:rsid w:val="00AF7066"/>
    <w:rsid w:val="00AF73C1"/>
    <w:rsid w:val="00AF758D"/>
    <w:rsid w:val="00AF76A5"/>
    <w:rsid w:val="00AF7D6C"/>
    <w:rsid w:val="00B00438"/>
    <w:rsid w:val="00B009C3"/>
    <w:rsid w:val="00B01865"/>
    <w:rsid w:val="00B018A9"/>
    <w:rsid w:val="00B01F8E"/>
    <w:rsid w:val="00B01FBE"/>
    <w:rsid w:val="00B020B9"/>
    <w:rsid w:val="00B022AE"/>
    <w:rsid w:val="00B026BE"/>
    <w:rsid w:val="00B02E3E"/>
    <w:rsid w:val="00B02EA9"/>
    <w:rsid w:val="00B033F3"/>
    <w:rsid w:val="00B036B7"/>
    <w:rsid w:val="00B04CD6"/>
    <w:rsid w:val="00B04CFB"/>
    <w:rsid w:val="00B04E04"/>
    <w:rsid w:val="00B04E14"/>
    <w:rsid w:val="00B05943"/>
    <w:rsid w:val="00B05E16"/>
    <w:rsid w:val="00B05E6A"/>
    <w:rsid w:val="00B05FF0"/>
    <w:rsid w:val="00B06060"/>
    <w:rsid w:val="00B0630A"/>
    <w:rsid w:val="00B065C1"/>
    <w:rsid w:val="00B06782"/>
    <w:rsid w:val="00B06957"/>
    <w:rsid w:val="00B073AD"/>
    <w:rsid w:val="00B07B84"/>
    <w:rsid w:val="00B07BED"/>
    <w:rsid w:val="00B07D91"/>
    <w:rsid w:val="00B102FC"/>
    <w:rsid w:val="00B10AC3"/>
    <w:rsid w:val="00B10FDF"/>
    <w:rsid w:val="00B119BE"/>
    <w:rsid w:val="00B12166"/>
    <w:rsid w:val="00B128C4"/>
    <w:rsid w:val="00B12A14"/>
    <w:rsid w:val="00B12C8C"/>
    <w:rsid w:val="00B131D9"/>
    <w:rsid w:val="00B1351D"/>
    <w:rsid w:val="00B139AD"/>
    <w:rsid w:val="00B13A34"/>
    <w:rsid w:val="00B13E41"/>
    <w:rsid w:val="00B140F7"/>
    <w:rsid w:val="00B1427B"/>
    <w:rsid w:val="00B142E2"/>
    <w:rsid w:val="00B14472"/>
    <w:rsid w:val="00B144D5"/>
    <w:rsid w:val="00B15365"/>
    <w:rsid w:val="00B15435"/>
    <w:rsid w:val="00B15C66"/>
    <w:rsid w:val="00B162E6"/>
    <w:rsid w:val="00B16332"/>
    <w:rsid w:val="00B165DD"/>
    <w:rsid w:val="00B165FA"/>
    <w:rsid w:val="00B16834"/>
    <w:rsid w:val="00B174D3"/>
    <w:rsid w:val="00B17860"/>
    <w:rsid w:val="00B17988"/>
    <w:rsid w:val="00B17C58"/>
    <w:rsid w:val="00B17DAC"/>
    <w:rsid w:val="00B17F58"/>
    <w:rsid w:val="00B200CD"/>
    <w:rsid w:val="00B201C2"/>
    <w:rsid w:val="00B201D6"/>
    <w:rsid w:val="00B202F0"/>
    <w:rsid w:val="00B20457"/>
    <w:rsid w:val="00B20461"/>
    <w:rsid w:val="00B2088E"/>
    <w:rsid w:val="00B20E00"/>
    <w:rsid w:val="00B21718"/>
    <w:rsid w:val="00B22262"/>
    <w:rsid w:val="00B22351"/>
    <w:rsid w:val="00B23299"/>
    <w:rsid w:val="00B239EB"/>
    <w:rsid w:val="00B240F2"/>
    <w:rsid w:val="00B2417A"/>
    <w:rsid w:val="00B24184"/>
    <w:rsid w:val="00B2549D"/>
    <w:rsid w:val="00B2560A"/>
    <w:rsid w:val="00B257A2"/>
    <w:rsid w:val="00B258D9"/>
    <w:rsid w:val="00B25D9C"/>
    <w:rsid w:val="00B2655A"/>
    <w:rsid w:val="00B26F14"/>
    <w:rsid w:val="00B2700E"/>
    <w:rsid w:val="00B27B73"/>
    <w:rsid w:val="00B27FA7"/>
    <w:rsid w:val="00B30037"/>
    <w:rsid w:val="00B303DE"/>
    <w:rsid w:val="00B307A5"/>
    <w:rsid w:val="00B30A71"/>
    <w:rsid w:val="00B30B0C"/>
    <w:rsid w:val="00B30E7E"/>
    <w:rsid w:val="00B30E96"/>
    <w:rsid w:val="00B3155E"/>
    <w:rsid w:val="00B321F7"/>
    <w:rsid w:val="00B33121"/>
    <w:rsid w:val="00B337DB"/>
    <w:rsid w:val="00B33FFF"/>
    <w:rsid w:val="00B34100"/>
    <w:rsid w:val="00B34B8B"/>
    <w:rsid w:val="00B34C4A"/>
    <w:rsid w:val="00B34C7C"/>
    <w:rsid w:val="00B35523"/>
    <w:rsid w:val="00B35696"/>
    <w:rsid w:val="00B356D5"/>
    <w:rsid w:val="00B35C07"/>
    <w:rsid w:val="00B35F14"/>
    <w:rsid w:val="00B36F34"/>
    <w:rsid w:val="00B36F9E"/>
    <w:rsid w:val="00B3727D"/>
    <w:rsid w:val="00B372B5"/>
    <w:rsid w:val="00B373C8"/>
    <w:rsid w:val="00B37478"/>
    <w:rsid w:val="00B3748F"/>
    <w:rsid w:val="00B37B9F"/>
    <w:rsid w:val="00B37EAF"/>
    <w:rsid w:val="00B402AF"/>
    <w:rsid w:val="00B40448"/>
    <w:rsid w:val="00B4051D"/>
    <w:rsid w:val="00B40579"/>
    <w:rsid w:val="00B413CC"/>
    <w:rsid w:val="00B42637"/>
    <w:rsid w:val="00B437AD"/>
    <w:rsid w:val="00B4383E"/>
    <w:rsid w:val="00B43F3F"/>
    <w:rsid w:val="00B44419"/>
    <w:rsid w:val="00B44727"/>
    <w:rsid w:val="00B44BC1"/>
    <w:rsid w:val="00B451C1"/>
    <w:rsid w:val="00B4562E"/>
    <w:rsid w:val="00B45803"/>
    <w:rsid w:val="00B46079"/>
    <w:rsid w:val="00B463B3"/>
    <w:rsid w:val="00B46D6A"/>
    <w:rsid w:val="00B46D96"/>
    <w:rsid w:val="00B50873"/>
    <w:rsid w:val="00B50882"/>
    <w:rsid w:val="00B508B7"/>
    <w:rsid w:val="00B50A24"/>
    <w:rsid w:val="00B50A2A"/>
    <w:rsid w:val="00B50F35"/>
    <w:rsid w:val="00B51175"/>
    <w:rsid w:val="00B51997"/>
    <w:rsid w:val="00B51F2B"/>
    <w:rsid w:val="00B52261"/>
    <w:rsid w:val="00B523B7"/>
    <w:rsid w:val="00B5252A"/>
    <w:rsid w:val="00B52801"/>
    <w:rsid w:val="00B52BED"/>
    <w:rsid w:val="00B52FCF"/>
    <w:rsid w:val="00B53545"/>
    <w:rsid w:val="00B535F6"/>
    <w:rsid w:val="00B53D50"/>
    <w:rsid w:val="00B53F9B"/>
    <w:rsid w:val="00B54467"/>
    <w:rsid w:val="00B545FA"/>
    <w:rsid w:val="00B54C05"/>
    <w:rsid w:val="00B54F03"/>
    <w:rsid w:val="00B5586B"/>
    <w:rsid w:val="00B55D38"/>
    <w:rsid w:val="00B55F88"/>
    <w:rsid w:val="00B561B5"/>
    <w:rsid w:val="00B56431"/>
    <w:rsid w:val="00B5678A"/>
    <w:rsid w:val="00B567BC"/>
    <w:rsid w:val="00B5706A"/>
    <w:rsid w:val="00B5715E"/>
    <w:rsid w:val="00B57227"/>
    <w:rsid w:val="00B57285"/>
    <w:rsid w:val="00B57408"/>
    <w:rsid w:val="00B576C3"/>
    <w:rsid w:val="00B57CE1"/>
    <w:rsid w:val="00B57E5C"/>
    <w:rsid w:val="00B57EA6"/>
    <w:rsid w:val="00B601AA"/>
    <w:rsid w:val="00B60F9F"/>
    <w:rsid w:val="00B61256"/>
    <w:rsid w:val="00B61275"/>
    <w:rsid w:val="00B61399"/>
    <w:rsid w:val="00B6195C"/>
    <w:rsid w:val="00B61CF1"/>
    <w:rsid w:val="00B62156"/>
    <w:rsid w:val="00B62DE6"/>
    <w:rsid w:val="00B62E66"/>
    <w:rsid w:val="00B638B6"/>
    <w:rsid w:val="00B638D9"/>
    <w:rsid w:val="00B63957"/>
    <w:rsid w:val="00B63FBC"/>
    <w:rsid w:val="00B642F1"/>
    <w:rsid w:val="00B64506"/>
    <w:rsid w:val="00B65C40"/>
    <w:rsid w:val="00B65C79"/>
    <w:rsid w:val="00B65EBE"/>
    <w:rsid w:val="00B65F11"/>
    <w:rsid w:val="00B65F79"/>
    <w:rsid w:val="00B663B7"/>
    <w:rsid w:val="00B66583"/>
    <w:rsid w:val="00B66A0F"/>
    <w:rsid w:val="00B66AA5"/>
    <w:rsid w:val="00B66BAC"/>
    <w:rsid w:val="00B66D16"/>
    <w:rsid w:val="00B66FD9"/>
    <w:rsid w:val="00B67292"/>
    <w:rsid w:val="00B673B6"/>
    <w:rsid w:val="00B674D8"/>
    <w:rsid w:val="00B67913"/>
    <w:rsid w:val="00B67D98"/>
    <w:rsid w:val="00B67E69"/>
    <w:rsid w:val="00B704A1"/>
    <w:rsid w:val="00B706A8"/>
    <w:rsid w:val="00B70936"/>
    <w:rsid w:val="00B71481"/>
    <w:rsid w:val="00B71578"/>
    <w:rsid w:val="00B7182C"/>
    <w:rsid w:val="00B71A21"/>
    <w:rsid w:val="00B71A43"/>
    <w:rsid w:val="00B71EB8"/>
    <w:rsid w:val="00B722F6"/>
    <w:rsid w:val="00B72A73"/>
    <w:rsid w:val="00B72F84"/>
    <w:rsid w:val="00B730B9"/>
    <w:rsid w:val="00B73CDB"/>
    <w:rsid w:val="00B74194"/>
    <w:rsid w:val="00B744AF"/>
    <w:rsid w:val="00B746FB"/>
    <w:rsid w:val="00B74E0C"/>
    <w:rsid w:val="00B74E81"/>
    <w:rsid w:val="00B7560E"/>
    <w:rsid w:val="00B757B5"/>
    <w:rsid w:val="00B762EC"/>
    <w:rsid w:val="00B7737A"/>
    <w:rsid w:val="00B77515"/>
    <w:rsid w:val="00B779F0"/>
    <w:rsid w:val="00B77F13"/>
    <w:rsid w:val="00B77F82"/>
    <w:rsid w:val="00B8009F"/>
    <w:rsid w:val="00B8032B"/>
    <w:rsid w:val="00B81267"/>
    <w:rsid w:val="00B814E1"/>
    <w:rsid w:val="00B81AEC"/>
    <w:rsid w:val="00B81B19"/>
    <w:rsid w:val="00B82AB3"/>
    <w:rsid w:val="00B8392C"/>
    <w:rsid w:val="00B83CAD"/>
    <w:rsid w:val="00B843D5"/>
    <w:rsid w:val="00B8467F"/>
    <w:rsid w:val="00B84907"/>
    <w:rsid w:val="00B84C7C"/>
    <w:rsid w:val="00B84D47"/>
    <w:rsid w:val="00B85201"/>
    <w:rsid w:val="00B85691"/>
    <w:rsid w:val="00B85D7F"/>
    <w:rsid w:val="00B86176"/>
    <w:rsid w:val="00B87329"/>
    <w:rsid w:val="00B875E1"/>
    <w:rsid w:val="00B87737"/>
    <w:rsid w:val="00B87911"/>
    <w:rsid w:val="00B879F6"/>
    <w:rsid w:val="00B9061B"/>
    <w:rsid w:val="00B90745"/>
    <w:rsid w:val="00B90C71"/>
    <w:rsid w:val="00B90CBA"/>
    <w:rsid w:val="00B90DE0"/>
    <w:rsid w:val="00B90E07"/>
    <w:rsid w:val="00B91244"/>
    <w:rsid w:val="00B931E2"/>
    <w:rsid w:val="00B933E9"/>
    <w:rsid w:val="00B9371D"/>
    <w:rsid w:val="00B93CC5"/>
    <w:rsid w:val="00B93DAC"/>
    <w:rsid w:val="00B93F9F"/>
    <w:rsid w:val="00B9447B"/>
    <w:rsid w:val="00B9456E"/>
    <w:rsid w:val="00B94608"/>
    <w:rsid w:val="00B94959"/>
    <w:rsid w:val="00B94BE4"/>
    <w:rsid w:val="00B95EB1"/>
    <w:rsid w:val="00B96056"/>
    <w:rsid w:val="00B96488"/>
    <w:rsid w:val="00B96591"/>
    <w:rsid w:val="00B96BB1"/>
    <w:rsid w:val="00B96ED9"/>
    <w:rsid w:val="00B976D0"/>
    <w:rsid w:val="00B97A60"/>
    <w:rsid w:val="00B97A7D"/>
    <w:rsid w:val="00B97B1D"/>
    <w:rsid w:val="00BA04F6"/>
    <w:rsid w:val="00BA0977"/>
    <w:rsid w:val="00BA0B24"/>
    <w:rsid w:val="00BA0E0D"/>
    <w:rsid w:val="00BA0EA5"/>
    <w:rsid w:val="00BA14C1"/>
    <w:rsid w:val="00BA16A3"/>
    <w:rsid w:val="00BA2055"/>
    <w:rsid w:val="00BA2316"/>
    <w:rsid w:val="00BA2B96"/>
    <w:rsid w:val="00BA2D6B"/>
    <w:rsid w:val="00BA3823"/>
    <w:rsid w:val="00BA3C7A"/>
    <w:rsid w:val="00BA3D3D"/>
    <w:rsid w:val="00BA3EF7"/>
    <w:rsid w:val="00BA40F5"/>
    <w:rsid w:val="00BA4A81"/>
    <w:rsid w:val="00BA4DF5"/>
    <w:rsid w:val="00BA4EB3"/>
    <w:rsid w:val="00BA5112"/>
    <w:rsid w:val="00BA535A"/>
    <w:rsid w:val="00BA55AB"/>
    <w:rsid w:val="00BA591A"/>
    <w:rsid w:val="00BA5C31"/>
    <w:rsid w:val="00BA6142"/>
    <w:rsid w:val="00BA647C"/>
    <w:rsid w:val="00BA658A"/>
    <w:rsid w:val="00BA68C4"/>
    <w:rsid w:val="00BA6943"/>
    <w:rsid w:val="00BA7D22"/>
    <w:rsid w:val="00BA7D2D"/>
    <w:rsid w:val="00BA7DFF"/>
    <w:rsid w:val="00BB0625"/>
    <w:rsid w:val="00BB0883"/>
    <w:rsid w:val="00BB119E"/>
    <w:rsid w:val="00BB12C6"/>
    <w:rsid w:val="00BB13DD"/>
    <w:rsid w:val="00BB2591"/>
    <w:rsid w:val="00BB3581"/>
    <w:rsid w:val="00BB3891"/>
    <w:rsid w:val="00BB3C96"/>
    <w:rsid w:val="00BB3CEE"/>
    <w:rsid w:val="00BB44F4"/>
    <w:rsid w:val="00BB45D5"/>
    <w:rsid w:val="00BB498B"/>
    <w:rsid w:val="00BB4B90"/>
    <w:rsid w:val="00BB5538"/>
    <w:rsid w:val="00BB5751"/>
    <w:rsid w:val="00BB58D9"/>
    <w:rsid w:val="00BB5914"/>
    <w:rsid w:val="00BB5D1C"/>
    <w:rsid w:val="00BB627B"/>
    <w:rsid w:val="00BB69FB"/>
    <w:rsid w:val="00BB6BC6"/>
    <w:rsid w:val="00BB6C48"/>
    <w:rsid w:val="00BB6D78"/>
    <w:rsid w:val="00BB6D85"/>
    <w:rsid w:val="00BB71E1"/>
    <w:rsid w:val="00BB721C"/>
    <w:rsid w:val="00BB7AAE"/>
    <w:rsid w:val="00BB7EE8"/>
    <w:rsid w:val="00BB7FC2"/>
    <w:rsid w:val="00BC03A3"/>
    <w:rsid w:val="00BC099C"/>
    <w:rsid w:val="00BC0A0B"/>
    <w:rsid w:val="00BC0F9C"/>
    <w:rsid w:val="00BC15F5"/>
    <w:rsid w:val="00BC1E98"/>
    <w:rsid w:val="00BC1F1E"/>
    <w:rsid w:val="00BC22C3"/>
    <w:rsid w:val="00BC237F"/>
    <w:rsid w:val="00BC2B9A"/>
    <w:rsid w:val="00BC2EF3"/>
    <w:rsid w:val="00BC32D5"/>
    <w:rsid w:val="00BC3A04"/>
    <w:rsid w:val="00BC4A9F"/>
    <w:rsid w:val="00BC4D1A"/>
    <w:rsid w:val="00BC4E7C"/>
    <w:rsid w:val="00BC51E4"/>
    <w:rsid w:val="00BC53D6"/>
    <w:rsid w:val="00BC5466"/>
    <w:rsid w:val="00BC5770"/>
    <w:rsid w:val="00BC589B"/>
    <w:rsid w:val="00BC592C"/>
    <w:rsid w:val="00BC5CF5"/>
    <w:rsid w:val="00BC65F4"/>
    <w:rsid w:val="00BC6757"/>
    <w:rsid w:val="00BC69E2"/>
    <w:rsid w:val="00BC754E"/>
    <w:rsid w:val="00BC75AF"/>
    <w:rsid w:val="00BC7957"/>
    <w:rsid w:val="00BC7BA3"/>
    <w:rsid w:val="00BC7F91"/>
    <w:rsid w:val="00BD029B"/>
    <w:rsid w:val="00BD052F"/>
    <w:rsid w:val="00BD09E6"/>
    <w:rsid w:val="00BD0A98"/>
    <w:rsid w:val="00BD0B5A"/>
    <w:rsid w:val="00BD0C04"/>
    <w:rsid w:val="00BD12A7"/>
    <w:rsid w:val="00BD1640"/>
    <w:rsid w:val="00BD1824"/>
    <w:rsid w:val="00BD1B5F"/>
    <w:rsid w:val="00BD1E0D"/>
    <w:rsid w:val="00BD1F6E"/>
    <w:rsid w:val="00BD1FFD"/>
    <w:rsid w:val="00BD20DD"/>
    <w:rsid w:val="00BD24CB"/>
    <w:rsid w:val="00BD2810"/>
    <w:rsid w:val="00BD2A73"/>
    <w:rsid w:val="00BD2D6D"/>
    <w:rsid w:val="00BD2D91"/>
    <w:rsid w:val="00BD3D10"/>
    <w:rsid w:val="00BD41D5"/>
    <w:rsid w:val="00BD45A5"/>
    <w:rsid w:val="00BD4601"/>
    <w:rsid w:val="00BD47B8"/>
    <w:rsid w:val="00BD4860"/>
    <w:rsid w:val="00BD50D1"/>
    <w:rsid w:val="00BD5E14"/>
    <w:rsid w:val="00BD5E4E"/>
    <w:rsid w:val="00BD5E91"/>
    <w:rsid w:val="00BD5F8E"/>
    <w:rsid w:val="00BD63BD"/>
    <w:rsid w:val="00BD6B29"/>
    <w:rsid w:val="00BD732B"/>
    <w:rsid w:val="00BD753B"/>
    <w:rsid w:val="00BD78D8"/>
    <w:rsid w:val="00BD7A61"/>
    <w:rsid w:val="00BD7E2A"/>
    <w:rsid w:val="00BE0088"/>
    <w:rsid w:val="00BE013C"/>
    <w:rsid w:val="00BE05F1"/>
    <w:rsid w:val="00BE0B7E"/>
    <w:rsid w:val="00BE0ECA"/>
    <w:rsid w:val="00BE167F"/>
    <w:rsid w:val="00BE21E5"/>
    <w:rsid w:val="00BE2845"/>
    <w:rsid w:val="00BE2DEF"/>
    <w:rsid w:val="00BE3335"/>
    <w:rsid w:val="00BE351F"/>
    <w:rsid w:val="00BE378C"/>
    <w:rsid w:val="00BE3CC7"/>
    <w:rsid w:val="00BE4524"/>
    <w:rsid w:val="00BE453C"/>
    <w:rsid w:val="00BE455B"/>
    <w:rsid w:val="00BE45FB"/>
    <w:rsid w:val="00BE5036"/>
    <w:rsid w:val="00BE5740"/>
    <w:rsid w:val="00BE64E0"/>
    <w:rsid w:val="00BE67C1"/>
    <w:rsid w:val="00BE67F2"/>
    <w:rsid w:val="00BE6B13"/>
    <w:rsid w:val="00BE6D88"/>
    <w:rsid w:val="00BE749F"/>
    <w:rsid w:val="00BE7903"/>
    <w:rsid w:val="00BE7F39"/>
    <w:rsid w:val="00BF001F"/>
    <w:rsid w:val="00BF00CA"/>
    <w:rsid w:val="00BF05FB"/>
    <w:rsid w:val="00BF09D5"/>
    <w:rsid w:val="00BF177A"/>
    <w:rsid w:val="00BF17DE"/>
    <w:rsid w:val="00BF198E"/>
    <w:rsid w:val="00BF1AF6"/>
    <w:rsid w:val="00BF1C02"/>
    <w:rsid w:val="00BF2585"/>
    <w:rsid w:val="00BF28E1"/>
    <w:rsid w:val="00BF2A3F"/>
    <w:rsid w:val="00BF2AD3"/>
    <w:rsid w:val="00BF3A05"/>
    <w:rsid w:val="00BF3A3D"/>
    <w:rsid w:val="00BF3AEA"/>
    <w:rsid w:val="00BF3D95"/>
    <w:rsid w:val="00BF42BB"/>
    <w:rsid w:val="00BF42FD"/>
    <w:rsid w:val="00BF4758"/>
    <w:rsid w:val="00BF4C32"/>
    <w:rsid w:val="00BF52C4"/>
    <w:rsid w:val="00BF588E"/>
    <w:rsid w:val="00BF5AD6"/>
    <w:rsid w:val="00BF60DB"/>
    <w:rsid w:val="00BF62A4"/>
    <w:rsid w:val="00BF679A"/>
    <w:rsid w:val="00BF69FC"/>
    <w:rsid w:val="00BF6EB5"/>
    <w:rsid w:val="00BF6F80"/>
    <w:rsid w:val="00BF77D3"/>
    <w:rsid w:val="00C0002B"/>
    <w:rsid w:val="00C000A1"/>
    <w:rsid w:val="00C001A4"/>
    <w:rsid w:val="00C0058D"/>
    <w:rsid w:val="00C009EC"/>
    <w:rsid w:val="00C01621"/>
    <w:rsid w:val="00C01889"/>
    <w:rsid w:val="00C01A03"/>
    <w:rsid w:val="00C01C73"/>
    <w:rsid w:val="00C01DEC"/>
    <w:rsid w:val="00C02927"/>
    <w:rsid w:val="00C02ABD"/>
    <w:rsid w:val="00C02C13"/>
    <w:rsid w:val="00C02D0B"/>
    <w:rsid w:val="00C02EDE"/>
    <w:rsid w:val="00C03682"/>
    <w:rsid w:val="00C03CF6"/>
    <w:rsid w:val="00C047E2"/>
    <w:rsid w:val="00C05052"/>
    <w:rsid w:val="00C05C3E"/>
    <w:rsid w:val="00C06D17"/>
    <w:rsid w:val="00C0781D"/>
    <w:rsid w:val="00C07AA4"/>
    <w:rsid w:val="00C07F1B"/>
    <w:rsid w:val="00C10253"/>
    <w:rsid w:val="00C10392"/>
    <w:rsid w:val="00C1039C"/>
    <w:rsid w:val="00C10784"/>
    <w:rsid w:val="00C107F2"/>
    <w:rsid w:val="00C1091B"/>
    <w:rsid w:val="00C1119D"/>
    <w:rsid w:val="00C11402"/>
    <w:rsid w:val="00C11494"/>
    <w:rsid w:val="00C11967"/>
    <w:rsid w:val="00C121FD"/>
    <w:rsid w:val="00C12775"/>
    <w:rsid w:val="00C127BF"/>
    <w:rsid w:val="00C13576"/>
    <w:rsid w:val="00C13E07"/>
    <w:rsid w:val="00C1474F"/>
    <w:rsid w:val="00C14A55"/>
    <w:rsid w:val="00C14C3E"/>
    <w:rsid w:val="00C14CDC"/>
    <w:rsid w:val="00C14DD3"/>
    <w:rsid w:val="00C14FB2"/>
    <w:rsid w:val="00C15BA8"/>
    <w:rsid w:val="00C15D65"/>
    <w:rsid w:val="00C15E33"/>
    <w:rsid w:val="00C16261"/>
    <w:rsid w:val="00C1633D"/>
    <w:rsid w:val="00C16974"/>
    <w:rsid w:val="00C169A7"/>
    <w:rsid w:val="00C16BAD"/>
    <w:rsid w:val="00C16BE3"/>
    <w:rsid w:val="00C16EA8"/>
    <w:rsid w:val="00C17E14"/>
    <w:rsid w:val="00C20FEC"/>
    <w:rsid w:val="00C21B4B"/>
    <w:rsid w:val="00C220BB"/>
    <w:rsid w:val="00C226A3"/>
    <w:rsid w:val="00C226C8"/>
    <w:rsid w:val="00C22791"/>
    <w:rsid w:val="00C229E4"/>
    <w:rsid w:val="00C236C9"/>
    <w:rsid w:val="00C23D13"/>
    <w:rsid w:val="00C24852"/>
    <w:rsid w:val="00C2487C"/>
    <w:rsid w:val="00C249C7"/>
    <w:rsid w:val="00C24A0C"/>
    <w:rsid w:val="00C24C51"/>
    <w:rsid w:val="00C251ED"/>
    <w:rsid w:val="00C25249"/>
    <w:rsid w:val="00C2615A"/>
    <w:rsid w:val="00C2636D"/>
    <w:rsid w:val="00C2653F"/>
    <w:rsid w:val="00C26CC5"/>
    <w:rsid w:val="00C276A5"/>
    <w:rsid w:val="00C3065E"/>
    <w:rsid w:val="00C30979"/>
    <w:rsid w:val="00C310C5"/>
    <w:rsid w:val="00C31888"/>
    <w:rsid w:val="00C318ED"/>
    <w:rsid w:val="00C32701"/>
    <w:rsid w:val="00C32708"/>
    <w:rsid w:val="00C32B23"/>
    <w:rsid w:val="00C32DEC"/>
    <w:rsid w:val="00C32F85"/>
    <w:rsid w:val="00C3325C"/>
    <w:rsid w:val="00C33AA3"/>
    <w:rsid w:val="00C34028"/>
    <w:rsid w:val="00C341BB"/>
    <w:rsid w:val="00C34A92"/>
    <w:rsid w:val="00C34ACE"/>
    <w:rsid w:val="00C34D15"/>
    <w:rsid w:val="00C34DBF"/>
    <w:rsid w:val="00C34DC8"/>
    <w:rsid w:val="00C34EDF"/>
    <w:rsid w:val="00C34FCB"/>
    <w:rsid w:val="00C35007"/>
    <w:rsid w:val="00C357C0"/>
    <w:rsid w:val="00C3596E"/>
    <w:rsid w:val="00C35B6C"/>
    <w:rsid w:val="00C36B86"/>
    <w:rsid w:val="00C37377"/>
    <w:rsid w:val="00C37941"/>
    <w:rsid w:val="00C37C9D"/>
    <w:rsid w:val="00C37CBE"/>
    <w:rsid w:val="00C40051"/>
    <w:rsid w:val="00C40DCD"/>
    <w:rsid w:val="00C40FE9"/>
    <w:rsid w:val="00C41859"/>
    <w:rsid w:val="00C419B8"/>
    <w:rsid w:val="00C419E8"/>
    <w:rsid w:val="00C41B7B"/>
    <w:rsid w:val="00C41F16"/>
    <w:rsid w:val="00C42163"/>
    <w:rsid w:val="00C42523"/>
    <w:rsid w:val="00C42541"/>
    <w:rsid w:val="00C42BA3"/>
    <w:rsid w:val="00C431D1"/>
    <w:rsid w:val="00C4403B"/>
    <w:rsid w:val="00C441C7"/>
    <w:rsid w:val="00C44918"/>
    <w:rsid w:val="00C452AF"/>
    <w:rsid w:val="00C45774"/>
    <w:rsid w:val="00C45856"/>
    <w:rsid w:val="00C45A66"/>
    <w:rsid w:val="00C4610B"/>
    <w:rsid w:val="00C4627A"/>
    <w:rsid w:val="00C46581"/>
    <w:rsid w:val="00C47608"/>
    <w:rsid w:val="00C4770E"/>
    <w:rsid w:val="00C47BA6"/>
    <w:rsid w:val="00C501DD"/>
    <w:rsid w:val="00C50793"/>
    <w:rsid w:val="00C50C2E"/>
    <w:rsid w:val="00C50C94"/>
    <w:rsid w:val="00C50E5F"/>
    <w:rsid w:val="00C51556"/>
    <w:rsid w:val="00C52D42"/>
    <w:rsid w:val="00C52E44"/>
    <w:rsid w:val="00C53050"/>
    <w:rsid w:val="00C53097"/>
    <w:rsid w:val="00C538D1"/>
    <w:rsid w:val="00C538D7"/>
    <w:rsid w:val="00C53C4D"/>
    <w:rsid w:val="00C53EA0"/>
    <w:rsid w:val="00C5414E"/>
    <w:rsid w:val="00C54200"/>
    <w:rsid w:val="00C54633"/>
    <w:rsid w:val="00C54A41"/>
    <w:rsid w:val="00C54A5C"/>
    <w:rsid w:val="00C54F5D"/>
    <w:rsid w:val="00C5616F"/>
    <w:rsid w:val="00C56607"/>
    <w:rsid w:val="00C56D78"/>
    <w:rsid w:val="00C56DC2"/>
    <w:rsid w:val="00C5763E"/>
    <w:rsid w:val="00C57F09"/>
    <w:rsid w:val="00C6013A"/>
    <w:rsid w:val="00C6070D"/>
    <w:rsid w:val="00C60B5B"/>
    <w:rsid w:val="00C60F8D"/>
    <w:rsid w:val="00C610C7"/>
    <w:rsid w:val="00C614A4"/>
    <w:rsid w:val="00C61E90"/>
    <w:rsid w:val="00C62050"/>
    <w:rsid w:val="00C62337"/>
    <w:rsid w:val="00C625FE"/>
    <w:rsid w:val="00C628D6"/>
    <w:rsid w:val="00C62C9C"/>
    <w:rsid w:val="00C63C6F"/>
    <w:rsid w:val="00C63DDD"/>
    <w:rsid w:val="00C647D4"/>
    <w:rsid w:val="00C64B8B"/>
    <w:rsid w:val="00C64C5F"/>
    <w:rsid w:val="00C6508B"/>
    <w:rsid w:val="00C65870"/>
    <w:rsid w:val="00C65C44"/>
    <w:rsid w:val="00C65DC9"/>
    <w:rsid w:val="00C6676B"/>
    <w:rsid w:val="00C667F4"/>
    <w:rsid w:val="00C66C47"/>
    <w:rsid w:val="00C673C5"/>
    <w:rsid w:val="00C67735"/>
    <w:rsid w:val="00C677EC"/>
    <w:rsid w:val="00C70182"/>
    <w:rsid w:val="00C707CC"/>
    <w:rsid w:val="00C70885"/>
    <w:rsid w:val="00C7098F"/>
    <w:rsid w:val="00C70C77"/>
    <w:rsid w:val="00C70DA7"/>
    <w:rsid w:val="00C71056"/>
    <w:rsid w:val="00C71844"/>
    <w:rsid w:val="00C71892"/>
    <w:rsid w:val="00C7195B"/>
    <w:rsid w:val="00C728A7"/>
    <w:rsid w:val="00C72C71"/>
    <w:rsid w:val="00C72ED4"/>
    <w:rsid w:val="00C72FF3"/>
    <w:rsid w:val="00C738AC"/>
    <w:rsid w:val="00C73B63"/>
    <w:rsid w:val="00C73BCD"/>
    <w:rsid w:val="00C73BD6"/>
    <w:rsid w:val="00C73C85"/>
    <w:rsid w:val="00C73F9E"/>
    <w:rsid w:val="00C740F8"/>
    <w:rsid w:val="00C741D4"/>
    <w:rsid w:val="00C74DD9"/>
    <w:rsid w:val="00C74EF0"/>
    <w:rsid w:val="00C7522D"/>
    <w:rsid w:val="00C756FF"/>
    <w:rsid w:val="00C75F39"/>
    <w:rsid w:val="00C765A0"/>
    <w:rsid w:val="00C76621"/>
    <w:rsid w:val="00C769D5"/>
    <w:rsid w:val="00C809D6"/>
    <w:rsid w:val="00C80F63"/>
    <w:rsid w:val="00C8122F"/>
    <w:rsid w:val="00C818D8"/>
    <w:rsid w:val="00C81CED"/>
    <w:rsid w:val="00C8208E"/>
    <w:rsid w:val="00C821DF"/>
    <w:rsid w:val="00C8227D"/>
    <w:rsid w:val="00C82346"/>
    <w:rsid w:val="00C8262E"/>
    <w:rsid w:val="00C82658"/>
    <w:rsid w:val="00C828E6"/>
    <w:rsid w:val="00C82A87"/>
    <w:rsid w:val="00C82EA4"/>
    <w:rsid w:val="00C83511"/>
    <w:rsid w:val="00C83D01"/>
    <w:rsid w:val="00C83EC2"/>
    <w:rsid w:val="00C84001"/>
    <w:rsid w:val="00C8420B"/>
    <w:rsid w:val="00C843FC"/>
    <w:rsid w:val="00C8472C"/>
    <w:rsid w:val="00C84BB6"/>
    <w:rsid w:val="00C84D3D"/>
    <w:rsid w:val="00C85424"/>
    <w:rsid w:val="00C85744"/>
    <w:rsid w:val="00C85822"/>
    <w:rsid w:val="00C85B86"/>
    <w:rsid w:val="00C85FC1"/>
    <w:rsid w:val="00C8624E"/>
    <w:rsid w:val="00C86C52"/>
    <w:rsid w:val="00C86F33"/>
    <w:rsid w:val="00C8707B"/>
    <w:rsid w:val="00C871C3"/>
    <w:rsid w:val="00C87366"/>
    <w:rsid w:val="00C8750A"/>
    <w:rsid w:val="00C877E1"/>
    <w:rsid w:val="00C87D9D"/>
    <w:rsid w:val="00C87FA8"/>
    <w:rsid w:val="00C904D8"/>
    <w:rsid w:val="00C90C34"/>
    <w:rsid w:val="00C910AB"/>
    <w:rsid w:val="00C91299"/>
    <w:rsid w:val="00C91614"/>
    <w:rsid w:val="00C917EA"/>
    <w:rsid w:val="00C91C47"/>
    <w:rsid w:val="00C92399"/>
    <w:rsid w:val="00C92D17"/>
    <w:rsid w:val="00C92FF2"/>
    <w:rsid w:val="00C934F0"/>
    <w:rsid w:val="00C94461"/>
    <w:rsid w:val="00C9491B"/>
    <w:rsid w:val="00C94CDB"/>
    <w:rsid w:val="00C94E07"/>
    <w:rsid w:val="00C94FF9"/>
    <w:rsid w:val="00C95C49"/>
    <w:rsid w:val="00C95DCF"/>
    <w:rsid w:val="00C95F6A"/>
    <w:rsid w:val="00C9632C"/>
    <w:rsid w:val="00C968A9"/>
    <w:rsid w:val="00C96BEC"/>
    <w:rsid w:val="00C96DA6"/>
    <w:rsid w:val="00C972EE"/>
    <w:rsid w:val="00C9769F"/>
    <w:rsid w:val="00C976C4"/>
    <w:rsid w:val="00C97D14"/>
    <w:rsid w:val="00CA00DF"/>
    <w:rsid w:val="00CA01E2"/>
    <w:rsid w:val="00CA0662"/>
    <w:rsid w:val="00CA0BC5"/>
    <w:rsid w:val="00CA2067"/>
    <w:rsid w:val="00CA20AF"/>
    <w:rsid w:val="00CA2365"/>
    <w:rsid w:val="00CA25F3"/>
    <w:rsid w:val="00CA2744"/>
    <w:rsid w:val="00CA2CA4"/>
    <w:rsid w:val="00CA3710"/>
    <w:rsid w:val="00CA381F"/>
    <w:rsid w:val="00CA3848"/>
    <w:rsid w:val="00CA3E06"/>
    <w:rsid w:val="00CA46B6"/>
    <w:rsid w:val="00CA49DE"/>
    <w:rsid w:val="00CA4AE2"/>
    <w:rsid w:val="00CA4F8F"/>
    <w:rsid w:val="00CA50BD"/>
    <w:rsid w:val="00CA50DE"/>
    <w:rsid w:val="00CA557F"/>
    <w:rsid w:val="00CA5580"/>
    <w:rsid w:val="00CA5C43"/>
    <w:rsid w:val="00CA5D36"/>
    <w:rsid w:val="00CA6150"/>
    <w:rsid w:val="00CA6483"/>
    <w:rsid w:val="00CA6813"/>
    <w:rsid w:val="00CA763B"/>
    <w:rsid w:val="00CA7A12"/>
    <w:rsid w:val="00CA7C48"/>
    <w:rsid w:val="00CB04DC"/>
    <w:rsid w:val="00CB06A7"/>
    <w:rsid w:val="00CB0916"/>
    <w:rsid w:val="00CB0A48"/>
    <w:rsid w:val="00CB10EC"/>
    <w:rsid w:val="00CB17C6"/>
    <w:rsid w:val="00CB2006"/>
    <w:rsid w:val="00CB254C"/>
    <w:rsid w:val="00CB2B8F"/>
    <w:rsid w:val="00CB2D23"/>
    <w:rsid w:val="00CB2EE6"/>
    <w:rsid w:val="00CB3591"/>
    <w:rsid w:val="00CB3613"/>
    <w:rsid w:val="00CB3B77"/>
    <w:rsid w:val="00CB3C00"/>
    <w:rsid w:val="00CB3C57"/>
    <w:rsid w:val="00CB3F08"/>
    <w:rsid w:val="00CB41EA"/>
    <w:rsid w:val="00CB458E"/>
    <w:rsid w:val="00CB4710"/>
    <w:rsid w:val="00CB4A00"/>
    <w:rsid w:val="00CB4CEB"/>
    <w:rsid w:val="00CB54CB"/>
    <w:rsid w:val="00CB5617"/>
    <w:rsid w:val="00CB5637"/>
    <w:rsid w:val="00CB5AA0"/>
    <w:rsid w:val="00CB5BF1"/>
    <w:rsid w:val="00CB5C10"/>
    <w:rsid w:val="00CB6060"/>
    <w:rsid w:val="00CB60B2"/>
    <w:rsid w:val="00CB61DE"/>
    <w:rsid w:val="00CB6485"/>
    <w:rsid w:val="00CB69C2"/>
    <w:rsid w:val="00CB7360"/>
    <w:rsid w:val="00CB7562"/>
    <w:rsid w:val="00CC0000"/>
    <w:rsid w:val="00CC0521"/>
    <w:rsid w:val="00CC064A"/>
    <w:rsid w:val="00CC076B"/>
    <w:rsid w:val="00CC0BDE"/>
    <w:rsid w:val="00CC1090"/>
    <w:rsid w:val="00CC1125"/>
    <w:rsid w:val="00CC1788"/>
    <w:rsid w:val="00CC1789"/>
    <w:rsid w:val="00CC1957"/>
    <w:rsid w:val="00CC1DA3"/>
    <w:rsid w:val="00CC1E2F"/>
    <w:rsid w:val="00CC1EDA"/>
    <w:rsid w:val="00CC20BA"/>
    <w:rsid w:val="00CC2637"/>
    <w:rsid w:val="00CC30A3"/>
    <w:rsid w:val="00CC316D"/>
    <w:rsid w:val="00CC37FB"/>
    <w:rsid w:val="00CC3837"/>
    <w:rsid w:val="00CC3980"/>
    <w:rsid w:val="00CC3E18"/>
    <w:rsid w:val="00CC440B"/>
    <w:rsid w:val="00CC4B0D"/>
    <w:rsid w:val="00CC50DC"/>
    <w:rsid w:val="00CC517B"/>
    <w:rsid w:val="00CC5513"/>
    <w:rsid w:val="00CC5793"/>
    <w:rsid w:val="00CC5859"/>
    <w:rsid w:val="00CC5BFD"/>
    <w:rsid w:val="00CC5DA0"/>
    <w:rsid w:val="00CC5F86"/>
    <w:rsid w:val="00CC60C5"/>
    <w:rsid w:val="00CC6198"/>
    <w:rsid w:val="00CC66D8"/>
    <w:rsid w:val="00CC6721"/>
    <w:rsid w:val="00CC6CCA"/>
    <w:rsid w:val="00CC7F56"/>
    <w:rsid w:val="00CD0738"/>
    <w:rsid w:val="00CD0D15"/>
    <w:rsid w:val="00CD0FE5"/>
    <w:rsid w:val="00CD1915"/>
    <w:rsid w:val="00CD1BC0"/>
    <w:rsid w:val="00CD23A2"/>
    <w:rsid w:val="00CD2750"/>
    <w:rsid w:val="00CD2C51"/>
    <w:rsid w:val="00CD366F"/>
    <w:rsid w:val="00CD4629"/>
    <w:rsid w:val="00CD4AFB"/>
    <w:rsid w:val="00CD4C7A"/>
    <w:rsid w:val="00CD51CE"/>
    <w:rsid w:val="00CD53FD"/>
    <w:rsid w:val="00CD5426"/>
    <w:rsid w:val="00CD591A"/>
    <w:rsid w:val="00CD5C8D"/>
    <w:rsid w:val="00CD6215"/>
    <w:rsid w:val="00CD6682"/>
    <w:rsid w:val="00CD6953"/>
    <w:rsid w:val="00CD729F"/>
    <w:rsid w:val="00CD7410"/>
    <w:rsid w:val="00CD7B6A"/>
    <w:rsid w:val="00CE06D6"/>
    <w:rsid w:val="00CE079D"/>
    <w:rsid w:val="00CE081C"/>
    <w:rsid w:val="00CE14BD"/>
    <w:rsid w:val="00CE179A"/>
    <w:rsid w:val="00CE1C0A"/>
    <w:rsid w:val="00CE1DAD"/>
    <w:rsid w:val="00CE2069"/>
    <w:rsid w:val="00CE23A3"/>
    <w:rsid w:val="00CE2F30"/>
    <w:rsid w:val="00CE38B5"/>
    <w:rsid w:val="00CE3DA3"/>
    <w:rsid w:val="00CE3E25"/>
    <w:rsid w:val="00CE418D"/>
    <w:rsid w:val="00CE4A08"/>
    <w:rsid w:val="00CE4EEF"/>
    <w:rsid w:val="00CE4F11"/>
    <w:rsid w:val="00CE5490"/>
    <w:rsid w:val="00CE5B01"/>
    <w:rsid w:val="00CE5C13"/>
    <w:rsid w:val="00CE5F27"/>
    <w:rsid w:val="00CE61AC"/>
    <w:rsid w:val="00CE7E52"/>
    <w:rsid w:val="00CE7FA4"/>
    <w:rsid w:val="00CF0F4B"/>
    <w:rsid w:val="00CF13DE"/>
    <w:rsid w:val="00CF1633"/>
    <w:rsid w:val="00CF19A1"/>
    <w:rsid w:val="00CF2DA7"/>
    <w:rsid w:val="00CF2E45"/>
    <w:rsid w:val="00CF2E5A"/>
    <w:rsid w:val="00CF366B"/>
    <w:rsid w:val="00CF3870"/>
    <w:rsid w:val="00CF44CB"/>
    <w:rsid w:val="00CF462B"/>
    <w:rsid w:val="00CF465D"/>
    <w:rsid w:val="00CF49C9"/>
    <w:rsid w:val="00CF501D"/>
    <w:rsid w:val="00CF51D8"/>
    <w:rsid w:val="00CF5268"/>
    <w:rsid w:val="00CF5449"/>
    <w:rsid w:val="00CF580C"/>
    <w:rsid w:val="00CF6148"/>
    <w:rsid w:val="00CF6183"/>
    <w:rsid w:val="00CF659B"/>
    <w:rsid w:val="00CF6A63"/>
    <w:rsid w:val="00CF6DBC"/>
    <w:rsid w:val="00CF791F"/>
    <w:rsid w:val="00CF7AAD"/>
    <w:rsid w:val="00CF7B17"/>
    <w:rsid w:val="00CF7C5E"/>
    <w:rsid w:val="00D00397"/>
    <w:rsid w:val="00D01295"/>
    <w:rsid w:val="00D01879"/>
    <w:rsid w:val="00D0214D"/>
    <w:rsid w:val="00D0265C"/>
    <w:rsid w:val="00D02B3A"/>
    <w:rsid w:val="00D02CD6"/>
    <w:rsid w:val="00D032F6"/>
    <w:rsid w:val="00D034E3"/>
    <w:rsid w:val="00D03536"/>
    <w:rsid w:val="00D03FE7"/>
    <w:rsid w:val="00D0433E"/>
    <w:rsid w:val="00D045AD"/>
    <w:rsid w:val="00D045FF"/>
    <w:rsid w:val="00D046E0"/>
    <w:rsid w:val="00D048EE"/>
    <w:rsid w:val="00D04D66"/>
    <w:rsid w:val="00D04E19"/>
    <w:rsid w:val="00D04F67"/>
    <w:rsid w:val="00D05032"/>
    <w:rsid w:val="00D051F4"/>
    <w:rsid w:val="00D05353"/>
    <w:rsid w:val="00D05404"/>
    <w:rsid w:val="00D0547A"/>
    <w:rsid w:val="00D05A94"/>
    <w:rsid w:val="00D05E3E"/>
    <w:rsid w:val="00D06414"/>
    <w:rsid w:val="00D0662A"/>
    <w:rsid w:val="00D06B33"/>
    <w:rsid w:val="00D06DBE"/>
    <w:rsid w:val="00D06F34"/>
    <w:rsid w:val="00D06F39"/>
    <w:rsid w:val="00D06F4B"/>
    <w:rsid w:val="00D070F5"/>
    <w:rsid w:val="00D076AD"/>
    <w:rsid w:val="00D0774F"/>
    <w:rsid w:val="00D0796B"/>
    <w:rsid w:val="00D07C66"/>
    <w:rsid w:val="00D07C6C"/>
    <w:rsid w:val="00D07DA8"/>
    <w:rsid w:val="00D07FE8"/>
    <w:rsid w:val="00D10CE4"/>
    <w:rsid w:val="00D10D5C"/>
    <w:rsid w:val="00D10E71"/>
    <w:rsid w:val="00D1115C"/>
    <w:rsid w:val="00D11187"/>
    <w:rsid w:val="00D113BE"/>
    <w:rsid w:val="00D127A4"/>
    <w:rsid w:val="00D1288D"/>
    <w:rsid w:val="00D12C46"/>
    <w:rsid w:val="00D12E81"/>
    <w:rsid w:val="00D12ED1"/>
    <w:rsid w:val="00D12F0F"/>
    <w:rsid w:val="00D12F70"/>
    <w:rsid w:val="00D131E1"/>
    <w:rsid w:val="00D1327D"/>
    <w:rsid w:val="00D13443"/>
    <w:rsid w:val="00D140E9"/>
    <w:rsid w:val="00D1411B"/>
    <w:rsid w:val="00D14898"/>
    <w:rsid w:val="00D1499F"/>
    <w:rsid w:val="00D14C5D"/>
    <w:rsid w:val="00D14FDD"/>
    <w:rsid w:val="00D15383"/>
    <w:rsid w:val="00D15713"/>
    <w:rsid w:val="00D15985"/>
    <w:rsid w:val="00D15FAB"/>
    <w:rsid w:val="00D160D3"/>
    <w:rsid w:val="00D1668C"/>
    <w:rsid w:val="00D1694A"/>
    <w:rsid w:val="00D17884"/>
    <w:rsid w:val="00D17FF2"/>
    <w:rsid w:val="00D20063"/>
    <w:rsid w:val="00D200B6"/>
    <w:rsid w:val="00D21111"/>
    <w:rsid w:val="00D218CC"/>
    <w:rsid w:val="00D22AD4"/>
    <w:rsid w:val="00D22F00"/>
    <w:rsid w:val="00D22F8C"/>
    <w:rsid w:val="00D23861"/>
    <w:rsid w:val="00D23B11"/>
    <w:rsid w:val="00D23DE7"/>
    <w:rsid w:val="00D24255"/>
    <w:rsid w:val="00D24529"/>
    <w:rsid w:val="00D245D7"/>
    <w:rsid w:val="00D246E9"/>
    <w:rsid w:val="00D24DA4"/>
    <w:rsid w:val="00D24F0E"/>
    <w:rsid w:val="00D25220"/>
    <w:rsid w:val="00D2583A"/>
    <w:rsid w:val="00D25EB2"/>
    <w:rsid w:val="00D2618E"/>
    <w:rsid w:val="00D2634B"/>
    <w:rsid w:val="00D267CE"/>
    <w:rsid w:val="00D269A7"/>
    <w:rsid w:val="00D26D9C"/>
    <w:rsid w:val="00D270D1"/>
    <w:rsid w:val="00D272D7"/>
    <w:rsid w:val="00D2747F"/>
    <w:rsid w:val="00D3016F"/>
    <w:rsid w:val="00D31223"/>
    <w:rsid w:val="00D313D4"/>
    <w:rsid w:val="00D31455"/>
    <w:rsid w:val="00D31B3A"/>
    <w:rsid w:val="00D31FD1"/>
    <w:rsid w:val="00D31FEE"/>
    <w:rsid w:val="00D32188"/>
    <w:rsid w:val="00D32651"/>
    <w:rsid w:val="00D326DF"/>
    <w:rsid w:val="00D33CC7"/>
    <w:rsid w:val="00D340AD"/>
    <w:rsid w:val="00D34521"/>
    <w:rsid w:val="00D34E60"/>
    <w:rsid w:val="00D35202"/>
    <w:rsid w:val="00D357C0"/>
    <w:rsid w:val="00D35BA2"/>
    <w:rsid w:val="00D36289"/>
    <w:rsid w:val="00D36301"/>
    <w:rsid w:val="00D36889"/>
    <w:rsid w:val="00D36A64"/>
    <w:rsid w:val="00D40322"/>
    <w:rsid w:val="00D404E4"/>
    <w:rsid w:val="00D406C8"/>
    <w:rsid w:val="00D40ABB"/>
    <w:rsid w:val="00D412A1"/>
    <w:rsid w:val="00D4167E"/>
    <w:rsid w:val="00D41B16"/>
    <w:rsid w:val="00D41BCF"/>
    <w:rsid w:val="00D41FE3"/>
    <w:rsid w:val="00D42623"/>
    <w:rsid w:val="00D43F46"/>
    <w:rsid w:val="00D4404C"/>
    <w:rsid w:val="00D44310"/>
    <w:rsid w:val="00D4467D"/>
    <w:rsid w:val="00D44820"/>
    <w:rsid w:val="00D460C7"/>
    <w:rsid w:val="00D466B0"/>
    <w:rsid w:val="00D46752"/>
    <w:rsid w:val="00D46953"/>
    <w:rsid w:val="00D46F22"/>
    <w:rsid w:val="00D471B9"/>
    <w:rsid w:val="00D473AC"/>
    <w:rsid w:val="00D50138"/>
    <w:rsid w:val="00D50345"/>
    <w:rsid w:val="00D50A25"/>
    <w:rsid w:val="00D50F83"/>
    <w:rsid w:val="00D515BA"/>
    <w:rsid w:val="00D51845"/>
    <w:rsid w:val="00D519A6"/>
    <w:rsid w:val="00D51A62"/>
    <w:rsid w:val="00D51F53"/>
    <w:rsid w:val="00D522CD"/>
    <w:rsid w:val="00D52751"/>
    <w:rsid w:val="00D52906"/>
    <w:rsid w:val="00D52B41"/>
    <w:rsid w:val="00D530B2"/>
    <w:rsid w:val="00D532B2"/>
    <w:rsid w:val="00D53830"/>
    <w:rsid w:val="00D53BDC"/>
    <w:rsid w:val="00D54F79"/>
    <w:rsid w:val="00D552B4"/>
    <w:rsid w:val="00D557BD"/>
    <w:rsid w:val="00D559B1"/>
    <w:rsid w:val="00D55C0F"/>
    <w:rsid w:val="00D56165"/>
    <w:rsid w:val="00D56267"/>
    <w:rsid w:val="00D56499"/>
    <w:rsid w:val="00D56716"/>
    <w:rsid w:val="00D56BC0"/>
    <w:rsid w:val="00D579BD"/>
    <w:rsid w:val="00D6074A"/>
    <w:rsid w:val="00D6092E"/>
    <w:rsid w:val="00D60C41"/>
    <w:rsid w:val="00D60CA5"/>
    <w:rsid w:val="00D60D8D"/>
    <w:rsid w:val="00D60FEE"/>
    <w:rsid w:val="00D6118F"/>
    <w:rsid w:val="00D612D4"/>
    <w:rsid w:val="00D61495"/>
    <w:rsid w:val="00D61E57"/>
    <w:rsid w:val="00D62052"/>
    <w:rsid w:val="00D6245C"/>
    <w:rsid w:val="00D62576"/>
    <w:rsid w:val="00D62694"/>
    <w:rsid w:val="00D62A19"/>
    <w:rsid w:val="00D633EB"/>
    <w:rsid w:val="00D636AE"/>
    <w:rsid w:val="00D63757"/>
    <w:rsid w:val="00D6468D"/>
    <w:rsid w:val="00D646D1"/>
    <w:rsid w:val="00D64FF2"/>
    <w:rsid w:val="00D650F4"/>
    <w:rsid w:val="00D653DF"/>
    <w:rsid w:val="00D66250"/>
    <w:rsid w:val="00D66BBB"/>
    <w:rsid w:val="00D66EC2"/>
    <w:rsid w:val="00D66EE0"/>
    <w:rsid w:val="00D67455"/>
    <w:rsid w:val="00D67702"/>
    <w:rsid w:val="00D67FF4"/>
    <w:rsid w:val="00D709A2"/>
    <w:rsid w:val="00D70D09"/>
    <w:rsid w:val="00D70F37"/>
    <w:rsid w:val="00D71B32"/>
    <w:rsid w:val="00D71F74"/>
    <w:rsid w:val="00D728BD"/>
    <w:rsid w:val="00D72938"/>
    <w:rsid w:val="00D72BDB"/>
    <w:rsid w:val="00D72CD4"/>
    <w:rsid w:val="00D72D99"/>
    <w:rsid w:val="00D741F1"/>
    <w:rsid w:val="00D74323"/>
    <w:rsid w:val="00D7451A"/>
    <w:rsid w:val="00D74595"/>
    <w:rsid w:val="00D746D0"/>
    <w:rsid w:val="00D74870"/>
    <w:rsid w:val="00D748FE"/>
    <w:rsid w:val="00D7533F"/>
    <w:rsid w:val="00D75341"/>
    <w:rsid w:val="00D755B6"/>
    <w:rsid w:val="00D75C81"/>
    <w:rsid w:val="00D75CAE"/>
    <w:rsid w:val="00D75DDA"/>
    <w:rsid w:val="00D75DE4"/>
    <w:rsid w:val="00D762A1"/>
    <w:rsid w:val="00D762BE"/>
    <w:rsid w:val="00D7638D"/>
    <w:rsid w:val="00D7645A"/>
    <w:rsid w:val="00D76590"/>
    <w:rsid w:val="00D7688D"/>
    <w:rsid w:val="00D7694E"/>
    <w:rsid w:val="00D773DD"/>
    <w:rsid w:val="00D77419"/>
    <w:rsid w:val="00D77804"/>
    <w:rsid w:val="00D77994"/>
    <w:rsid w:val="00D77E18"/>
    <w:rsid w:val="00D80094"/>
    <w:rsid w:val="00D80145"/>
    <w:rsid w:val="00D80773"/>
    <w:rsid w:val="00D80CC4"/>
    <w:rsid w:val="00D80F8B"/>
    <w:rsid w:val="00D80F95"/>
    <w:rsid w:val="00D81479"/>
    <w:rsid w:val="00D81D21"/>
    <w:rsid w:val="00D81D97"/>
    <w:rsid w:val="00D81E83"/>
    <w:rsid w:val="00D81EEE"/>
    <w:rsid w:val="00D8220A"/>
    <w:rsid w:val="00D826EC"/>
    <w:rsid w:val="00D827DF"/>
    <w:rsid w:val="00D82C29"/>
    <w:rsid w:val="00D82FA2"/>
    <w:rsid w:val="00D83753"/>
    <w:rsid w:val="00D83A64"/>
    <w:rsid w:val="00D83FC8"/>
    <w:rsid w:val="00D841A1"/>
    <w:rsid w:val="00D8425F"/>
    <w:rsid w:val="00D8440E"/>
    <w:rsid w:val="00D84598"/>
    <w:rsid w:val="00D8481F"/>
    <w:rsid w:val="00D853FA"/>
    <w:rsid w:val="00D8565C"/>
    <w:rsid w:val="00D85A27"/>
    <w:rsid w:val="00D86597"/>
    <w:rsid w:val="00D869A0"/>
    <w:rsid w:val="00D86D55"/>
    <w:rsid w:val="00D86FDC"/>
    <w:rsid w:val="00D871E8"/>
    <w:rsid w:val="00D87AF1"/>
    <w:rsid w:val="00D87B1E"/>
    <w:rsid w:val="00D900C1"/>
    <w:rsid w:val="00D911DB"/>
    <w:rsid w:val="00D9129A"/>
    <w:rsid w:val="00D91467"/>
    <w:rsid w:val="00D9195C"/>
    <w:rsid w:val="00D92459"/>
    <w:rsid w:val="00D92BD7"/>
    <w:rsid w:val="00D930E1"/>
    <w:rsid w:val="00D93A76"/>
    <w:rsid w:val="00D94242"/>
    <w:rsid w:val="00D94D9A"/>
    <w:rsid w:val="00D950A2"/>
    <w:rsid w:val="00D95125"/>
    <w:rsid w:val="00D95147"/>
    <w:rsid w:val="00D955BF"/>
    <w:rsid w:val="00D95CEC"/>
    <w:rsid w:val="00D95DD7"/>
    <w:rsid w:val="00D95FCC"/>
    <w:rsid w:val="00D9612E"/>
    <w:rsid w:val="00D96146"/>
    <w:rsid w:val="00D9614C"/>
    <w:rsid w:val="00D963C4"/>
    <w:rsid w:val="00D9644A"/>
    <w:rsid w:val="00D96913"/>
    <w:rsid w:val="00D969C0"/>
    <w:rsid w:val="00D96A24"/>
    <w:rsid w:val="00D96E10"/>
    <w:rsid w:val="00D9753C"/>
    <w:rsid w:val="00D97729"/>
    <w:rsid w:val="00D979A3"/>
    <w:rsid w:val="00D97F0A"/>
    <w:rsid w:val="00DA0909"/>
    <w:rsid w:val="00DA1265"/>
    <w:rsid w:val="00DA19ED"/>
    <w:rsid w:val="00DA1C27"/>
    <w:rsid w:val="00DA20FC"/>
    <w:rsid w:val="00DA2366"/>
    <w:rsid w:val="00DA24DA"/>
    <w:rsid w:val="00DA2689"/>
    <w:rsid w:val="00DA294B"/>
    <w:rsid w:val="00DA2D48"/>
    <w:rsid w:val="00DA2D9B"/>
    <w:rsid w:val="00DA2F78"/>
    <w:rsid w:val="00DA3158"/>
    <w:rsid w:val="00DA3B9A"/>
    <w:rsid w:val="00DA3BB7"/>
    <w:rsid w:val="00DA3C4A"/>
    <w:rsid w:val="00DA3D84"/>
    <w:rsid w:val="00DA3DFB"/>
    <w:rsid w:val="00DA4883"/>
    <w:rsid w:val="00DA4B5F"/>
    <w:rsid w:val="00DA4B6D"/>
    <w:rsid w:val="00DA4E9A"/>
    <w:rsid w:val="00DA5628"/>
    <w:rsid w:val="00DA59CC"/>
    <w:rsid w:val="00DA59CE"/>
    <w:rsid w:val="00DA5E18"/>
    <w:rsid w:val="00DA6B73"/>
    <w:rsid w:val="00DA7483"/>
    <w:rsid w:val="00DA7F77"/>
    <w:rsid w:val="00DA7F83"/>
    <w:rsid w:val="00DB0149"/>
    <w:rsid w:val="00DB05FB"/>
    <w:rsid w:val="00DB0BFF"/>
    <w:rsid w:val="00DB1978"/>
    <w:rsid w:val="00DB3072"/>
    <w:rsid w:val="00DB38B4"/>
    <w:rsid w:val="00DB3CE1"/>
    <w:rsid w:val="00DB44E4"/>
    <w:rsid w:val="00DB4557"/>
    <w:rsid w:val="00DB458D"/>
    <w:rsid w:val="00DB4B68"/>
    <w:rsid w:val="00DB4BC6"/>
    <w:rsid w:val="00DB4E7D"/>
    <w:rsid w:val="00DB5A4D"/>
    <w:rsid w:val="00DB62DA"/>
    <w:rsid w:val="00DB6E45"/>
    <w:rsid w:val="00DB722C"/>
    <w:rsid w:val="00DB733B"/>
    <w:rsid w:val="00DB7783"/>
    <w:rsid w:val="00DB7A6B"/>
    <w:rsid w:val="00DB7C4E"/>
    <w:rsid w:val="00DC038F"/>
    <w:rsid w:val="00DC0AC8"/>
    <w:rsid w:val="00DC0DCD"/>
    <w:rsid w:val="00DC119F"/>
    <w:rsid w:val="00DC12A9"/>
    <w:rsid w:val="00DC12EA"/>
    <w:rsid w:val="00DC18D2"/>
    <w:rsid w:val="00DC22BA"/>
    <w:rsid w:val="00DC2857"/>
    <w:rsid w:val="00DC2A51"/>
    <w:rsid w:val="00DC2B28"/>
    <w:rsid w:val="00DC34A0"/>
    <w:rsid w:val="00DC371E"/>
    <w:rsid w:val="00DC3BC9"/>
    <w:rsid w:val="00DC3C27"/>
    <w:rsid w:val="00DC3E40"/>
    <w:rsid w:val="00DC3EC2"/>
    <w:rsid w:val="00DC43E0"/>
    <w:rsid w:val="00DC4422"/>
    <w:rsid w:val="00DC473C"/>
    <w:rsid w:val="00DC4781"/>
    <w:rsid w:val="00DC4C76"/>
    <w:rsid w:val="00DC5568"/>
    <w:rsid w:val="00DC562A"/>
    <w:rsid w:val="00DC5D5C"/>
    <w:rsid w:val="00DC5FF0"/>
    <w:rsid w:val="00DC60B0"/>
    <w:rsid w:val="00DC642A"/>
    <w:rsid w:val="00DC67CF"/>
    <w:rsid w:val="00DC6972"/>
    <w:rsid w:val="00DC7029"/>
    <w:rsid w:val="00DC7299"/>
    <w:rsid w:val="00DC755D"/>
    <w:rsid w:val="00DC7E0E"/>
    <w:rsid w:val="00DD1284"/>
    <w:rsid w:val="00DD1339"/>
    <w:rsid w:val="00DD24AF"/>
    <w:rsid w:val="00DD260D"/>
    <w:rsid w:val="00DD27AF"/>
    <w:rsid w:val="00DD30F2"/>
    <w:rsid w:val="00DD385C"/>
    <w:rsid w:val="00DD4B01"/>
    <w:rsid w:val="00DD5BAF"/>
    <w:rsid w:val="00DD5EC8"/>
    <w:rsid w:val="00DD651A"/>
    <w:rsid w:val="00DD66B8"/>
    <w:rsid w:val="00DD67FC"/>
    <w:rsid w:val="00DD7296"/>
    <w:rsid w:val="00DD7524"/>
    <w:rsid w:val="00DD794D"/>
    <w:rsid w:val="00DE0181"/>
    <w:rsid w:val="00DE02A8"/>
    <w:rsid w:val="00DE04DE"/>
    <w:rsid w:val="00DE0796"/>
    <w:rsid w:val="00DE0797"/>
    <w:rsid w:val="00DE09BC"/>
    <w:rsid w:val="00DE13E1"/>
    <w:rsid w:val="00DE147F"/>
    <w:rsid w:val="00DE19BB"/>
    <w:rsid w:val="00DE2166"/>
    <w:rsid w:val="00DE253C"/>
    <w:rsid w:val="00DE29D6"/>
    <w:rsid w:val="00DE3E88"/>
    <w:rsid w:val="00DE3F05"/>
    <w:rsid w:val="00DE4283"/>
    <w:rsid w:val="00DE46C1"/>
    <w:rsid w:val="00DE47E2"/>
    <w:rsid w:val="00DE541B"/>
    <w:rsid w:val="00DE552C"/>
    <w:rsid w:val="00DE594B"/>
    <w:rsid w:val="00DE5F42"/>
    <w:rsid w:val="00DE6008"/>
    <w:rsid w:val="00DE6642"/>
    <w:rsid w:val="00DE6C57"/>
    <w:rsid w:val="00DE76C8"/>
    <w:rsid w:val="00DE787F"/>
    <w:rsid w:val="00DF014A"/>
    <w:rsid w:val="00DF03C2"/>
    <w:rsid w:val="00DF044C"/>
    <w:rsid w:val="00DF0468"/>
    <w:rsid w:val="00DF06BC"/>
    <w:rsid w:val="00DF1908"/>
    <w:rsid w:val="00DF2976"/>
    <w:rsid w:val="00DF2B20"/>
    <w:rsid w:val="00DF2F07"/>
    <w:rsid w:val="00DF307B"/>
    <w:rsid w:val="00DF3BEB"/>
    <w:rsid w:val="00DF3DF2"/>
    <w:rsid w:val="00DF4130"/>
    <w:rsid w:val="00DF438E"/>
    <w:rsid w:val="00DF5D89"/>
    <w:rsid w:val="00DF5E68"/>
    <w:rsid w:val="00DF5E77"/>
    <w:rsid w:val="00DF5E78"/>
    <w:rsid w:val="00DF68FB"/>
    <w:rsid w:val="00DF7F88"/>
    <w:rsid w:val="00E0003B"/>
    <w:rsid w:val="00E0027A"/>
    <w:rsid w:val="00E0097A"/>
    <w:rsid w:val="00E010C7"/>
    <w:rsid w:val="00E01173"/>
    <w:rsid w:val="00E013C7"/>
    <w:rsid w:val="00E014AA"/>
    <w:rsid w:val="00E016B5"/>
    <w:rsid w:val="00E01965"/>
    <w:rsid w:val="00E023ED"/>
    <w:rsid w:val="00E02974"/>
    <w:rsid w:val="00E02A2C"/>
    <w:rsid w:val="00E02A4B"/>
    <w:rsid w:val="00E034B1"/>
    <w:rsid w:val="00E03995"/>
    <w:rsid w:val="00E03F22"/>
    <w:rsid w:val="00E04AEF"/>
    <w:rsid w:val="00E04D4C"/>
    <w:rsid w:val="00E04F7B"/>
    <w:rsid w:val="00E05569"/>
    <w:rsid w:val="00E05F72"/>
    <w:rsid w:val="00E0698C"/>
    <w:rsid w:val="00E06A5C"/>
    <w:rsid w:val="00E07332"/>
    <w:rsid w:val="00E07518"/>
    <w:rsid w:val="00E078A8"/>
    <w:rsid w:val="00E07930"/>
    <w:rsid w:val="00E105B7"/>
    <w:rsid w:val="00E1068F"/>
    <w:rsid w:val="00E109B2"/>
    <w:rsid w:val="00E10D77"/>
    <w:rsid w:val="00E10F46"/>
    <w:rsid w:val="00E11BDD"/>
    <w:rsid w:val="00E11DED"/>
    <w:rsid w:val="00E126CD"/>
    <w:rsid w:val="00E134B3"/>
    <w:rsid w:val="00E13643"/>
    <w:rsid w:val="00E13644"/>
    <w:rsid w:val="00E1370F"/>
    <w:rsid w:val="00E13AED"/>
    <w:rsid w:val="00E13BC0"/>
    <w:rsid w:val="00E13E90"/>
    <w:rsid w:val="00E13EB4"/>
    <w:rsid w:val="00E1415E"/>
    <w:rsid w:val="00E147F0"/>
    <w:rsid w:val="00E1504A"/>
    <w:rsid w:val="00E1568C"/>
    <w:rsid w:val="00E156D5"/>
    <w:rsid w:val="00E157B5"/>
    <w:rsid w:val="00E16099"/>
    <w:rsid w:val="00E16226"/>
    <w:rsid w:val="00E16702"/>
    <w:rsid w:val="00E16933"/>
    <w:rsid w:val="00E17026"/>
    <w:rsid w:val="00E1726A"/>
    <w:rsid w:val="00E17566"/>
    <w:rsid w:val="00E17612"/>
    <w:rsid w:val="00E178CF"/>
    <w:rsid w:val="00E17FA9"/>
    <w:rsid w:val="00E20371"/>
    <w:rsid w:val="00E20636"/>
    <w:rsid w:val="00E20652"/>
    <w:rsid w:val="00E20E3D"/>
    <w:rsid w:val="00E21421"/>
    <w:rsid w:val="00E21735"/>
    <w:rsid w:val="00E21A23"/>
    <w:rsid w:val="00E21E23"/>
    <w:rsid w:val="00E22317"/>
    <w:rsid w:val="00E22533"/>
    <w:rsid w:val="00E22738"/>
    <w:rsid w:val="00E2290D"/>
    <w:rsid w:val="00E231B5"/>
    <w:rsid w:val="00E23737"/>
    <w:rsid w:val="00E23B74"/>
    <w:rsid w:val="00E23BB3"/>
    <w:rsid w:val="00E23CF2"/>
    <w:rsid w:val="00E23F0D"/>
    <w:rsid w:val="00E23FCC"/>
    <w:rsid w:val="00E242E7"/>
    <w:rsid w:val="00E24C59"/>
    <w:rsid w:val="00E24D58"/>
    <w:rsid w:val="00E25812"/>
    <w:rsid w:val="00E25B52"/>
    <w:rsid w:val="00E25D23"/>
    <w:rsid w:val="00E26029"/>
    <w:rsid w:val="00E26379"/>
    <w:rsid w:val="00E26843"/>
    <w:rsid w:val="00E26AAC"/>
    <w:rsid w:val="00E26B72"/>
    <w:rsid w:val="00E26FB4"/>
    <w:rsid w:val="00E27BC3"/>
    <w:rsid w:val="00E27EA4"/>
    <w:rsid w:val="00E30177"/>
    <w:rsid w:val="00E3035C"/>
    <w:rsid w:val="00E306D5"/>
    <w:rsid w:val="00E30978"/>
    <w:rsid w:val="00E30C12"/>
    <w:rsid w:val="00E31C0E"/>
    <w:rsid w:val="00E32E50"/>
    <w:rsid w:val="00E33619"/>
    <w:rsid w:val="00E33C54"/>
    <w:rsid w:val="00E33C61"/>
    <w:rsid w:val="00E33E82"/>
    <w:rsid w:val="00E33F97"/>
    <w:rsid w:val="00E34050"/>
    <w:rsid w:val="00E3452F"/>
    <w:rsid w:val="00E34994"/>
    <w:rsid w:val="00E34DC2"/>
    <w:rsid w:val="00E35726"/>
    <w:rsid w:val="00E35767"/>
    <w:rsid w:val="00E358AC"/>
    <w:rsid w:val="00E35B36"/>
    <w:rsid w:val="00E35BC4"/>
    <w:rsid w:val="00E35BE2"/>
    <w:rsid w:val="00E35D01"/>
    <w:rsid w:val="00E36532"/>
    <w:rsid w:val="00E36579"/>
    <w:rsid w:val="00E374D6"/>
    <w:rsid w:val="00E376E0"/>
    <w:rsid w:val="00E37975"/>
    <w:rsid w:val="00E37A96"/>
    <w:rsid w:val="00E37BBE"/>
    <w:rsid w:val="00E37DEC"/>
    <w:rsid w:val="00E37F00"/>
    <w:rsid w:val="00E37F1F"/>
    <w:rsid w:val="00E4105A"/>
    <w:rsid w:val="00E41516"/>
    <w:rsid w:val="00E41B4F"/>
    <w:rsid w:val="00E41BF1"/>
    <w:rsid w:val="00E41BFD"/>
    <w:rsid w:val="00E41D1A"/>
    <w:rsid w:val="00E41D6B"/>
    <w:rsid w:val="00E42448"/>
    <w:rsid w:val="00E4248F"/>
    <w:rsid w:val="00E4249B"/>
    <w:rsid w:val="00E4262E"/>
    <w:rsid w:val="00E42D25"/>
    <w:rsid w:val="00E4310F"/>
    <w:rsid w:val="00E43561"/>
    <w:rsid w:val="00E4399E"/>
    <w:rsid w:val="00E43B1A"/>
    <w:rsid w:val="00E43F0E"/>
    <w:rsid w:val="00E43FB4"/>
    <w:rsid w:val="00E44156"/>
    <w:rsid w:val="00E44309"/>
    <w:rsid w:val="00E444F4"/>
    <w:rsid w:val="00E44A4B"/>
    <w:rsid w:val="00E44AB9"/>
    <w:rsid w:val="00E44BEE"/>
    <w:rsid w:val="00E451B6"/>
    <w:rsid w:val="00E457FB"/>
    <w:rsid w:val="00E45A98"/>
    <w:rsid w:val="00E45BC7"/>
    <w:rsid w:val="00E461DC"/>
    <w:rsid w:val="00E46732"/>
    <w:rsid w:val="00E477E8"/>
    <w:rsid w:val="00E47804"/>
    <w:rsid w:val="00E47A26"/>
    <w:rsid w:val="00E5027F"/>
    <w:rsid w:val="00E50613"/>
    <w:rsid w:val="00E50659"/>
    <w:rsid w:val="00E50AFF"/>
    <w:rsid w:val="00E51489"/>
    <w:rsid w:val="00E51718"/>
    <w:rsid w:val="00E51E3D"/>
    <w:rsid w:val="00E5211D"/>
    <w:rsid w:val="00E52628"/>
    <w:rsid w:val="00E527F5"/>
    <w:rsid w:val="00E52AEF"/>
    <w:rsid w:val="00E530BC"/>
    <w:rsid w:val="00E533A6"/>
    <w:rsid w:val="00E5340A"/>
    <w:rsid w:val="00E53499"/>
    <w:rsid w:val="00E5354E"/>
    <w:rsid w:val="00E53780"/>
    <w:rsid w:val="00E53838"/>
    <w:rsid w:val="00E539ED"/>
    <w:rsid w:val="00E53BC0"/>
    <w:rsid w:val="00E53DF1"/>
    <w:rsid w:val="00E542A0"/>
    <w:rsid w:val="00E543AC"/>
    <w:rsid w:val="00E54618"/>
    <w:rsid w:val="00E54B44"/>
    <w:rsid w:val="00E55448"/>
    <w:rsid w:val="00E5546A"/>
    <w:rsid w:val="00E55594"/>
    <w:rsid w:val="00E55621"/>
    <w:rsid w:val="00E558EB"/>
    <w:rsid w:val="00E55BF1"/>
    <w:rsid w:val="00E56811"/>
    <w:rsid w:val="00E5745B"/>
    <w:rsid w:val="00E576F4"/>
    <w:rsid w:val="00E57768"/>
    <w:rsid w:val="00E57F5E"/>
    <w:rsid w:val="00E60144"/>
    <w:rsid w:val="00E6067F"/>
    <w:rsid w:val="00E60FB7"/>
    <w:rsid w:val="00E61129"/>
    <w:rsid w:val="00E611E6"/>
    <w:rsid w:val="00E618B6"/>
    <w:rsid w:val="00E61920"/>
    <w:rsid w:val="00E61D16"/>
    <w:rsid w:val="00E61F2B"/>
    <w:rsid w:val="00E62005"/>
    <w:rsid w:val="00E624F2"/>
    <w:rsid w:val="00E62C42"/>
    <w:rsid w:val="00E62F04"/>
    <w:rsid w:val="00E63D5E"/>
    <w:rsid w:val="00E64533"/>
    <w:rsid w:val="00E645F5"/>
    <w:rsid w:val="00E64DD5"/>
    <w:rsid w:val="00E65052"/>
    <w:rsid w:val="00E65282"/>
    <w:rsid w:val="00E6532E"/>
    <w:rsid w:val="00E6533B"/>
    <w:rsid w:val="00E653AA"/>
    <w:rsid w:val="00E65718"/>
    <w:rsid w:val="00E65845"/>
    <w:rsid w:val="00E65BD6"/>
    <w:rsid w:val="00E65E8E"/>
    <w:rsid w:val="00E66382"/>
    <w:rsid w:val="00E664DA"/>
    <w:rsid w:val="00E667CD"/>
    <w:rsid w:val="00E66BC3"/>
    <w:rsid w:val="00E67531"/>
    <w:rsid w:val="00E67857"/>
    <w:rsid w:val="00E67D91"/>
    <w:rsid w:val="00E70585"/>
    <w:rsid w:val="00E70ADD"/>
    <w:rsid w:val="00E715B2"/>
    <w:rsid w:val="00E71905"/>
    <w:rsid w:val="00E71B36"/>
    <w:rsid w:val="00E722D6"/>
    <w:rsid w:val="00E72352"/>
    <w:rsid w:val="00E723C9"/>
    <w:rsid w:val="00E72715"/>
    <w:rsid w:val="00E72814"/>
    <w:rsid w:val="00E72E08"/>
    <w:rsid w:val="00E73132"/>
    <w:rsid w:val="00E7339C"/>
    <w:rsid w:val="00E73627"/>
    <w:rsid w:val="00E7387E"/>
    <w:rsid w:val="00E73A75"/>
    <w:rsid w:val="00E746E3"/>
    <w:rsid w:val="00E74A15"/>
    <w:rsid w:val="00E74DE7"/>
    <w:rsid w:val="00E75927"/>
    <w:rsid w:val="00E75989"/>
    <w:rsid w:val="00E75DA6"/>
    <w:rsid w:val="00E75DBB"/>
    <w:rsid w:val="00E76005"/>
    <w:rsid w:val="00E7643D"/>
    <w:rsid w:val="00E769B8"/>
    <w:rsid w:val="00E76F28"/>
    <w:rsid w:val="00E770F3"/>
    <w:rsid w:val="00E773B7"/>
    <w:rsid w:val="00E77EE3"/>
    <w:rsid w:val="00E77F0C"/>
    <w:rsid w:val="00E80302"/>
    <w:rsid w:val="00E80432"/>
    <w:rsid w:val="00E8054A"/>
    <w:rsid w:val="00E80618"/>
    <w:rsid w:val="00E80A9D"/>
    <w:rsid w:val="00E81120"/>
    <w:rsid w:val="00E811CB"/>
    <w:rsid w:val="00E81488"/>
    <w:rsid w:val="00E8149A"/>
    <w:rsid w:val="00E819F0"/>
    <w:rsid w:val="00E81C3D"/>
    <w:rsid w:val="00E81F13"/>
    <w:rsid w:val="00E8222E"/>
    <w:rsid w:val="00E824C2"/>
    <w:rsid w:val="00E82A19"/>
    <w:rsid w:val="00E82D54"/>
    <w:rsid w:val="00E83108"/>
    <w:rsid w:val="00E83740"/>
    <w:rsid w:val="00E83D80"/>
    <w:rsid w:val="00E83E56"/>
    <w:rsid w:val="00E843D7"/>
    <w:rsid w:val="00E843DF"/>
    <w:rsid w:val="00E8450C"/>
    <w:rsid w:val="00E84640"/>
    <w:rsid w:val="00E8468F"/>
    <w:rsid w:val="00E8490E"/>
    <w:rsid w:val="00E84B0C"/>
    <w:rsid w:val="00E84D8B"/>
    <w:rsid w:val="00E84EC8"/>
    <w:rsid w:val="00E85BF3"/>
    <w:rsid w:val="00E86863"/>
    <w:rsid w:val="00E87739"/>
    <w:rsid w:val="00E879DB"/>
    <w:rsid w:val="00E87E88"/>
    <w:rsid w:val="00E90879"/>
    <w:rsid w:val="00E908E1"/>
    <w:rsid w:val="00E90C37"/>
    <w:rsid w:val="00E90DF7"/>
    <w:rsid w:val="00E912A6"/>
    <w:rsid w:val="00E913FD"/>
    <w:rsid w:val="00E9143F"/>
    <w:rsid w:val="00E9165D"/>
    <w:rsid w:val="00E91C29"/>
    <w:rsid w:val="00E92382"/>
    <w:rsid w:val="00E925A3"/>
    <w:rsid w:val="00E926D5"/>
    <w:rsid w:val="00E92CA5"/>
    <w:rsid w:val="00E932A0"/>
    <w:rsid w:val="00E93907"/>
    <w:rsid w:val="00E939A8"/>
    <w:rsid w:val="00E93C07"/>
    <w:rsid w:val="00E93D68"/>
    <w:rsid w:val="00E93DFD"/>
    <w:rsid w:val="00E9450F"/>
    <w:rsid w:val="00E94703"/>
    <w:rsid w:val="00E9507B"/>
    <w:rsid w:val="00E96325"/>
    <w:rsid w:val="00E96415"/>
    <w:rsid w:val="00E9642E"/>
    <w:rsid w:val="00E96984"/>
    <w:rsid w:val="00E96A1A"/>
    <w:rsid w:val="00E96B54"/>
    <w:rsid w:val="00E96D41"/>
    <w:rsid w:val="00E96DDD"/>
    <w:rsid w:val="00E96FB9"/>
    <w:rsid w:val="00E97649"/>
    <w:rsid w:val="00E97831"/>
    <w:rsid w:val="00E97C68"/>
    <w:rsid w:val="00E97FAD"/>
    <w:rsid w:val="00EA03D2"/>
    <w:rsid w:val="00EA0D5C"/>
    <w:rsid w:val="00EA0DC7"/>
    <w:rsid w:val="00EA11FE"/>
    <w:rsid w:val="00EA16CC"/>
    <w:rsid w:val="00EA1886"/>
    <w:rsid w:val="00EA252B"/>
    <w:rsid w:val="00EA298B"/>
    <w:rsid w:val="00EA2BFB"/>
    <w:rsid w:val="00EA3996"/>
    <w:rsid w:val="00EA4088"/>
    <w:rsid w:val="00EA44C7"/>
    <w:rsid w:val="00EA4B60"/>
    <w:rsid w:val="00EA4FF5"/>
    <w:rsid w:val="00EA5D29"/>
    <w:rsid w:val="00EA5D46"/>
    <w:rsid w:val="00EA6231"/>
    <w:rsid w:val="00EA6E14"/>
    <w:rsid w:val="00EA787F"/>
    <w:rsid w:val="00EA7F7F"/>
    <w:rsid w:val="00EB00A7"/>
    <w:rsid w:val="00EB06B5"/>
    <w:rsid w:val="00EB1120"/>
    <w:rsid w:val="00EB12D0"/>
    <w:rsid w:val="00EB1476"/>
    <w:rsid w:val="00EB18E9"/>
    <w:rsid w:val="00EB1C8B"/>
    <w:rsid w:val="00EB2021"/>
    <w:rsid w:val="00EB209C"/>
    <w:rsid w:val="00EB22B3"/>
    <w:rsid w:val="00EB2E2C"/>
    <w:rsid w:val="00EB35BE"/>
    <w:rsid w:val="00EB4524"/>
    <w:rsid w:val="00EB4633"/>
    <w:rsid w:val="00EB4767"/>
    <w:rsid w:val="00EB4982"/>
    <w:rsid w:val="00EB4A80"/>
    <w:rsid w:val="00EB4C91"/>
    <w:rsid w:val="00EB4F57"/>
    <w:rsid w:val="00EB5814"/>
    <w:rsid w:val="00EB589A"/>
    <w:rsid w:val="00EB58BF"/>
    <w:rsid w:val="00EB605B"/>
    <w:rsid w:val="00EB67B3"/>
    <w:rsid w:val="00EB72D0"/>
    <w:rsid w:val="00EB7476"/>
    <w:rsid w:val="00EB7FFD"/>
    <w:rsid w:val="00EC0364"/>
    <w:rsid w:val="00EC0450"/>
    <w:rsid w:val="00EC05F9"/>
    <w:rsid w:val="00EC084E"/>
    <w:rsid w:val="00EC0BC5"/>
    <w:rsid w:val="00EC10C4"/>
    <w:rsid w:val="00EC1233"/>
    <w:rsid w:val="00EC1422"/>
    <w:rsid w:val="00EC1578"/>
    <w:rsid w:val="00EC19A8"/>
    <w:rsid w:val="00EC1B40"/>
    <w:rsid w:val="00EC1C14"/>
    <w:rsid w:val="00EC3295"/>
    <w:rsid w:val="00EC356C"/>
    <w:rsid w:val="00EC3737"/>
    <w:rsid w:val="00EC3DC7"/>
    <w:rsid w:val="00EC41CF"/>
    <w:rsid w:val="00EC41F4"/>
    <w:rsid w:val="00EC437F"/>
    <w:rsid w:val="00EC43BB"/>
    <w:rsid w:val="00EC476E"/>
    <w:rsid w:val="00EC4979"/>
    <w:rsid w:val="00EC546C"/>
    <w:rsid w:val="00EC72EF"/>
    <w:rsid w:val="00EC7381"/>
    <w:rsid w:val="00EC7A97"/>
    <w:rsid w:val="00EC7FC0"/>
    <w:rsid w:val="00ED027C"/>
    <w:rsid w:val="00ED0616"/>
    <w:rsid w:val="00ED0B3A"/>
    <w:rsid w:val="00ED0BA4"/>
    <w:rsid w:val="00ED0CE8"/>
    <w:rsid w:val="00ED15D4"/>
    <w:rsid w:val="00ED18A4"/>
    <w:rsid w:val="00ED197B"/>
    <w:rsid w:val="00ED1A2E"/>
    <w:rsid w:val="00ED1E06"/>
    <w:rsid w:val="00ED21E6"/>
    <w:rsid w:val="00ED24A5"/>
    <w:rsid w:val="00ED2790"/>
    <w:rsid w:val="00ED27E8"/>
    <w:rsid w:val="00ED3040"/>
    <w:rsid w:val="00ED3773"/>
    <w:rsid w:val="00ED39EC"/>
    <w:rsid w:val="00ED3A0C"/>
    <w:rsid w:val="00ED40A3"/>
    <w:rsid w:val="00ED4442"/>
    <w:rsid w:val="00ED523E"/>
    <w:rsid w:val="00ED5260"/>
    <w:rsid w:val="00ED586A"/>
    <w:rsid w:val="00ED58F0"/>
    <w:rsid w:val="00ED60AB"/>
    <w:rsid w:val="00ED6862"/>
    <w:rsid w:val="00ED6FC4"/>
    <w:rsid w:val="00ED7ABA"/>
    <w:rsid w:val="00ED7B29"/>
    <w:rsid w:val="00ED7B3D"/>
    <w:rsid w:val="00ED7D26"/>
    <w:rsid w:val="00ED7D53"/>
    <w:rsid w:val="00EE03D1"/>
    <w:rsid w:val="00EE042C"/>
    <w:rsid w:val="00EE04F7"/>
    <w:rsid w:val="00EE077F"/>
    <w:rsid w:val="00EE091F"/>
    <w:rsid w:val="00EE0A5F"/>
    <w:rsid w:val="00EE0D82"/>
    <w:rsid w:val="00EE1067"/>
    <w:rsid w:val="00EE1174"/>
    <w:rsid w:val="00EE1849"/>
    <w:rsid w:val="00EE1E58"/>
    <w:rsid w:val="00EE1EBA"/>
    <w:rsid w:val="00EE1F50"/>
    <w:rsid w:val="00EE2567"/>
    <w:rsid w:val="00EE28D8"/>
    <w:rsid w:val="00EE2941"/>
    <w:rsid w:val="00EE2A7F"/>
    <w:rsid w:val="00EE2B3F"/>
    <w:rsid w:val="00EE3225"/>
    <w:rsid w:val="00EE3625"/>
    <w:rsid w:val="00EE3DE6"/>
    <w:rsid w:val="00EE465F"/>
    <w:rsid w:val="00EE4705"/>
    <w:rsid w:val="00EE4B4A"/>
    <w:rsid w:val="00EE51A4"/>
    <w:rsid w:val="00EE5D91"/>
    <w:rsid w:val="00EE5EB1"/>
    <w:rsid w:val="00EE617D"/>
    <w:rsid w:val="00EE6A7A"/>
    <w:rsid w:val="00EE6AAC"/>
    <w:rsid w:val="00EE6CC5"/>
    <w:rsid w:val="00EE70EE"/>
    <w:rsid w:val="00EE7237"/>
    <w:rsid w:val="00EE77A2"/>
    <w:rsid w:val="00EE7924"/>
    <w:rsid w:val="00EE7CE1"/>
    <w:rsid w:val="00EE7E78"/>
    <w:rsid w:val="00EF07A1"/>
    <w:rsid w:val="00EF0945"/>
    <w:rsid w:val="00EF1530"/>
    <w:rsid w:val="00EF18FF"/>
    <w:rsid w:val="00EF1A7D"/>
    <w:rsid w:val="00EF1B0D"/>
    <w:rsid w:val="00EF20D0"/>
    <w:rsid w:val="00EF2932"/>
    <w:rsid w:val="00EF2935"/>
    <w:rsid w:val="00EF2EEB"/>
    <w:rsid w:val="00EF34AB"/>
    <w:rsid w:val="00EF3699"/>
    <w:rsid w:val="00EF36F6"/>
    <w:rsid w:val="00EF373F"/>
    <w:rsid w:val="00EF3960"/>
    <w:rsid w:val="00EF3A06"/>
    <w:rsid w:val="00EF3DFC"/>
    <w:rsid w:val="00EF4618"/>
    <w:rsid w:val="00EF4D78"/>
    <w:rsid w:val="00EF4E91"/>
    <w:rsid w:val="00EF50A0"/>
    <w:rsid w:val="00EF50B5"/>
    <w:rsid w:val="00EF63CD"/>
    <w:rsid w:val="00EF67F7"/>
    <w:rsid w:val="00EF6880"/>
    <w:rsid w:val="00EF6DAA"/>
    <w:rsid w:val="00EF6EDA"/>
    <w:rsid w:val="00EF7369"/>
    <w:rsid w:val="00EF7904"/>
    <w:rsid w:val="00EF7C2B"/>
    <w:rsid w:val="00EF7D70"/>
    <w:rsid w:val="00F0001E"/>
    <w:rsid w:val="00F0026B"/>
    <w:rsid w:val="00F00294"/>
    <w:rsid w:val="00F005B6"/>
    <w:rsid w:val="00F00A80"/>
    <w:rsid w:val="00F01063"/>
    <w:rsid w:val="00F0125C"/>
    <w:rsid w:val="00F01412"/>
    <w:rsid w:val="00F0160D"/>
    <w:rsid w:val="00F01E12"/>
    <w:rsid w:val="00F023E2"/>
    <w:rsid w:val="00F028FB"/>
    <w:rsid w:val="00F02FEC"/>
    <w:rsid w:val="00F03317"/>
    <w:rsid w:val="00F03691"/>
    <w:rsid w:val="00F03C8D"/>
    <w:rsid w:val="00F03E8E"/>
    <w:rsid w:val="00F03ECC"/>
    <w:rsid w:val="00F048CF"/>
    <w:rsid w:val="00F04C76"/>
    <w:rsid w:val="00F04DFC"/>
    <w:rsid w:val="00F05080"/>
    <w:rsid w:val="00F0539A"/>
    <w:rsid w:val="00F058EE"/>
    <w:rsid w:val="00F05AED"/>
    <w:rsid w:val="00F05F9C"/>
    <w:rsid w:val="00F0652C"/>
    <w:rsid w:val="00F06843"/>
    <w:rsid w:val="00F068F3"/>
    <w:rsid w:val="00F06D1D"/>
    <w:rsid w:val="00F071A7"/>
    <w:rsid w:val="00F078B5"/>
    <w:rsid w:val="00F079DE"/>
    <w:rsid w:val="00F07BA1"/>
    <w:rsid w:val="00F07DB3"/>
    <w:rsid w:val="00F106F0"/>
    <w:rsid w:val="00F10998"/>
    <w:rsid w:val="00F10CAD"/>
    <w:rsid w:val="00F11276"/>
    <w:rsid w:val="00F114B1"/>
    <w:rsid w:val="00F11D21"/>
    <w:rsid w:val="00F11D83"/>
    <w:rsid w:val="00F11FE7"/>
    <w:rsid w:val="00F1212D"/>
    <w:rsid w:val="00F1256D"/>
    <w:rsid w:val="00F12B4C"/>
    <w:rsid w:val="00F12D93"/>
    <w:rsid w:val="00F12FBC"/>
    <w:rsid w:val="00F1312A"/>
    <w:rsid w:val="00F13253"/>
    <w:rsid w:val="00F1371F"/>
    <w:rsid w:val="00F13D8B"/>
    <w:rsid w:val="00F13E12"/>
    <w:rsid w:val="00F14106"/>
    <w:rsid w:val="00F145EC"/>
    <w:rsid w:val="00F14B7D"/>
    <w:rsid w:val="00F14CB8"/>
    <w:rsid w:val="00F14EAB"/>
    <w:rsid w:val="00F151B5"/>
    <w:rsid w:val="00F153AB"/>
    <w:rsid w:val="00F153F6"/>
    <w:rsid w:val="00F162CA"/>
    <w:rsid w:val="00F16A7F"/>
    <w:rsid w:val="00F17A07"/>
    <w:rsid w:val="00F17CF1"/>
    <w:rsid w:val="00F20CCC"/>
    <w:rsid w:val="00F2127B"/>
    <w:rsid w:val="00F214CF"/>
    <w:rsid w:val="00F21618"/>
    <w:rsid w:val="00F2165D"/>
    <w:rsid w:val="00F22417"/>
    <w:rsid w:val="00F224E4"/>
    <w:rsid w:val="00F2255A"/>
    <w:rsid w:val="00F225FC"/>
    <w:rsid w:val="00F22853"/>
    <w:rsid w:val="00F2315C"/>
    <w:rsid w:val="00F237D1"/>
    <w:rsid w:val="00F23993"/>
    <w:rsid w:val="00F23DDB"/>
    <w:rsid w:val="00F23E7E"/>
    <w:rsid w:val="00F24397"/>
    <w:rsid w:val="00F24921"/>
    <w:rsid w:val="00F2519B"/>
    <w:rsid w:val="00F2569C"/>
    <w:rsid w:val="00F25739"/>
    <w:rsid w:val="00F257DF"/>
    <w:rsid w:val="00F258D5"/>
    <w:rsid w:val="00F259AD"/>
    <w:rsid w:val="00F26588"/>
    <w:rsid w:val="00F26E3D"/>
    <w:rsid w:val="00F26EA5"/>
    <w:rsid w:val="00F271A3"/>
    <w:rsid w:val="00F275B4"/>
    <w:rsid w:val="00F27FDD"/>
    <w:rsid w:val="00F30215"/>
    <w:rsid w:val="00F31BF2"/>
    <w:rsid w:val="00F324CC"/>
    <w:rsid w:val="00F324D7"/>
    <w:rsid w:val="00F325B1"/>
    <w:rsid w:val="00F32DD0"/>
    <w:rsid w:val="00F32E4E"/>
    <w:rsid w:val="00F32F27"/>
    <w:rsid w:val="00F33251"/>
    <w:rsid w:val="00F337E3"/>
    <w:rsid w:val="00F33987"/>
    <w:rsid w:val="00F33C17"/>
    <w:rsid w:val="00F3407D"/>
    <w:rsid w:val="00F34A4D"/>
    <w:rsid w:val="00F34EE6"/>
    <w:rsid w:val="00F35358"/>
    <w:rsid w:val="00F3592A"/>
    <w:rsid w:val="00F359C8"/>
    <w:rsid w:val="00F36ACD"/>
    <w:rsid w:val="00F36C01"/>
    <w:rsid w:val="00F36F5C"/>
    <w:rsid w:val="00F37457"/>
    <w:rsid w:val="00F375A9"/>
    <w:rsid w:val="00F37706"/>
    <w:rsid w:val="00F4007F"/>
    <w:rsid w:val="00F4012C"/>
    <w:rsid w:val="00F403AD"/>
    <w:rsid w:val="00F4087F"/>
    <w:rsid w:val="00F40AC9"/>
    <w:rsid w:val="00F40B75"/>
    <w:rsid w:val="00F40E8D"/>
    <w:rsid w:val="00F41277"/>
    <w:rsid w:val="00F41287"/>
    <w:rsid w:val="00F413BA"/>
    <w:rsid w:val="00F41866"/>
    <w:rsid w:val="00F41BB3"/>
    <w:rsid w:val="00F41D8A"/>
    <w:rsid w:val="00F41E4A"/>
    <w:rsid w:val="00F42C2E"/>
    <w:rsid w:val="00F42CAB"/>
    <w:rsid w:val="00F42DD6"/>
    <w:rsid w:val="00F42F6C"/>
    <w:rsid w:val="00F436AD"/>
    <w:rsid w:val="00F43DBA"/>
    <w:rsid w:val="00F44185"/>
    <w:rsid w:val="00F44A80"/>
    <w:rsid w:val="00F44BE8"/>
    <w:rsid w:val="00F44C90"/>
    <w:rsid w:val="00F44D65"/>
    <w:rsid w:val="00F45096"/>
    <w:rsid w:val="00F4530A"/>
    <w:rsid w:val="00F453EA"/>
    <w:rsid w:val="00F456BD"/>
    <w:rsid w:val="00F458DC"/>
    <w:rsid w:val="00F458E0"/>
    <w:rsid w:val="00F45B08"/>
    <w:rsid w:val="00F45BCA"/>
    <w:rsid w:val="00F46027"/>
    <w:rsid w:val="00F460D7"/>
    <w:rsid w:val="00F46129"/>
    <w:rsid w:val="00F46434"/>
    <w:rsid w:val="00F467B0"/>
    <w:rsid w:val="00F46A2B"/>
    <w:rsid w:val="00F46C2C"/>
    <w:rsid w:val="00F471FB"/>
    <w:rsid w:val="00F47407"/>
    <w:rsid w:val="00F4743E"/>
    <w:rsid w:val="00F47541"/>
    <w:rsid w:val="00F47E3C"/>
    <w:rsid w:val="00F50285"/>
    <w:rsid w:val="00F5082B"/>
    <w:rsid w:val="00F50A4B"/>
    <w:rsid w:val="00F51172"/>
    <w:rsid w:val="00F5137D"/>
    <w:rsid w:val="00F51C2A"/>
    <w:rsid w:val="00F51D54"/>
    <w:rsid w:val="00F52363"/>
    <w:rsid w:val="00F52828"/>
    <w:rsid w:val="00F52C0F"/>
    <w:rsid w:val="00F530BC"/>
    <w:rsid w:val="00F53463"/>
    <w:rsid w:val="00F5384D"/>
    <w:rsid w:val="00F53EA1"/>
    <w:rsid w:val="00F53F21"/>
    <w:rsid w:val="00F542AA"/>
    <w:rsid w:val="00F54A5E"/>
    <w:rsid w:val="00F54B57"/>
    <w:rsid w:val="00F54F79"/>
    <w:rsid w:val="00F5519F"/>
    <w:rsid w:val="00F552BC"/>
    <w:rsid w:val="00F557F8"/>
    <w:rsid w:val="00F55DA4"/>
    <w:rsid w:val="00F569DB"/>
    <w:rsid w:val="00F569DF"/>
    <w:rsid w:val="00F56AA3"/>
    <w:rsid w:val="00F56B0F"/>
    <w:rsid w:val="00F56BAE"/>
    <w:rsid w:val="00F574C8"/>
    <w:rsid w:val="00F57538"/>
    <w:rsid w:val="00F578E4"/>
    <w:rsid w:val="00F578EB"/>
    <w:rsid w:val="00F57C65"/>
    <w:rsid w:val="00F57D65"/>
    <w:rsid w:val="00F57E36"/>
    <w:rsid w:val="00F6035F"/>
    <w:rsid w:val="00F604AE"/>
    <w:rsid w:val="00F60581"/>
    <w:rsid w:val="00F60601"/>
    <w:rsid w:val="00F607C9"/>
    <w:rsid w:val="00F60898"/>
    <w:rsid w:val="00F608A1"/>
    <w:rsid w:val="00F608FA"/>
    <w:rsid w:val="00F60E5E"/>
    <w:rsid w:val="00F611A4"/>
    <w:rsid w:val="00F61258"/>
    <w:rsid w:val="00F61353"/>
    <w:rsid w:val="00F618A3"/>
    <w:rsid w:val="00F618FD"/>
    <w:rsid w:val="00F61B08"/>
    <w:rsid w:val="00F61CE5"/>
    <w:rsid w:val="00F623E7"/>
    <w:rsid w:val="00F623EE"/>
    <w:rsid w:val="00F627C5"/>
    <w:rsid w:val="00F62922"/>
    <w:rsid w:val="00F62D7F"/>
    <w:rsid w:val="00F6322D"/>
    <w:rsid w:val="00F63489"/>
    <w:rsid w:val="00F6514B"/>
    <w:rsid w:val="00F653DD"/>
    <w:rsid w:val="00F65C16"/>
    <w:rsid w:val="00F6640C"/>
    <w:rsid w:val="00F66461"/>
    <w:rsid w:val="00F66C04"/>
    <w:rsid w:val="00F66E2B"/>
    <w:rsid w:val="00F66EBC"/>
    <w:rsid w:val="00F66F9F"/>
    <w:rsid w:val="00F67435"/>
    <w:rsid w:val="00F6751C"/>
    <w:rsid w:val="00F709DF"/>
    <w:rsid w:val="00F70E93"/>
    <w:rsid w:val="00F71088"/>
    <w:rsid w:val="00F712AB"/>
    <w:rsid w:val="00F71DE7"/>
    <w:rsid w:val="00F7275C"/>
    <w:rsid w:val="00F727A5"/>
    <w:rsid w:val="00F72FE3"/>
    <w:rsid w:val="00F73281"/>
    <w:rsid w:val="00F7333F"/>
    <w:rsid w:val="00F73736"/>
    <w:rsid w:val="00F73A49"/>
    <w:rsid w:val="00F73E19"/>
    <w:rsid w:val="00F73E6F"/>
    <w:rsid w:val="00F74203"/>
    <w:rsid w:val="00F746C6"/>
    <w:rsid w:val="00F7486A"/>
    <w:rsid w:val="00F74BC8"/>
    <w:rsid w:val="00F74C58"/>
    <w:rsid w:val="00F74E6C"/>
    <w:rsid w:val="00F7536E"/>
    <w:rsid w:val="00F75B20"/>
    <w:rsid w:val="00F75B43"/>
    <w:rsid w:val="00F75DE8"/>
    <w:rsid w:val="00F761F1"/>
    <w:rsid w:val="00F767BC"/>
    <w:rsid w:val="00F7686A"/>
    <w:rsid w:val="00F77919"/>
    <w:rsid w:val="00F8026C"/>
    <w:rsid w:val="00F80669"/>
    <w:rsid w:val="00F80A1C"/>
    <w:rsid w:val="00F814FF"/>
    <w:rsid w:val="00F815EE"/>
    <w:rsid w:val="00F81FD5"/>
    <w:rsid w:val="00F82165"/>
    <w:rsid w:val="00F82A46"/>
    <w:rsid w:val="00F82F78"/>
    <w:rsid w:val="00F82FC8"/>
    <w:rsid w:val="00F83687"/>
    <w:rsid w:val="00F83CD1"/>
    <w:rsid w:val="00F83D33"/>
    <w:rsid w:val="00F84714"/>
    <w:rsid w:val="00F84CED"/>
    <w:rsid w:val="00F8579D"/>
    <w:rsid w:val="00F859E1"/>
    <w:rsid w:val="00F85E80"/>
    <w:rsid w:val="00F860BE"/>
    <w:rsid w:val="00F86134"/>
    <w:rsid w:val="00F86514"/>
    <w:rsid w:val="00F86655"/>
    <w:rsid w:val="00F8669E"/>
    <w:rsid w:val="00F86CDF"/>
    <w:rsid w:val="00F86E8E"/>
    <w:rsid w:val="00F8717B"/>
    <w:rsid w:val="00F871FC"/>
    <w:rsid w:val="00F8750F"/>
    <w:rsid w:val="00F8768A"/>
    <w:rsid w:val="00F8792B"/>
    <w:rsid w:val="00F87A3F"/>
    <w:rsid w:val="00F902DA"/>
    <w:rsid w:val="00F90630"/>
    <w:rsid w:val="00F9082D"/>
    <w:rsid w:val="00F90DE1"/>
    <w:rsid w:val="00F90F34"/>
    <w:rsid w:val="00F91316"/>
    <w:rsid w:val="00F91700"/>
    <w:rsid w:val="00F91A41"/>
    <w:rsid w:val="00F91F86"/>
    <w:rsid w:val="00F9220D"/>
    <w:rsid w:val="00F92AC5"/>
    <w:rsid w:val="00F92AF7"/>
    <w:rsid w:val="00F92E4D"/>
    <w:rsid w:val="00F930CD"/>
    <w:rsid w:val="00F930FE"/>
    <w:rsid w:val="00F93379"/>
    <w:rsid w:val="00F94BBB"/>
    <w:rsid w:val="00F94C72"/>
    <w:rsid w:val="00F94FCF"/>
    <w:rsid w:val="00F957FF"/>
    <w:rsid w:val="00F95847"/>
    <w:rsid w:val="00F96390"/>
    <w:rsid w:val="00F9648D"/>
    <w:rsid w:val="00F96678"/>
    <w:rsid w:val="00F96E2B"/>
    <w:rsid w:val="00F96E97"/>
    <w:rsid w:val="00F9781A"/>
    <w:rsid w:val="00F97AB7"/>
    <w:rsid w:val="00F97E13"/>
    <w:rsid w:val="00F97F04"/>
    <w:rsid w:val="00FA0602"/>
    <w:rsid w:val="00FA0783"/>
    <w:rsid w:val="00FA0E9B"/>
    <w:rsid w:val="00FA1320"/>
    <w:rsid w:val="00FA1819"/>
    <w:rsid w:val="00FA18C3"/>
    <w:rsid w:val="00FA1B4C"/>
    <w:rsid w:val="00FA1B96"/>
    <w:rsid w:val="00FA1CEA"/>
    <w:rsid w:val="00FA2D27"/>
    <w:rsid w:val="00FA2DFE"/>
    <w:rsid w:val="00FA2F6A"/>
    <w:rsid w:val="00FA3280"/>
    <w:rsid w:val="00FA3320"/>
    <w:rsid w:val="00FA3B49"/>
    <w:rsid w:val="00FA47C7"/>
    <w:rsid w:val="00FA4E3A"/>
    <w:rsid w:val="00FA5320"/>
    <w:rsid w:val="00FA5F77"/>
    <w:rsid w:val="00FA6067"/>
    <w:rsid w:val="00FA6486"/>
    <w:rsid w:val="00FA67DD"/>
    <w:rsid w:val="00FA6982"/>
    <w:rsid w:val="00FA6C47"/>
    <w:rsid w:val="00FA7296"/>
    <w:rsid w:val="00FA75EF"/>
    <w:rsid w:val="00FA7A0E"/>
    <w:rsid w:val="00FA7E73"/>
    <w:rsid w:val="00FB0B19"/>
    <w:rsid w:val="00FB0D40"/>
    <w:rsid w:val="00FB1150"/>
    <w:rsid w:val="00FB191B"/>
    <w:rsid w:val="00FB2353"/>
    <w:rsid w:val="00FB24ED"/>
    <w:rsid w:val="00FB25E3"/>
    <w:rsid w:val="00FB2CA9"/>
    <w:rsid w:val="00FB2EA8"/>
    <w:rsid w:val="00FB3880"/>
    <w:rsid w:val="00FB3B4B"/>
    <w:rsid w:val="00FB42E8"/>
    <w:rsid w:val="00FB4B15"/>
    <w:rsid w:val="00FB4E26"/>
    <w:rsid w:val="00FB513A"/>
    <w:rsid w:val="00FB53E8"/>
    <w:rsid w:val="00FB5D5F"/>
    <w:rsid w:val="00FB61CE"/>
    <w:rsid w:val="00FB634F"/>
    <w:rsid w:val="00FB6662"/>
    <w:rsid w:val="00FB66DD"/>
    <w:rsid w:val="00FB6742"/>
    <w:rsid w:val="00FB69F3"/>
    <w:rsid w:val="00FB7334"/>
    <w:rsid w:val="00FC0078"/>
    <w:rsid w:val="00FC03B9"/>
    <w:rsid w:val="00FC0483"/>
    <w:rsid w:val="00FC057D"/>
    <w:rsid w:val="00FC0749"/>
    <w:rsid w:val="00FC0CF6"/>
    <w:rsid w:val="00FC124C"/>
    <w:rsid w:val="00FC130D"/>
    <w:rsid w:val="00FC1518"/>
    <w:rsid w:val="00FC1A73"/>
    <w:rsid w:val="00FC1D48"/>
    <w:rsid w:val="00FC1DE7"/>
    <w:rsid w:val="00FC1FB1"/>
    <w:rsid w:val="00FC1FEF"/>
    <w:rsid w:val="00FC2200"/>
    <w:rsid w:val="00FC22E7"/>
    <w:rsid w:val="00FC2412"/>
    <w:rsid w:val="00FC246F"/>
    <w:rsid w:val="00FC272B"/>
    <w:rsid w:val="00FC27D9"/>
    <w:rsid w:val="00FC2811"/>
    <w:rsid w:val="00FC2879"/>
    <w:rsid w:val="00FC35AE"/>
    <w:rsid w:val="00FC393B"/>
    <w:rsid w:val="00FC3944"/>
    <w:rsid w:val="00FC3977"/>
    <w:rsid w:val="00FC3E4C"/>
    <w:rsid w:val="00FC40B8"/>
    <w:rsid w:val="00FC4B23"/>
    <w:rsid w:val="00FC5B91"/>
    <w:rsid w:val="00FC5C4A"/>
    <w:rsid w:val="00FC620D"/>
    <w:rsid w:val="00FC6FEE"/>
    <w:rsid w:val="00FC7173"/>
    <w:rsid w:val="00FC73CB"/>
    <w:rsid w:val="00FC7976"/>
    <w:rsid w:val="00FD05A0"/>
    <w:rsid w:val="00FD0D20"/>
    <w:rsid w:val="00FD1DC9"/>
    <w:rsid w:val="00FD218D"/>
    <w:rsid w:val="00FD22B7"/>
    <w:rsid w:val="00FD2418"/>
    <w:rsid w:val="00FD27FC"/>
    <w:rsid w:val="00FD28BB"/>
    <w:rsid w:val="00FD2927"/>
    <w:rsid w:val="00FD2B84"/>
    <w:rsid w:val="00FD30D9"/>
    <w:rsid w:val="00FD34D3"/>
    <w:rsid w:val="00FD3534"/>
    <w:rsid w:val="00FD3C8C"/>
    <w:rsid w:val="00FD4095"/>
    <w:rsid w:val="00FD40C2"/>
    <w:rsid w:val="00FD4C09"/>
    <w:rsid w:val="00FD4F3E"/>
    <w:rsid w:val="00FD4F75"/>
    <w:rsid w:val="00FD50BC"/>
    <w:rsid w:val="00FD50D6"/>
    <w:rsid w:val="00FD5191"/>
    <w:rsid w:val="00FD5364"/>
    <w:rsid w:val="00FD56FB"/>
    <w:rsid w:val="00FD586F"/>
    <w:rsid w:val="00FD5C1D"/>
    <w:rsid w:val="00FD5ED8"/>
    <w:rsid w:val="00FD5FBC"/>
    <w:rsid w:val="00FD5FE3"/>
    <w:rsid w:val="00FD6135"/>
    <w:rsid w:val="00FD69CA"/>
    <w:rsid w:val="00FD6A77"/>
    <w:rsid w:val="00FD757B"/>
    <w:rsid w:val="00FD78A9"/>
    <w:rsid w:val="00FE0686"/>
    <w:rsid w:val="00FE06CC"/>
    <w:rsid w:val="00FE0AA0"/>
    <w:rsid w:val="00FE0D8A"/>
    <w:rsid w:val="00FE116C"/>
    <w:rsid w:val="00FE12BC"/>
    <w:rsid w:val="00FE1AE7"/>
    <w:rsid w:val="00FE1E73"/>
    <w:rsid w:val="00FE2A32"/>
    <w:rsid w:val="00FE2B8C"/>
    <w:rsid w:val="00FE320A"/>
    <w:rsid w:val="00FE33BE"/>
    <w:rsid w:val="00FE3B08"/>
    <w:rsid w:val="00FE4989"/>
    <w:rsid w:val="00FE5838"/>
    <w:rsid w:val="00FE5A9B"/>
    <w:rsid w:val="00FE6226"/>
    <w:rsid w:val="00FE68A2"/>
    <w:rsid w:val="00FE6D45"/>
    <w:rsid w:val="00FE6F84"/>
    <w:rsid w:val="00FE7570"/>
    <w:rsid w:val="00FE78EA"/>
    <w:rsid w:val="00FE7D18"/>
    <w:rsid w:val="00FF0DBE"/>
    <w:rsid w:val="00FF0E28"/>
    <w:rsid w:val="00FF1331"/>
    <w:rsid w:val="00FF150F"/>
    <w:rsid w:val="00FF1656"/>
    <w:rsid w:val="00FF16CA"/>
    <w:rsid w:val="00FF1915"/>
    <w:rsid w:val="00FF2009"/>
    <w:rsid w:val="00FF2154"/>
    <w:rsid w:val="00FF22CB"/>
    <w:rsid w:val="00FF2504"/>
    <w:rsid w:val="00FF25AD"/>
    <w:rsid w:val="00FF25E3"/>
    <w:rsid w:val="00FF26EA"/>
    <w:rsid w:val="00FF2CBB"/>
    <w:rsid w:val="00FF2D5B"/>
    <w:rsid w:val="00FF31BD"/>
    <w:rsid w:val="00FF3BD1"/>
    <w:rsid w:val="00FF5124"/>
    <w:rsid w:val="00FF58F6"/>
    <w:rsid w:val="00FF651D"/>
    <w:rsid w:val="00FF67C0"/>
    <w:rsid w:val="00FF67C5"/>
    <w:rsid w:val="00FF6CAF"/>
    <w:rsid w:val="00FF6D99"/>
    <w:rsid w:val="00FF761A"/>
    <w:rsid w:val="00FF7685"/>
    <w:rsid w:val="00FF7906"/>
    <w:rsid w:val="00FF7A28"/>
    <w:rsid w:val="00FF7A30"/>
    <w:rsid w:val="00FF7B5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24D31755"/>
  <w15:docId w15:val="{7F018E0C-5E0A-47F3-9D67-24E6BEE33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normalny"/>
    <w:qFormat/>
    <w:rsid w:val="00EC3295"/>
    <w:pPr>
      <w:spacing w:after="0"/>
      <w:ind w:firstLine="283"/>
      <w:jc w:val="both"/>
    </w:pPr>
    <w:rPr>
      <w:color w:val="000000" w:themeColor="text1"/>
    </w:rPr>
  </w:style>
  <w:style w:type="paragraph" w:styleId="Nagwek1">
    <w:name w:val="heading 1"/>
    <w:aliases w:val="- I,II,III,- SECTION"/>
    <w:basedOn w:val="Normalny"/>
    <w:next w:val="Normalny"/>
    <w:link w:val="Nagwek1Znak"/>
    <w:uiPriority w:val="9"/>
    <w:qFormat/>
    <w:rsid w:val="0047416F"/>
    <w:pPr>
      <w:keepNext/>
      <w:keepLines/>
      <w:numPr>
        <w:numId w:val="6"/>
      </w:numPr>
      <w:shd w:val="clear" w:color="auto" w:fill="D6E3BC" w:themeFill="accent3" w:themeFillTint="66"/>
      <w:spacing w:after="120"/>
      <w:outlineLvl w:val="0"/>
    </w:pPr>
    <w:rPr>
      <w:rFonts w:ascii="Aptos" w:eastAsia="Times New Roman" w:hAnsi="Aptos" w:cstheme="majorBidi"/>
      <w:b/>
      <w:bCs/>
      <w:color w:val="002060"/>
      <w:sz w:val="32"/>
      <w:szCs w:val="28"/>
    </w:rPr>
  </w:style>
  <w:style w:type="paragraph" w:styleId="Nagwek2">
    <w:name w:val="heading 2"/>
    <w:basedOn w:val="Nagwek1"/>
    <w:next w:val="Normalny"/>
    <w:link w:val="Nagwek2Znak"/>
    <w:autoRedefine/>
    <w:uiPriority w:val="9"/>
    <w:unhideWhenUsed/>
    <w:qFormat/>
    <w:rsid w:val="0047416F"/>
    <w:pPr>
      <w:numPr>
        <w:ilvl w:val="1"/>
      </w:numPr>
      <w:shd w:val="clear" w:color="auto" w:fill="auto"/>
      <w:spacing w:after="60" w:line="360" w:lineRule="auto"/>
      <w:outlineLvl w:val="1"/>
    </w:pPr>
    <w:rPr>
      <w:rFonts w:cs="Calibri"/>
      <w:b w:val="0"/>
      <w:bCs w:val="0"/>
      <w:sz w:val="28"/>
      <w:szCs w:val="26"/>
    </w:rPr>
  </w:style>
  <w:style w:type="paragraph" w:styleId="Nagwek3">
    <w:name w:val="heading 3"/>
    <w:basedOn w:val="Normalny"/>
    <w:next w:val="Normalny"/>
    <w:link w:val="Nagwek3Znak"/>
    <w:uiPriority w:val="9"/>
    <w:unhideWhenUsed/>
    <w:qFormat/>
    <w:rsid w:val="00AB3383"/>
    <w:pPr>
      <w:keepNext/>
      <w:keepLines/>
      <w:numPr>
        <w:ilvl w:val="2"/>
        <w:numId w:val="6"/>
      </w:numPr>
      <w:spacing w:after="120"/>
      <w:outlineLvl w:val="2"/>
    </w:pPr>
    <w:rPr>
      <w:rFonts w:eastAsiaTheme="majorEastAsia" w:cstheme="majorBidi"/>
      <w:b/>
      <w:bCs/>
      <w:sz w:val="24"/>
    </w:rPr>
  </w:style>
  <w:style w:type="paragraph" w:styleId="Nagwek4">
    <w:name w:val="heading 4"/>
    <w:basedOn w:val="Normalny"/>
    <w:next w:val="Normalny"/>
    <w:link w:val="Nagwek4Znak"/>
    <w:uiPriority w:val="9"/>
    <w:unhideWhenUsed/>
    <w:qFormat/>
    <w:rsid w:val="00B3727D"/>
    <w:pPr>
      <w:keepNext/>
      <w:keepLines/>
      <w:numPr>
        <w:ilvl w:val="3"/>
        <w:numId w:val="6"/>
      </w:numPr>
      <w:outlineLvl w:val="3"/>
    </w:pPr>
    <w:rPr>
      <w:rFonts w:eastAsiaTheme="majorEastAsia" w:cstheme="majorBidi"/>
      <w:b/>
      <w:bCs/>
      <w:i/>
      <w:iCs/>
      <w:color w:val="auto"/>
    </w:rPr>
  </w:style>
  <w:style w:type="paragraph" w:styleId="Nagwek5">
    <w:name w:val="heading 5"/>
    <w:basedOn w:val="Normalny"/>
    <w:next w:val="Normalny"/>
    <w:link w:val="Nagwek5Znak"/>
    <w:uiPriority w:val="9"/>
    <w:unhideWhenUsed/>
    <w:qFormat/>
    <w:rsid w:val="00C40DCD"/>
    <w:pPr>
      <w:keepNext/>
      <w:keepLines/>
      <w:numPr>
        <w:ilvl w:val="4"/>
        <w:numId w:val="6"/>
      </w:numPr>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unhideWhenUsed/>
    <w:qFormat/>
    <w:rsid w:val="00C40DCD"/>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unhideWhenUsed/>
    <w:qFormat/>
    <w:rsid w:val="00C40DCD"/>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unhideWhenUsed/>
    <w:qFormat/>
    <w:rsid w:val="0098111E"/>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C40DCD"/>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 I Znak,II Znak,III Znak,- SECTION Znak"/>
    <w:basedOn w:val="Domylnaczcionkaakapitu"/>
    <w:link w:val="Nagwek1"/>
    <w:uiPriority w:val="9"/>
    <w:rsid w:val="0047416F"/>
    <w:rPr>
      <w:rFonts w:ascii="Aptos" w:eastAsia="Times New Roman" w:hAnsi="Aptos" w:cstheme="majorBidi"/>
      <w:b/>
      <w:bCs/>
      <w:color w:val="002060"/>
      <w:sz w:val="32"/>
      <w:szCs w:val="28"/>
      <w:shd w:val="clear" w:color="auto" w:fill="D6E3BC" w:themeFill="accent3" w:themeFillTint="66"/>
    </w:rPr>
  </w:style>
  <w:style w:type="character" w:customStyle="1" w:styleId="Nagwek2Znak">
    <w:name w:val="Nagłówek 2 Znak"/>
    <w:basedOn w:val="Domylnaczcionkaakapitu"/>
    <w:link w:val="Nagwek2"/>
    <w:uiPriority w:val="9"/>
    <w:rsid w:val="0047416F"/>
    <w:rPr>
      <w:rFonts w:ascii="Aptos" w:eastAsia="Times New Roman" w:hAnsi="Aptos" w:cs="Calibri"/>
      <w:color w:val="002060"/>
      <w:sz w:val="28"/>
      <w:szCs w:val="26"/>
    </w:rPr>
  </w:style>
  <w:style w:type="character" w:customStyle="1" w:styleId="Nagwek3Znak">
    <w:name w:val="Nagłówek 3 Znak"/>
    <w:basedOn w:val="Domylnaczcionkaakapitu"/>
    <w:link w:val="Nagwek3"/>
    <w:uiPriority w:val="9"/>
    <w:rsid w:val="00AB3383"/>
    <w:rPr>
      <w:rFonts w:eastAsiaTheme="majorEastAsia" w:cstheme="majorBidi"/>
      <w:b/>
      <w:bCs/>
      <w:color w:val="000000" w:themeColor="text1"/>
      <w:sz w:val="24"/>
    </w:rPr>
  </w:style>
  <w:style w:type="character" w:customStyle="1" w:styleId="Nagwek4Znak">
    <w:name w:val="Nagłówek 4 Znak"/>
    <w:basedOn w:val="Domylnaczcionkaakapitu"/>
    <w:link w:val="Nagwek4"/>
    <w:uiPriority w:val="9"/>
    <w:rsid w:val="00B3727D"/>
    <w:rPr>
      <w:rFonts w:eastAsiaTheme="majorEastAsia" w:cstheme="majorBidi"/>
      <w:b/>
      <w:bCs/>
      <w:i/>
      <w:iCs/>
    </w:rPr>
  </w:style>
  <w:style w:type="character" w:customStyle="1" w:styleId="Nagwek8Znak">
    <w:name w:val="Nagłówek 8 Znak"/>
    <w:basedOn w:val="Domylnaczcionkaakapitu"/>
    <w:link w:val="Nagwek8"/>
    <w:uiPriority w:val="9"/>
    <w:rsid w:val="0098111E"/>
    <w:rPr>
      <w:rFonts w:asciiTheme="majorHAnsi" w:eastAsiaTheme="majorEastAsia" w:hAnsiTheme="majorHAnsi" w:cstheme="majorBidi"/>
      <w:color w:val="272727" w:themeColor="text1" w:themeTint="D8"/>
      <w:sz w:val="21"/>
      <w:szCs w:val="21"/>
    </w:rPr>
  </w:style>
  <w:style w:type="paragraph" w:styleId="Tekstprzypisudolnego">
    <w:name w:val="footnote text"/>
    <w:aliases w:val="Podrozdział,Tekst przypisu,Tekst przypisu mój,Tekst przypisu dolnego Znak Znak Znak,Tekst przypisu dolnego Znak Znak Znak Znak,Tekst przypisu dolnego1 Znak Znak,Tekst przypisu dolnego11,o"/>
    <w:basedOn w:val="Normalny"/>
    <w:link w:val="TekstprzypisudolnegoZnak"/>
    <w:unhideWhenUsed/>
    <w:rsid w:val="003A3050"/>
    <w:pPr>
      <w:spacing w:line="240" w:lineRule="auto"/>
    </w:pPr>
    <w:rPr>
      <w:sz w:val="20"/>
      <w:szCs w:val="20"/>
    </w:rPr>
  </w:style>
  <w:style w:type="character" w:customStyle="1" w:styleId="TekstprzypisudolnegoZnak">
    <w:name w:val="Tekst przypisu dolnego Znak"/>
    <w:aliases w:val="Podrozdział Znak,Tekst przypisu Znak,Tekst przypisu mój Znak,Tekst przypisu dolnego Znak Znak Znak Znak1,Tekst przypisu dolnego Znak Znak Znak Znak Znak,Tekst przypisu dolnego1 Znak Znak Znak,Tekst przypisu dolnego11 Znak"/>
    <w:basedOn w:val="Domylnaczcionkaakapitu"/>
    <w:link w:val="Tekstprzypisudolnego"/>
    <w:uiPriority w:val="99"/>
    <w:qFormat/>
    <w:rsid w:val="003A3050"/>
    <w:rPr>
      <w:sz w:val="20"/>
      <w:szCs w:val="20"/>
    </w:rPr>
  </w:style>
  <w:style w:type="character" w:styleId="Odwoanieprzypisudolnego">
    <w:name w:val="footnote reference"/>
    <w:aliases w:val="Odwo³anie przypisu,Odwołanie przypisu,Footnote Reference Number,EN Footnote Reference,Times 10 Point,Exposant 3 Point,Footnote symbol,Footnote reference number,note TESI,stylish,SUPERS,Footnote number,Ref,de nota al pie,number"/>
    <w:uiPriority w:val="99"/>
    <w:unhideWhenUsed/>
    <w:qFormat/>
    <w:rsid w:val="003A3050"/>
    <w:rPr>
      <w:vertAlign w:val="superscript"/>
    </w:rPr>
  </w:style>
  <w:style w:type="character" w:styleId="Hipercze">
    <w:name w:val="Hyperlink"/>
    <w:basedOn w:val="Domylnaczcionkaakapitu"/>
    <w:uiPriority w:val="99"/>
    <w:unhideWhenUsed/>
    <w:rsid w:val="003A3050"/>
    <w:rPr>
      <w:color w:val="0000FF"/>
      <w:u w:val="single"/>
    </w:rPr>
  </w:style>
  <w:style w:type="paragraph" w:styleId="Bezodstpw">
    <w:name w:val="No Spacing"/>
    <w:aliases w:val="źródło tabeli/rysunku"/>
    <w:link w:val="BezodstpwZnak"/>
    <w:uiPriority w:val="1"/>
    <w:rsid w:val="00436D37"/>
    <w:pPr>
      <w:spacing w:after="0"/>
      <w:ind w:firstLine="284"/>
      <w:jc w:val="both"/>
    </w:pPr>
    <w:rPr>
      <w:rFonts w:ascii="Arial" w:hAnsi="Arial"/>
    </w:rPr>
  </w:style>
  <w:style w:type="character" w:customStyle="1" w:styleId="BezodstpwZnak">
    <w:name w:val="Bez odstępów Znak"/>
    <w:aliases w:val="źródło tabeli/rysunku Znak"/>
    <w:basedOn w:val="Domylnaczcionkaakapitu"/>
    <w:link w:val="Bezodstpw"/>
    <w:uiPriority w:val="1"/>
    <w:qFormat/>
    <w:rsid w:val="00436D37"/>
    <w:rPr>
      <w:rFonts w:ascii="Arial" w:hAnsi="Arial"/>
    </w:rPr>
  </w:style>
  <w:style w:type="paragraph" w:styleId="Legenda">
    <w:name w:val="caption"/>
    <w:aliases w:val="legenda znak,Legenda Znak Znak Znak,Legenda Znak Znak Znak Znak,Legenda Znak Znak Znak Znak Znak Znak,Legenda Znak Znak Znak Znak Znak Znak Znak,Legenda Znak Znak,Legenda Znak Znak Znak Znak Znak Znak Znak Znak Znak Z,Legenda Znak Znak Z"/>
    <w:basedOn w:val="Normalny"/>
    <w:next w:val="Normalny"/>
    <w:link w:val="LegendaZnak"/>
    <w:unhideWhenUsed/>
    <w:qFormat/>
    <w:rsid w:val="003F0F91"/>
    <w:pPr>
      <w:spacing w:line="240" w:lineRule="auto"/>
      <w:ind w:firstLine="0"/>
    </w:pPr>
    <w:rPr>
      <w:rFonts w:eastAsiaTheme="minorEastAsia"/>
      <w:b/>
      <w:bCs/>
      <w:sz w:val="20"/>
      <w:szCs w:val="18"/>
      <w:lang w:eastAsia="pl-PL"/>
    </w:rPr>
  </w:style>
  <w:style w:type="character" w:customStyle="1" w:styleId="LegendaZnak">
    <w:name w:val="Legenda Znak"/>
    <w:aliases w:val="legenda znak Znak,Legenda Znak Znak Znak Znak1,Legenda Znak Znak Znak Znak Znak,Legenda Znak Znak Znak Znak Znak Znak Znak1,Legenda Znak Znak Znak Znak Znak Znak Znak Znak,Legenda Znak Znak Znak1,Legenda Znak Znak Z Znak"/>
    <w:link w:val="Legenda"/>
    <w:qFormat/>
    <w:rsid w:val="003F0F91"/>
    <w:rPr>
      <w:rFonts w:eastAsiaTheme="minorEastAsia"/>
      <w:b/>
      <w:bCs/>
      <w:color w:val="000000" w:themeColor="text1"/>
      <w:sz w:val="20"/>
      <w:szCs w:val="18"/>
      <w:lang w:eastAsia="pl-PL"/>
    </w:rPr>
  </w:style>
  <w:style w:type="paragraph" w:styleId="Tekstdymka">
    <w:name w:val="Balloon Text"/>
    <w:basedOn w:val="Normalny"/>
    <w:link w:val="TekstdymkaZnak"/>
    <w:unhideWhenUsed/>
    <w:rsid w:val="008B6D06"/>
    <w:pPr>
      <w:spacing w:line="240" w:lineRule="auto"/>
    </w:pPr>
    <w:rPr>
      <w:rFonts w:ascii="Tahoma" w:hAnsi="Tahoma" w:cs="Tahoma"/>
      <w:sz w:val="16"/>
      <w:szCs w:val="16"/>
    </w:rPr>
  </w:style>
  <w:style w:type="character" w:customStyle="1" w:styleId="TekstdymkaZnak">
    <w:name w:val="Tekst dymka Znak"/>
    <w:basedOn w:val="Domylnaczcionkaakapitu"/>
    <w:link w:val="Tekstdymka"/>
    <w:rsid w:val="008B6D06"/>
    <w:rPr>
      <w:rFonts w:ascii="Tahoma" w:hAnsi="Tahoma" w:cs="Tahoma"/>
      <w:sz w:val="16"/>
      <w:szCs w:val="16"/>
    </w:rPr>
  </w:style>
  <w:style w:type="paragraph" w:styleId="Akapitzlist">
    <w:name w:val="List Paragraph"/>
    <w:aliases w:val="L1,Akapit z listą5,EPL lista punktowana z wyrózneniem,Akapit z listą BS,Tytuł rysunków,Sl_Akapit z listą,lubu 1)_wypkt.,K-P_odwolanie,Lublin_odwolanie,opis dzialania,maz_wyliczenie,A_wyliczenie,normalny tekst,CW_Lista,Numerowanie,BulletC"/>
    <w:basedOn w:val="Normalny"/>
    <w:link w:val="AkapitzlistZnak"/>
    <w:uiPriority w:val="34"/>
    <w:qFormat/>
    <w:rsid w:val="00AF6B37"/>
    <w:pPr>
      <w:ind w:left="720"/>
      <w:contextualSpacing/>
    </w:pPr>
  </w:style>
  <w:style w:type="paragraph" w:customStyle="1" w:styleId="Default">
    <w:name w:val="Default"/>
    <w:link w:val="DefaultZnak"/>
    <w:rsid w:val="00AF6B37"/>
    <w:pPr>
      <w:autoSpaceDE w:val="0"/>
      <w:autoSpaceDN w:val="0"/>
      <w:adjustRightInd w:val="0"/>
      <w:spacing w:after="0" w:line="240" w:lineRule="auto"/>
    </w:pPr>
    <w:rPr>
      <w:rFonts w:ascii="Times New Roman" w:eastAsia="Calibri" w:hAnsi="Times New Roman" w:cs="Times New Roman"/>
      <w:color w:val="000000"/>
      <w:sz w:val="24"/>
      <w:szCs w:val="24"/>
      <w:lang w:eastAsia="pl-PL"/>
    </w:rPr>
  </w:style>
  <w:style w:type="character" w:customStyle="1" w:styleId="st">
    <w:name w:val="st"/>
    <w:rsid w:val="00B50873"/>
  </w:style>
  <w:style w:type="paragraph" w:customStyle="1" w:styleId="Tekstprzypisudolnego1">
    <w:name w:val="Tekst przypisu dolnego1"/>
    <w:basedOn w:val="Normalny"/>
    <w:next w:val="Tekstprzypisudolnego"/>
    <w:uiPriority w:val="99"/>
    <w:unhideWhenUsed/>
    <w:rsid w:val="00010119"/>
    <w:pPr>
      <w:spacing w:line="240" w:lineRule="auto"/>
    </w:pPr>
    <w:rPr>
      <w:rFonts w:eastAsia="Calibri"/>
      <w:color w:val="auto"/>
      <w:sz w:val="20"/>
      <w:szCs w:val="20"/>
    </w:rPr>
  </w:style>
  <w:style w:type="character" w:customStyle="1" w:styleId="TekstprzypisudolnegoZnak1">
    <w:name w:val="Tekst przypisu dolnego Znak1"/>
    <w:aliases w:val="Podrozdział Znak1,Tekst przypisu Znak1,Tekst przypisu mój Znak1"/>
    <w:basedOn w:val="Domylnaczcionkaakapitu"/>
    <w:uiPriority w:val="99"/>
    <w:semiHidden/>
    <w:rsid w:val="00010119"/>
    <w:rPr>
      <w:rFonts w:ascii="Arial" w:eastAsiaTheme="minorEastAsia" w:hAnsi="Arial"/>
      <w:sz w:val="20"/>
      <w:szCs w:val="20"/>
      <w:lang w:eastAsia="pl-PL"/>
    </w:rPr>
  </w:style>
  <w:style w:type="character" w:styleId="Pogrubienie">
    <w:name w:val="Strong"/>
    <w:basedOn w:val="Domylnaczcionkaakapitu"/>
    <w:uiPriority w:val="22"/>
    <w:qFormat/>
    <w:rsid w:val="0057305E"/>
    <w:rPr>
      <w:b/>
      <w:bCs/>
    </w:rPr>
  </w:style>
  <w:style w:type="table" w:styleId="Tabela-Siatka">
    <w:name w:val="Table Grid"/>
    <w:basedOn w:val="Standardowy"/>
    <w:uiPriority w:val="59"/>
    <w:rsid w:val="00266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pis1">
    <w:name w:val="Podpis1"/>
    <w:basedOn w:val="Normalny"/>
    <w:rsid w:val="00BB5914"/>
    <w:pPr>
      <w:suppressLineNumbers/>
      <w:suppressAutoHyphens/>
      <w:spacing w:before="120" w:after="120"/>
    </w:pPr>
    <w:rPr>
      <w:rFonts w:ascii="Calibri" w:eastAsia="SimSun" w:hAnsi="Calibri" w:cs="Mangal"/>
      <w:i/>
      <w:iCs/>
      <w:color w:val="auto"/>
      <w:sz w:val="24"/>
      <w:szCs w:val="24"/>
      <w:lang w:eastAsia="ar-SA"/>
    </w:rPr>
  </w:style>
  <w:style w:type="paragraph" w:styleId="NormalnyWeb">
    <w:name w:val="Normal (Web)"/>
    <w:basedOn w:val="Normalny"/>
    <w:uiPriority w:val="99"/>
    <w:unhideWhenUsed/>
    <w:rsid w:val="004C2C57"/>
    <w:pP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character" w:customStyle="1" w:styleId="apple-converted-space">
    <w:name w:val="apple-converted-space"/>
    <w:rsid w:val="004C2C57"/>
  </w:style>
  <w:style w:type="character" w:styleId="Uwydatnienie">
    <w:name w:val="Emphasis"/>
    <w:uiPriority w:val="20"/>
    <w:rsid w:val="00282F51"/>
    <w:rPr>
      <w:i/>
      <w:iCs/>
    </w:rPr>
  </w:style>
  <w:style w:type="paragraph" w:styleId="Nagwek">
    <w:name w:val="header"/>
    <w:aliases w:val="Znak3"/>
    <w:basedOn w:val="Normalny"/>
    <w:link w:val="NagwekZnak"/>
    <w:uiPriority w:val="99"/>
    <w:unhideWhenUsed/>
    <w:rsid w:val="007F3E1B"/>
    <w:pPr>
      <w:tabs>
        <w:tab w:val="center" w:pos="4536"/>
        <w:tab w:val="right" w:pos="9072"/>
      </w:tabs>
      <w:spacing w:line="240" w:lineRule="auto"/>
    </w:pPr>
  </w:style>
  <w:style w:type="character" w:customStyle="1" w:styleId="NagwekZnak">
    <w:name w:val="Nagłówek Znak"/>
    <w:aliases w:val="Znak3 Znak"/>
    <w:basedOn w:val="Domylnaczcionkaakapitu"/>
    <w:link w:val="Nagwek"/>
    <w:uiPriority w:val="99"/>
    <w:qFormat/>
    <w:rsid w:val="007F3E1B"/>
    <w:rPr>
      <w:rFonts w:ascii="Arial" w:hAnsi="Arial"/>
      <w:color w:val="000000" w:themeColor="text1"/>
    </w:rPr>
  </w:style>
  <w:style w:type="paragraph" w:styleId="Stopka">
    <w:name w:val="footer"/>
    <w:basedOn w:val="Normalny"/>
    <w:link w:val="StopkaZnak"/>
    <w:uiPriority w:val="99"/>
    <w:unhideWhenUsed/>
    <w:rsid w:val="007F3E1B"/>
    <w:pPr>
      <w:tabs>
        <w:tab w:val="center" w:pos="4536"/>
        <w:tab w:val="right" w:pos="9072"/>
      </w:tabs>
      <w:spacing w:line="240" w:lineRule="auto"/>
    </w:pPr>
  </w:style>
  <w:style w:type="character" w:customStyle="1" w:styleId="StopkaZnak">
    <w:name w:val="Stopka Znak"/>
    <w:basedOn w:val="Domylnaczcionkaakapitu"/>
    <w:link w:val="Stopka"/>
    <w:uiPriority w:val="99"/>
    <w:qFormat/>
    <w:rsid w:val="007F3E1B"/>
    <w:rPr>
      <w:rFonts w:ascii="Arial" w:hAnsi="Arial"/>
      <w:color w:val="000000" w:themeColor="text1"/>
    </w:rPr>
  </w:style>
  <w:style w:type="paragraph" w:styleId="Nagwekspisutreci">
    <w:name w:val="TOC Heading"/>
    <w:basedOn w:val="Nagwek1"/>
    <w:next w:val="Normalny"/>
    <w:uiPriority w:val="39"/>
    <w:unhideWhenUsed/>
    <w:qFormat/>
    <w:rsid w:val="007F3E1B"/>
    <w:pPr>
      <w:spacing w:before="480"/>
      <w:outlineLvl w:val="9"/>
    </w:pPr>
    <w:rPr>
      <w:rFonts w:asciiTheme="majorHAnsi" w:hAnsiTheme="majorHAnsi"/>
      <w:color w:val="365F91" w:themeColor="accent1" w:themeShade="BF"/>
      <w:sz w:val="28"/>
      <w:lang w:eastAsia="pl-PL"/>
    </w:rPr>
  </w:style>
  <w:style w:type="paragraph" w:styleId="Spistreci1">
    <w:name w:val="toc 1"/>
    <w:basedOn w:val="Normalny"/>
    <w:next w:val="Normalny"/>
    <w:autoRedefine/>
    <w:uiPriority w:val="39"/>
    <w:unhideWhenUsed/>
    <w:qFormat/>
    <w:rsid w:val="00120528"/>
    <w:pPr>
      <w:tabs>
        <w:tab w:val="left" w:pos="440"/>
        <w:tab w:val="right" w:leader="dot" w:pos="9062"/>
      </w:tabs>
      <w:spacing w:after="100"/>
      <w:ind w:firstLine="0"/>
    </w:pPr>
    <w:rPr>
      <w:b/>
      <w:i/>
      <w:noProof/>
    </w:rPr>
  </w:style>
  <w:style w:type="paragraph" w:styleId="Spistreci2">
    <w:name w:val="toc 2"/>
    <w:basedOn w:val="Normalny"/>
    <w:next w:val="Normalny"/>
    <w:autoRedefine/>
    <w:uiPriority w:val="39"/>
    <w:unhideWhenUsed/>
    <w:qFormat/>
    <w:rsid w:val="00D12F0F"/>
    <w:pPr>
      <w:tabs>
        <w:tab w:val="left" w:pos="284"/>
        <w:tab w:val="left" w:pos="1100"/>
        <w:tab w:val="right" w:leader="dot" w:pos="9212"/>
      </w:tabs>
      <w:spacing w:line="288" w:lineRule="auto"/>
      <w:ind w:left="220"/>
      <w:jc w:val="left"/>
    </w:pPr>
    <w:rPr>
      <w:rFonts w:eastAsiaTheme="majorEastAsia" w:cstheme="minorHAnsi"/>
      <w:iCs/>
      <w:noProof/>
    </w:rPr>
  </w:style>
  <w:style w:type="paragraph" w:styleId="Spistreci3">
    <w:name w:val="toc 3"/>
    <w:basedOn w:val="Normalny"/>
    <w:next w:val="Normalny"/>
    <w:autoRedefine/>
    <w:uiPriority w:val="39"/>
    <w:unhideWhenUsed/>
    <w:qFormat/>
    <w:rsid w:val="007F3E1B"/>
    <w:pPr>
      <w:spacing w:after="100"/>
      <w:ind w:left="440"/>
    </w:pPr>
  </w:style>
  <w:style w:type="paragraph" w:styleId="Spisilustracji">
    <w:name w:val="table of figures"/>
    <w:basedOn w:val="Normalny"/>
    <w:next w:val="Normalny"/>
    <w:uiPriority w:val="99"/>
    <w:unhideWhenUsed/>
    <w:rsid w:val="007F3E1B"/>
  </w:style>
  <w:style w:type="table" w:customStyle="1" w:styleId="Tabela-Siatka2">
    <w:name w:val="Tabela - Siatka2"/>
    <w:basedOn w:val="Standardowy"/>
    <w:next w:val="Tabela-Siatka"/>
    <w:uiPriority w:val="59"/>
    <w:rsid w:val="004C3B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F530BC"/>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530BC"/>
    <w:rPr>
      <w:rFonts w:ascii="Arial" w:hAnsi="Arial"/>
      <w:color w:val="000000" w:themeColor="text1"/>
      <w:sz w:val="20"/>
      <w:szCs w:val="20"/>
    </w:rPr>
  </w:style>
  <w:style w:type="character" w:styleId="Odwoanieprzypisukocowego">
    <w:name w:val="endnote reference"/>
    <w:basedOn w:val="Domylnaczcionkaakapitu"/>
    <w:uiPriority w:val="99"/>
    <w:semiHidden/>
    <w:unhideWhenUsed/>
    <w:rsid w:val="00F530BC"/>
    <w:rPr>
      <w:vertAlign w:val="superscript"/>
    </w:rPr>
  </w:style>
  <w:style w:type="table" w:customStyle="1" w:styleId="Tabela-Siatka1">
    <w:name w:val="Tabela - Siatka1"/>
    <w:basedOn w:val="Standardowy"/>
    <w:next w:val="Tabela-Siatka"/>
    <w:uiPriority w:val="59"/>
    <w:rsid w:val="002A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2">
    <w:name w:val="w2"/>
    <w:basedOn w:val="Domylnaczcionkaakapitu"/>
    <w:rsid w:val="00521B3B"/>
  </w:style>
  <w:style w:type="paragraph" w:styleId="Tekstpodstawowy3">
    <w:name w:val="Body Text 3"/>
    <w:basedOn w:val="Normalny"/>
    <w:link w:val="Tekstpodstawowy3Znak"/>
    <w:rsid w:val="0032488E"/>
    <w:pPr>
      <w:widowControl w:val="0"/>
      <w:spacing w:line="240" w:lineRule="auto"/>
    </w:pPr>
    <w:rPr>
      <w:rFonts w:eastAsia="Times New Roman" w:cs="Times New Roman"/>
      <w:color w:val="auto"/>
      <w:sz w:val="20"/>
      <w:szCs w:val="20"/>
    </w:rPr>
  </w:style>
  <w:style w:type="character" w:customStyle="1" w:styleId="Tekstpodstawowy3Znak">
    <w:name w:val="Tekst podstawowy 3 Znak"/>
    <w:basedOn w:val="Domylnaczcionkaakapitu"/>
    <w:link w:val="Tekstpodstawowy3"/>
    <w:rsid w:val="0032488E"/>
    <w:rPr>
      <w:rFonts w:ascii="Arial" w:eastAsia="Times New Roman" w:hAnsi="Arial" w:cs="Times New Roman"/>
      <w:sz w:val="20"/>
      <w:szCs w:val="20"/>
    </w:rPr>
  </w:style>
  <w:style w:type="paragraph" w:styleId="Tekstpodstawowy">
    <w:name w:val="Body Text"/>
    <w:basedOn w:val="Normalny"/>
    <w:link w:val="TekstpodstawowyZnak"/>
    <w:unhideWhenUsed/>
    <w:rsid w:val="00E70585"/>
    <w:pPr>
      <w:spacing w:after="120"/>
    </w:pPr>
  </w:style>
  <w:style w:type="character" w:customStyle="1" w:styleId="TekstpodstawowyZnak">
    <w:name w:val="Tekst podstawowy Znak"/>
    <w:basedOn w:val="Domylnaczcionkaakapitu"/>
    <w:link w:val="Tekstpodstawowy"/>
    <w:rsid w:val="00E70585"/>
    <w:rPr>
      <w:rFonts w:ascii="Arial" w:hAnsi="Arial"/>
      <w:color w:val="000000" w:themeColor="text1"/>
    </w:rPr>
  </w:style>
  <w:style w:type="paragraph" w:customStyle="1" w:styleId="1">
    <w:name w:val="1"/>
    <w:basedOn w:val="Normalny"/>
    <w:rsid w:val="00E70585"/>
    <w:pPr>
      <w:widowControl w:val="0"/>
      <w:spacing w:line="360" w:lineRule="auto"/>
      <w:ind w:left="360" w:hanging="360"/>
    </w:pPr>
    <w:rPr>
      <w:rFonts w:ascii="Times New Roman" w:eastAsia="Times New Roman" w:hAnsi="Times New Roman" w:cs="Times New Roman"/>
      <w:color w:val="auto"/>
      <w:sz w:val="24"/>
      <w:szCs w:val="24"/>
      <w:lang w:eastAsia="pl-PL"/>
    </w:rPr>
  </w:style>
  <w:style w:type="character" w:customStyle="1" w:styleId="a9c850d23acbe4ed5b27604ff79f1bcd289">
    <w:name w:val="a9c850d23acbe4ed5b27604ff79f1bcd289"/>
    <w:rsid w:val="001776B4"/>
  </w:style>
  <w:style w:type="paragraph" w:styleId="Tekstpodstawowywcity">
    <w:name w:val="Body Text Indent"/>
    <w:basedOn w:val="Normalny"/>
    <w:link w:val="TekstpodstawowywcityZnak"/>
    <w:unhideWhenUsed/>
    <w:rsid w:val="001776B4"/>
    <w:pPr>
      <w:spacing w:after="120"/>
      <w:ind w:left="283"/>
    </w:pPr>
  </w:style>
  <w:style w:type="character" w:customStyle="1" w:styleId="TekstpodstawowywcityZnak">
    <w:name w:val="Tekst podstawowy wcięty Znak"/>
    <w:basedOn w:val="Domylnaczcionkaakapitu"/>
    <w:link w:val="Tekstpodstawowywcity"/>
    <w:rsid w:val="001776B4"/>
    <w:rPr>
      <w:rFonts w:ascii="Arial" w:hAnsi="Arial"/>
      <w:color w:val="000000" w:themeColor="text1"/>
    </w:rPr>
  </w:style>
  <w:style w:type="character" w:customStyle="1" w:styleId="a-norm">
    <w:name w:val="a-norm"/>
    <w:basedOn w:val="Domylnaczcionkaakapitu"/>
    <w:rsid w:val="001776B4"/>
  </w:style>
  <w:style w:type="character" w:customStyle="1" w:styleId="a-tooltip-available">
    <w:name w:val="a-tooltip-available"/>
    <w:basedOn w:val="Domylnaczcionkaakapitu"/>
    <w:rsid w:val="001776B4"/>
  </w:style>
  <w:style w:type="character" w:customStyle="1" w:styleId="TekstkomentarzaZnak">
    <w:name w:val="Tekst komentarza Znak"/>
    <w:basedOn w:val="Domylnaczcionkaakapitu"/>
    <w:link w:val="Tekstkomentarza"/>
    <w:uiPriority w:val="99"/>
    <w:rsid w:val="001776B4"/>
    <w:rPr>
      <w:rFonts w:ascii="Arial" w:hAnsi="Arial"/>
      <w:color w:val="000000" w:themeColor="text1"/>
      <w:sz w:val="20"/>
      <w:szCs w:val="20"/>
    </w:rPr>
  </w:style>
  <w:style w:type="paragraph" w:styleId="Tekstkomentarza">
    <w:name w:val="annotation text"/>
    <w:basedOn w:val="Normalny"/>
    <w:link w:val="TekstkomentarzaZnak"/>
    <w:uiPriority w:val="99"/>
    <w:unhideWhenUsed/>
    <w:rsid w:val="001776B4"/>
    <w:pPr>
      <w:spacing w:line="240" w:lineRule="auto"/>
    </w:pPr>
    <w:rPr>
      <w:sz w:val="20"/>
      <w:szCs w:val="20"/>
    </w:rPr>
  </w:style>
  <w:style w:type="character" w:customStyle="1" w:styleId="TematkomentarzaZnak">
    <w:name w:val="Temat komentarza Znak"/>
    <w:basedOn w:val="TekstkomentarzaZnak"/>
    <w:link w:val="Tematkomentarza"/>
    <w:uiPriority w:val="99"/>
    <w:semiHidden/>
    <w:rsid w:val="001776B4"/>
    <w:rPr>
      <w:rFonts w:ascii="Arial" w:hAnsi="Arial"/>
      <w:b/>
      <w:bCs/>
      <w:color w:val="000000" w:themeColor="text1"/>
      <w:sz w:val="20"/>
      <w:szCs w:val="20"/>
    </w:rPr>
  </w:style>
  <w:style w:type="paragraph" w:styleId="Tematkomentarza">
    <w:name w:val="annotation subject"/>
    <w:basedOn w:val="Tekstkomentarza"/>
    <w:next w:val="Tekstkomentarza"/>
    <w:link w:val="TematkomentarzaZnak"/>
    <w:uiPriority w:val="99"/>
    <w:semiHidden/>
    <w:unhideWhenUsed/>
    <w:rsid w:val="001776B4"/>
    <w:rPr>
      <w:b/>
      <w:bCs/>
    </w:rPr>
  </w:style>
  <w:style w:type="character" w:customStyle="1" w:styleId="opis">
    <w:name w:val="opis"/>
    <w:basedOn w:val="Domylnaczcionkaakapitu"/>
    <w:rsid w:val="001776B4"/>
  </w:style>
  <w:style w:type="paragraph" w:customStyle="1" w:styleId="Standard">
    <w:name w:val="Standard"/>
    <w:basedOn w:val="Normalny"/>
    <w:rsid w:val="00841E96"/>
    <w:pPr>
      <w:tabs>
        <w:tab w:val="left" w:pos="658"/>
      </w:tabs>
      <w:spacing w:line="336" w:lineRule="auto"/>
      <w:ind w:firstLine="851"/>
    </w:pPr>
    <w:rPr>
      <w:rFonts w:ascii="Times New Roman" w:eastAsia="Times New Roman" w:hAnsi="Times New Roman" w:cs="Times New Roman"/>
      <w:color w:val="auto"/>
      <w:sz w:val="24"/>
      <w:szCs w:val="20"/>
      <w:lang w:eastAsia="pl-PL"/>
    </w:rPr>
  </w:style>
  <w:style w:type="character" w:customStyle="1" w:styleId="Tekst3Znak2">
    <w:name w:val="Tekst 3 Znak2"/>
    <w:basedOn w:val="Domylnaczcionkaakapitu"/>
    <w:link w:val="Tekst3"/>
    <w:locked/>
    <w:rsid w:val="007A1BDF"/>
    <w:rPr>
      <w:rFonts w:cs="Arial"/>
      <w:bCs/>
      <w:szCs w:val="26"/>
    </w:rPr>
  </w:style>
  <w:style w:type="paragraph" w:customStyle="1" w:styleId="Tekst3">
    <w:name w:val="Tekst 3"/>
    <w:basedOn w:val="Nagwek3"/>
    <w:link w:val="Tekst3Znak2"/>
    <w:rsid w:val="007A1BDF"/>
    <w:pPr>
      <w:keepNext w:val="0"/>
      <w:keepLines w:val="0"/>
      <w:tabs>
        <w:tab w:val="left" w:pos="1077"/>
      </w:tabs>
      <w:spacing w:line="240" w:lineRule="auto"/>
      <w:ind w:left="397" w:firstLine="567"/>
    </w:pPr>
    <w:rPr>
      <w:rFonts w:eastAsiaTheme="minorHAnsi" w:cs="Arial"/>
      <w:b w:val="0"/>
      <w:color w:val="auto"/>
      <w:sz w:val="22"/>
      <w:szCs w:val="26"/>
    </w:rPr>
  </w:style>
  <w:style w:type="character" w:styleId="Odwoaniedokomentarza">
    <w:name w:val="annotation reference"/>
    <w:basedOn w:val="Domylnaczcionkaakapitu"/>
    <w:uiPriority w:val="99"/>
    <w:semiHidden/>
    <w:unhideWhenUsed/>
    <w:rsid w:val="00506075"/>
    <w:rPr>
      <w:sz w:val="16"/>
      <w:szCs w:val="16"/>
    </w:rPr>
  </w:style>
  <w:style w:type="character" w:customStyle="1" w:styleId="AkapitzlistZnak">
    <w:name w:val="Akapit z listą Znak"/>
    <w:aliases w:val="L1 Znak,Akapit z listą5 Znak,EPL lista punktowana z wyrózneniem Znak,Akapit z listą BS Znak,Tytuł rysunków Znak,Sl_Akapit z listą Znak,lubu 1)_wypkt. Znak,K-P_odwolanie Znak,Lublin_odwolanie Znak,opis dzialania Znak,A_wyliczenie Znak"/>
    <w:basedOn w:val="Domylnaczcionkaakapitu"/>
    <w:link w:val="Akapitzlist"/>
    <w:uiPriority w:val="34"/>
    <w:qFormat/>
    <w:rsid w:val="002E348D"/>
    <w:rPr>
      <w:rFonts w:ascii="Arial" w:hAnsi="Arial"/>
      <w:color w:val="000000" w:themeColor="text1"/>
    </w:rPr>
  </w:style>
  <w:style w:type="paragraph" w:customStyle="1" w:styleId="Legenda5">
    <w:name w:val="Legenda5"/>
    <w:basedOn w:val="Normalny"/>
    <w:next w:val="Normalny"/>
    <w:rsid w:val="004E7A1A"/>
    <w:pPr>
      <w:suppressAutoHyphens/>
    </w:pPr>
    <w:rPr>
      <w:rFonts w:ascii="Arial Narrow" w:eastAsia="Calibri" w:hAnsi="Arial Narrow" w:cs="Arial Narrow"/>
      <w:b/>
      <w:bCs/>
      <w:color w:val="auto"/>
      <w:sz w:val="20"/>
      <w:szCs w:val="20"/>
      <w:lang w:eastAsia="ar-SA"/>
    </w:rPr>
  </w:style>
  <w:style w:type="paragraph" w:customStyle="1" w:styleId="Legenda1">
    <w:name w:val="Legenda1"/>
    <w:basedOn w:val="Normalny"/>
    <w:next w:val="Normalny"/>
    <w:rsid w:val="00E722D6"/>
    <w:pPr>
      <w:suppressAutoHyphens/>
      <w:spacing w:line="240" w:lineRule="auto"/>
    </w:pPr>
    <w:rPr>
      <w:rFonts w:ascii="Arial Narrow" w:eastAsia="Calibri" w:hAnsi="Arial Narrow" w:cs="Arial Narrow"/>
      <w:b/>
      <w:bCs/>
      <w:color w:val="auto"/>
      <w:sz w:val="18"/>
      <w:szCs w:val="18"/>
      <w:lang w:eastAsia="ar-SA"/>
    </w:rPr>
  </w:style>
  <w:style w:type="table" w:customStyle="1" w:styleId="Jasnecieniowanie1">
    <w:name w:val="Jasne cieniowanie1"/>
    <w:basedOn w:val="Standardowy"/>
    <w:uiPriority w:val="60"/>
    <w:rsid w:val="00CC178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x-2d1f4323ab-msonormal">
    <w:name w:val="ox-2d1f4323ab-msonormal"/>
    <w:basedOn w:val="Normalny"/>
    <w:rsid w:val="00C10784"/>
    <w:pP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table" w:styleId="Jasnalistaakcent3">
    <w:name w:val="Light List Accent 3"/>
    <w:basedOn w:val="Standardowy"/>
    <w:uiPriority w:val="61"/>
    <w:rsid w:val="006B72E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Jasnalista1">
    <w:name w:val="Jasna lista1"/>
    <w:basedOn w:val="Standardowy"/>
    <w:uiPriority w:val="61"/>
    <w:rsid w:val="006B72E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Podtytu">
    <w:name w:val="Subtitle"/>
    <w:basedOn w:val="Normalny"/>
    <w:next w:val="Normalny"/>
    <w:link w:val="PodtytuZnak"/>
    <w:uiPriority w:val="11"/>
    <w:qFormat/>
    <w:rsid w:val="00E62F04"/>
    <w:pPr>
      <w:numPr>
        <w:ilvl w:val="1"/>
      </w:numPr>
      <w:ind w:firstLine="284"/>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E62F04"/>
    <w:rPr>
      <w:rFonts w:asciiTheme="majorHAnsi" w:eastAsiaTheme="majorEastAsia" w:hAnsiTheme="majorHAnsi" w:cstheme="majorBidi"/>
      <w:i/>
      <w:iCs/>
      <w:color w:val="4F81BD" w:themeColor="accent1"/>
      <w:spacing w:val="15"/>
      <w:sz w:val="24"/>
      <w:szCs w:val="24"/>
    </w:rPr>
  </w:style>
  <w:style w:type="character" w:styleId="Tekstzastpczy">
    <w:name w:val="Placeholder Text"/>
    <w:basedOn w:val="Domylnaczcionkaakapitu"/>
    <w:uiPriority w:val="99"/>
    <w:semiHidden/>
    <w:rsid w:val="00F0026B"/>
    <w:rPr>
      <w:color w:val="808080"/>
    </w:rPr>
  </w:style>
  <w:style w:type="paragraph" w:customStyle="1" w:styleId="wynos">
    <w:name w:val="wynos"/>
    <w:basedOn w:val="Normalny"/>
    <w:rsid w:val="00781B3C"/>
    <w:pPr>
      <w:suppressAutoHyphens/>
      <w:spacing w:line="240" w:lineRule="auto"/>
      <w:ind w:firstLine="720"/>
    </w:pPr>
    <w:rPr>
      <w:rFonts w:ascii="Times New Roman" w:eastAsia="Times New Roman" w:hAnsi="Times New Roman" w:cs="Times New Roman"/>
      <w:color w:val="auto"/>
      <w:szCs w:val="20"/>
    </w:rPr>
  </w:style>
  <w:style w:type="table" w:customStyle="1" w:styleId="Tabelasiatki4akcent61">
    <w:name w:val="Tabela siatki 4 — akcent 61"/>
    <w:basedOn w:val="Standardowy"/>
    <w:uiPriority w:val="49"/>
    <w:rsid w:val="000C63A9"/>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ezodstpw1">
    <w:name w:val="Bez odstępów1"/>
    <w:rsid w:val="00AE59DD"/>
    <w:pPr>
      <w:suppressAutoHyphens/>
      <w:spacing w:after="0" w:line="100" w:lineRule="atLeast"/>
    </w:pPr>
    <w:rPr>
      <w:rFonts w:ascii="Arial" w:eastAsia="Lucida Sans Unicode" w:hAnsi="Arial" w:cs="font295"/>
      <w:kern w:val="1"/>
      <w:sz w:val="24"/>
      <w:lang w:eastAsia="ar-SA"/>
    </w:rPr>
  </w:style>
  <w:style w:type="character" w:customStyle="1" w:styleId="CytatZnak">
    <w:name w:val="Cytat Znak"/>
    <w:aliases w:val="Podpis źródło Znak"/>
    <w:basedOn w:val="Domylnaczcionkaakapitu"/>
    <w:link w:val="Cytat"/>
    <w:uiPriority w:val="29"/>
    <w:locked/>
    <w:rsid w:val="000D1FF7"/>
    <w:rPr>
      <w:rFonts w:ascii="Arial" w:hAnsi="Arial" w:cs="Arial"/>
      <w:iCs/>
      <w:color w:val="000000" w:themeColor="text1"/>
      <w:sz w:val="18"/>
    </w:rPr>
  </w:style>
  <w:style w:type="paragraph" w:styleId="Cytat">
    <w:name w:val="Quote"/>
    <w:aliases w:val="Podpis źródło"/>
    <w:basedOn w:val="Normalny"/>
    <w:next w:val="Normalny"/>
    <w:link w:val="CytatZnak"/>
    <w:uiPriority w:val="29"/>
    <w:qFormat/>
    <w:rsid w:val="000D1FF7"/>
    <w:pPr>
      <w:spacing w:after="240"/>
      <w:jc w:val="center"/>
    </w:pPr>
    <w:rPr>
      <w:rFonts w:cs="Arial"/>
      <w:iCs/>
      <w:sz w:val="18"/>
    </w:rPr>
  </w:style>
  <w:style w:type="character" w:customStyle="1" w:styleId="CytatZnak1">
    <w:name w:val="Cytat Znak1"/>
    <w:aliases w:val="Podpis źródło Znak1"/>
    <w:basedOn w:val="Domylnaczcionkaakapitu"/>
    <w:uiPriority w:val="29"/>
    <w:rsid w:val="000D1FF7"/>
    <w:rPr>
      <w:rFonts w:ascii="Arial" w:hAnsi="Arial"/>
      <w:i/>
      <w:iCs/>
      <w:color w:val="000000" w:themeColor="text1"/>
    </w:rPr>
  </w:style>
  <w:style w:type="character" w:customStyle="1" w:styleId="Nierozpoznanawzmianka1">
    <w:name w:val="Nierozpoznana wzmianka1"/>
    <w:basedOn w:val="Domylnaczcionkaakapitu"/>
    <w:uiPriority w:val="99"/>
    <w:semiHidden/>
    <w:unhideWhenUsed/>
    <w:rsid w:val="003A16E1"/>
    <w:rPr>
      <w:color w:val="605E5C"/>
      <w:shd w:val="clear" w:color="auto" w:fill="E1DFDD"/>
    </w:rPr>
  </w:style>
  <w:style w:type="table" w:styleId="Jasnecieniowanieakcent2">
    <w:name w:val="Light Shading Accent 2"/>
    <w:basedOn w:val="Standardowy"/>
    <w:uiPriority w:val="60"/>
    <w:rsid w:val="00E75927"/>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asiatkaakcent3">
    <w:name w:val="Light Grid Accent 3"/>
    <w:basedOn w:val="Standardowy"/>
    <w:uiPriority w:val="62"/>
    <w:rsid w:val="00FB61C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2">
    <w:name w:val="Light Grid Accent 2"/>
    <w:basedOn w:val="Standardowy"/>
    <w:uiPriority w:val="62"/>
    <w:rsid w:val="00E178C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Jasnecieniowanie11">
    <w:name w:val="Jasne cieniowanie11"/>
    <w:basedOn w:val="Standardowy"/>
    <w:next w:val="Jasnecieniowanie1"/>
    <w:uiPriority w:val="60"/>
    <w:rsid w:val="00F90F3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agwek5Znak">
    <w:name w:val="Nagłówek 5 Znak"/>
    <w:basedOn w:val="Domylnaczcionkaakapitu"/>
    <w:link w:val="Nagwek5"/>
    <w:uiPriority w:val="9"/>
    <w:rsid w:val="00C40DCD"/>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rsid w:val="00C40DCD"/>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rsid w:val="00C40DCD"/>
    <w:rPr>
      <w:rFonts w:asciiTheme="majorHAnsi" w:eastAsiaTheme="majorEastAsia" w:hAnsiTheme="majorHAnsi" w:cstheme="majorBidi"/>
      <w:i/>
      <w:iCs/>
      <w:color w:val="404040" w:themeColor="text1" w:themeTint="BF"/>
    </w:rPr>
  </w:style>
  <w:style w:type="character" w:customStyle="1" w:styleId="Nagwek9Znak">
    <w:name w:val="Nagłówek 9 Znak"/>
    <w:basedOn w:val="Domylnaczcionkaakapitu"/>
    <w:link w:val="Nagwek9"/>
    <w:uiPriority w:val="9"/>
    <w:semiHidden/>
    <w:rsid w:val="00C40DCD"/>
    <w:rPr>
      <w:rFonts w:asciiTheme="majorHAnsi" w:eastAsiaTheme="majorEastAsia" w:hAnsiTheme="majorHAnsi" w:cstheme="majorBidi"/>
      <w:i/>
      <w:iCs/>
      <w:color w:val="404040" w:themeColor="text1" w:themeTint="BF"/>
      <w:sz w:val="20"/>
      <w:szCs w:val="20"/>
    </w:rPr>
  </w:style>
  <w:style w:type="table" w:customStyle="1" w:styleId="Tabelasiatki4akcent611">
    <w:name w:val="Tabela siatki 4 — akcent 611"/>
    <w:basedOn w:val="Standardowy"/>
    <w:uiPriority w:val="49"/>
    <w:rsid w:val="008D6FD6"/>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Jasnasiatkaakcent31">
    <w:name w:val="Jasna siatka — akcent 31"/>
    <w:basedOn w:val="Standardowy"/>
    <w:uiPriority w:val="62"/>
    <w:rsid w:val="0056460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shd w:val="clear" w:color="auto" w:fill="9BBB59" w:themeFill="accent3"/>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lastCol">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6EED5" w:themeFill="accent3" w:themeFillTint="3F"/>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tblPr/>
      <w:tcPr>
        <w:tcBorders>
          <w:top w:val="nil"/>
          <w:left w:val="nil"/>
          <w:bottom w:val="nil"/>
          <w:right w:val="nil"/>
          <w:insideH w:val="nil"/>
          <w:insideV w:val="nil"/>
        </w:tcBorders>
        <w:shd w:val="clear" w:color="auto" w:fill="E6EED5" w:themeFill="accent3" w:themeFillTint="3F"/>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Tabela-MPAaga">
    <w:name w:val="Tabela-MPA_aga"/>
    <w:basedOn w:val="Standardowy"/>
    <w:uiPriority w:val="62"/>
    <w:rsid w:val="00564607"/>
    <w:pPr>
      <w:spacing w:after="0" w:line="240" w:lineRule="auto"/>
    </w:pPr>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Theme="majorHAnsi" w:eastAsiaTheme="majorEastAsia" w:hAnsiTheme="majorHAnsi" w:cstheme="majorBidi"/>
        <w:b/>
        <w:bCs/>
      </w:rPr>
      <w:tblPr/>
      <w:tcPr>
        <w:shd w:val="clear" w:color="auto" w:fill="92D050"/>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6EED5" w:themeFill="accent3" w:themeFillTint="3F"/>
      </w:tcPr>
    </w:tblStylePr>
    <w:tblStylePr w:type="band1Horz">
      <w:tblPr/>
      <w:tcPr>
        <w:shd w:val="clear" w:color="auto" w:fill="EAF1DD" w:themeFill="accent3" w:themeFillTint="33"/>
      </w:tcPr>
    </w:tblStylePr>
  </w:style>
  <w:style w:type="character" w:styleId="UyteHipercze">
    <w:name w:val="FollowedHyperlink"/>
    <w:basedOn w:val="Domylnaczcionkaakapitu"/>
    <w:uiPriority w:val="99"/>
    <w:semiHidden/>
    <w:unhideWhenUsed/>
    <w:rsid w:val="002E56A5"/>
    <w:rPr>
      <w:color w:val="800080" w:themeColor="followedHyperlink"/>
      <w:u w:val="single"/>
    </w:rPr>
  </w:style>
  <w:style w:type="table" w:customStyle="1" w:styleId="Tabela-MPAaga1">
    <w:name w:val="Tabela-MPA_aga1"/>
    <w:basedOn w:val="Standardowy"/>
    <w:uiPriority w:val="62"/>
    <w:rsid w:val="00332A45"/>
    <w:pPr>
      <w:spacing w:after="0" w:line="240" w:lineRule="auto"/>
    </w:pPr>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Theme="majorHAnsi" w:eastAsiaTheme="majorEastAsia" w:hAnsiTheme="majorHAnsi" w:cstheme="majorBidi"/>
        <w:b/>
        <w:bCs/>
      </w:rPr>
      <w:tblPr/>
      <w:tcPr>
        <w:shd w:val="clear" w:color="auto" w:fill="92D050"/>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Jasnasiatkaakcent32">
    <w:name w:val="Jasna siatka — akcent 32"/>
    <w:basedOn w:val="Standardowy"/>
    <w:next w:val="Jasnasiatkaakcent3"/>
    <w:uiPriority w:val="62"/>
    <w:rsid w:val="007B49F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Jasnasiatkaakcent33">
    <w:name w:val="Jasna siatka — akcent 33"/>
    <w:basedOn w:val="Standardowy"/>
    <w:next w:val="Jasnasiatkaakcent3"/>
    <w:uiPriority w:val="62"/>
    <w:rsid w:val="00F72FE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ela-MPAaga2">
    <w:name w:val="Tabela-MPA_aga2"/>
    <w:basedOn w:val="Standardowy"/>
    <w:uiPriority w:val="62"/>
    <w:rsid w:val="0030768D"/>
    <w:pPr>
      <w:spacing w:after="0" w:line="240" w:lineRule="auto"/>
    </w:pPr>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Theme="majorHAnsi" w:eastAsiaTheme="majorEastAsia" w:hAnsiTheme="majorHAnsi" w:cstheme="majorBidi"/>
        <w:b/>
        <w:bCs/>
      </w:rPr>
      <w:tblPr/>
      <w:tcPr>
        <w:shd w:val="clear" w:color="auto" w:fill="92D050"/>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Tabela-Siatka3">
    <w:name w:val="Tabela - Siatka3"/>
    <w:basedOn w:val="Standardowy"/>
    <w:next w:val="Tabela-Siatka"/>
    <w:uiPriority w:val="59"/>
    <w:rsid w:val="00033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47190A"/>
    <w:pPr>
      <w:spacing w:after="0" w:line="240" w:lineRule="auto"/>
    </w:pPr>
    <w:rPr>
      <w:rFonts w:ascii="Arial" w:hAnsi="Arial"/>
      <w:color w:val="000000" w:themeColor="text1"/>
    </w:rPr>
  </w:style>
  <w:style w:type="paragraph" w:styleId="Mapadokumentu">
    <w:name w:val="Document Map"/>
    <w:basedOn w:val="Normalny"/>
    <w:link w:val="MapadokumentuZnak"/>
    <w:uiPriority w:val="99"/>
    <w:semiHidden/>
    <w:unhideWhenUsed/>
    <w:rsid w:val="00FE6D45"/>
    <w:pPr>
      <w:spacing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E6D45"/>
    <w:rPr>
      <w:rFonts w:ascii="Tahoma" w:hAnsi="Tahoma" w:cs="Tahoma"/>
      <w:color w:val="000000" w:themeColor="text1"/>
      <w:sz w:val="16"/>
      <w:szCs w:val="16"/>
    </w:rPr>
  </w:style>
  <w:style w:type="paragraph" w:customStyle="1" w:styleId="Normalny1">
    <w:name w:val="Normalny1"/>
    <w:rsid w:val="00FE6D45"/>
    <w:pPr>
      <w:pBdr>
        <w:top w:val="none" w:sz="0" w:space="0" w:color="000000"/>
        <w:left w:val="none" w:sz="0" w:space="0" w:color="000000"/>
        <w:bottom w:val="none" w:sz="0" w:space="0" w:color="000000"/>
        <w:right w:val="none" w:sz="0" w:space="0" w:color="000000"/>
      </w:pBdr>
      <w:suppressAutoHyphens/>
      <w:spacing w:after="0"/>
    </w:pPr>
    <w:rPr>
      <w:rFonts w:ascii="Arial" w:eastAsia="Calibri" w:hAnsi="Arial" w:cs="Times New Roman"/>
      <w:color w:val="000000"/>
    </w:rPr>
  </w:style>
  <w:style w:type="table" w:customStyle="1" w:styleId="Jasnasiatka1">
    <w:name w:val="Jasna siatka1"/>
    <w:basedOn w:val="Standardowy"/>
    <w:uiPriority w:val="62"/>
    <w:rsid w:val="00163F1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Normal">
    <w:name w:val="Table Normal"/>
    <w:uiPriority w:val="2"/>
    <w:semiHidden/>
    <w:unhideWhenUsed/>
    <w:qFormat/>
    <w:rsid w:val="00A7080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Siatka4">
    <w:name w:val="Tabela - Siatka4"/>
    <w:basedOn w:val="Standardowy"/>
    <w:next w:val="Tabela-Siatka"/>
    <w:uiPriority w:val="59"/>
    <w:rsid w:val="00A61E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61E88"/>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61E88"/>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A61E88"/>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extbody">
    <w:name w:val="Text body"/>
    <w:basedOn w:val="Normalny"/>
    <w:rsid w:val="00950156"/>
    <w:pPr>
      <w:suppressAutoHyphens/>
      <w:autoSpaceDN w:val="0"/>
      <w:spacing w:after="140" w:line="288" w:lineRule="auto"/>
      <w:jc w:val="left"/>
      <w:textAlignment w:val="baseline"/>
    </w:pPr>
    <w:rPr>
      <w:rFonts w:ascii="Liberation Serif" w:eastAsia="SimSun" w:hAnsi="Liberation Serif" w:cs="Mangal"/>
      <w:color w:val="auto"/>
      <w:kern w:val="3"/>
      <w:sz w:val="24"/>
      <w:szCs w:val="24"/>
      <w:lang w:val="en-US" w:eastAsia="zh-CN" w:bidi="hi-IN"/>
    </w:rPr>
  </w:style>
  <w:style w:type="table" w:customStyle="1" w:styleId="Tabela-Siatka13">
    <w:name w:val="Tabela - Siatka13"/>
    <w:basedOn w:val="Standardowy"/>
    <w:next w:val="Tabela-Siatka"/>
    <w:uiPriority w:val="59"/>
    <w:rsid w:val="00121A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tabela">
    <w:name w:val="Styl tabela"/>
    <w:basedOn w:val="Normalny"/>
    <w:link w:val="StyltabelaZnak"/>
    <w:rsid w:val="00433690"/>
    <w:pPr>
      <w:tabs>
        <w:tab w:val="left" w:pos="3119"/>
      </w:tabs>
      <w:spacing w:line="240" w:lineRule="auto"/>
      <w:ind w:left="-57" w:firstLine="0"/>
    </w:pPr>
    <w:rPr>
      <w:rFonts w:eastAsiaTheme="majorEastAsia" w:cs="Arial"/>
      <w:b/>
      <w:color w:val="auto"/>
      <w:sz w:val="20"/>
      <w:szCs w:val="20"/>
      <w:lang w:eastAsia="pl-PL"/>
    </w:rPr>
  </w:style>
  <w:style w:type="character" w:customStyle="1" w:styleId="StyltabelaZnak">
    <w:name w:val="Styl tabela Znak"/>
    <w:basedOn w:val="Domylnaczcionkaakapitu"/>
    <w:link w:val="Styltabela"/>
    <w:rsid w:val="00433690"/>
    <w:rPr>
      <w:rFonts w:ascii="Arial" w:eastAsiaTheme="majorEastAsia" w:hAnsi="Arial" w:cs="Arial"/>
      <w:b/>
      <w:sz w:val="20"/>
      <w:szCs w:val="20"/>
      <w:lang w:eastAsia="pl-PL"/>
    </w:rPr>
  </w:style>
  <w:style w:type="paragraph" w:customStyle="1" w:styleId="Tretabeli">
    <w:name w:val="Treść tabeli"/>
    <w:basedOn w:val="Normalny"/>
    <w:link w:val="TretabeliZnak"/>
    <w:uiPriority w:val="99"/>
    <w:rsid w:val="00B402AF"/>
    <w:pPr>
      <w:spacing w:line="240" w:lineRule="auto"/>
      <w:ind w:firstLine="0"/>
      <w:jc w:val="center"/>
    </w:pPr>
    <w:rPr>
      <w:rFonts w:eastAsia="Times New Roman" w:cs="Arial"/>
      <w:color w:val="auto"/>
      <w:sz w:val="18"/>
      <w:szCs w:val="18"/>
      <w:lang w:eastAsia="pl-PL"/>
    </w:rPr>
  </w:style>
  <w:style w:type="character" w:customStyle="1" w:styleId="TretabeliZnak">
    <w:name w:val="Treść tabeli Znak"/>
    <w:link w:val="Tretabeli"/>
    <w:uiPriority w:val="99"/>
    <w:rsid w:val="00B402AF"/>
    <w:rPr>
      <w:rFonts w:ascii="Arial" w:eastAsia="Times New Roman" w:hAnsi="Arial" w:cs="Arial"/>
      <w:sz w:val="18"/>
      <w:szCs w:val="18"/>
      <w:lang w:eastAsia="pl-PL"/>
    </w:rPr>
  </w:style>
  <w:style w:type="table" w:styleId="Jasnecieniowanie">
    <w:name w:val="Light Shading"/>
    <w:basedOn w:val="Standardowy"/>
    <w:uiPriority w:val="60"/>
    <w:rsid w:val="008D02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ela-MPAaga11">
    <w:name w:val="Tabela-MPA_aga11"/>
    <w:basedOn w:val="Standardowy"/>
    <w:uiPriority w:val="62"/>
    <w:rsid w:val="00E9450F"/>
    <w:pPr>
      <w:spacing w:after="0" w:line="240" w:lineRule="auto"/>
    </w:pPr>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Theme="majorHAnsi" w:eastAsiaTheme="majorEastAsia" w:hAnsiTheme="majorHAnsi" w:cstheme="majorBidi"/>
        <w:b/>
        <w:bCs/>
      </w:rPr>
      <w:tblPr/>
      <w:tcPr>
        <w:shd w:val="clear" w:color="auto" w:fill="92D050"/>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Tabela-Siatka5">
    <w:name w:val="Tabela - Siatka5"/>
    <w:basedOn w:val="Standardowy"/>
    <w:next w:val="Tabela-Siatka"/>
    <w:uiPriority w:val="59"/>
    <w:rsid w:val="001163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omylnaczcionkaakapitu"/>
    <w:rsid w:val="00413850"/>
  </w:style>
  <w:style w:type="paragraph" w:styleId="Tekstpodstawowy2">
    <w:name w:val="Body Text 2"/>
    <w:basedOn w:val="Normalny"/>
    <w:link w:val="Tekstpodstawowy2Znak"/>
    <w:uiPriority w:val="99"/>
    <w:semiHidden/>
    <w:unhideWhenUsed/>
    <w:rsid w:val="00F7333F"/>
    <w:pPr>
      <w:spacing w:after="120" w:line="480" w:lineRule="auto"/>
    </w:pPr>
  </w:style>
  <w:style w:type="character" w:customStyle="1" w:styleId="Tekstpodstawowy2Znak">
    <w:name w:val="Tekst podstawowy 2 Znak"/>
    <w:basedOn w:val="Domylnaczcionkaakapitu"/>
    <w:link w:val="Tekstpodstawowy2"/>
    <w:uiPriority w:val="99"/>
    <w:semiHidden/>
    <w:rsid w:val="00F7333F"/>
    <w:rPr>
      <w:rFonts w:ascii="Arial" w:hAnsi="Arial"/>
      <w:color w:val="000000" w:themeColor="text1"/>
    </w:rPr>
  </w:style>
  <w:style w:type="table" w:customStyle="1" w:styleId="Tabela-Siatka6">
    <w:name w:val="Tabela - Siatka6"/>
    <w:basedOn w:val="Standardowy"/>
    <w:next w:val="Tabela-Siatka"/>
    <w:uiPriority w:val="59"/>
    <w:rsid w:val="00012D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E526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E60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siatkaakcent6">
    <w:name w:val="Light Grid Accent 6"/>
    <w:basedOn w:val="Standardowy"/>
    <w:uiPriority w:val="62"/>
    <w:rsid w:val="00E60FB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ela-Siatka9">
    <w:name w:val="Tabela - Siatka9"/>
    <w:basedOn w:val="Standardowy"/>
    <w:next w:val="Tabela-Siatka"/>
    <w:uiPriority w:val="59"/>
    <w:rsid w:val="004B2364"/>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PAaga21">
    <w:name w:val="Tabela-MPA_aga21"/>
    <w:basedOn w:val="Standardowy"/>
    <w:uiPriority w:val="62"/>
    <w:rsid w:val="0022313D"/>
    <w:pPr>
      <w:spacing w:after="0" w:line="240" w:lineRule="auto"/>
    </w:pPr>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Theme="majorHAnsi" w:eastAsiaTheme="majorEastAsia" w:hAnsiTheme="majorHAnsi" w:cstheme="majorBidi"/>
        <w:b/>
        <w:bCs/>
      </w:rPr>
      <w:tblPr/>
      <w:tcPr>
        <w:shd w:val="clear" w:color="auto" w:fill="92D050"/>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Tabela-Siatka51">
    <w:name w:val="Tabela - Siatka51"/>
    <w:basedOn w:val="Standardowy"/>
    <w:next w:val="Tabela-Siatka"/>
    <w:uiPriority w:val="39"/>
    <w:rsid w:val="00114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PAaga12">
    <w:name w:val="Tabela-MPA_aga12"/>
    <w:basedOn w:val="Standardowy"/>
    <w:uiPriority w:val="62"/>
    <w:rsid w:val="001F4AD7"/>
    <w:pPr>
      <w:spacing w:after="0" w:line="240" w:lineRule="auto"/>
    </w:pPr>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Theme="majorHAnsi" w:eastAsiaTheme="majorEastAsia" w:hAnsiTheme="majorHAnsi" w:cstheme="majorBidi"/>
        <w:b/>
        <w:bCs/>
      </w:rPr>
      <w:tblPr/>
      <w:tcPr>
        <w:shd w:val="clear" w:color="auto" w:fill="92D050"/>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Tabela-MPAaga3">
    <w:name w:val="Tabela-MPA_aga3"/>
    <w:basedOn w:val="Standardowy"/>
    <w:uiPriority w:val="62"/>
    <w:rsid w:val="003230AF"/>
    <w:pPr>
      <w:spacing w:after="0" w:line="240" w:lineRule="auto"/>
    </w:pPr>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Theme="majorHAnsi" w:eastAsiaTheme="majorEastAsia" w:hAnsiTheme="majorHAnsi" w:cstheme="majorBidi"/>
        <w:b/>
        <w:bCs/>
      </w:rPr>
      <w:tblPr/>
      <w:tcPr>
        <w:shd w:val="clear" w:color="auto" w:fill="92D050"/>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Tabela-MPAaga4">
    <w:name w:val="Tabela-MPA_aga4"/>
    <w:basedOn w:val="Standardowy"/>
    <w:uiPriority w:val="62"/>
    <w:rsid w:val="003230AF"/>
    <w:pPr>
      <w:spacing w:after="0" w:line="240" w:lineRule="auto"/>
    </w:pPr>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Theme="majorHAnsi" w:eastAsiaTheme="majorEastAsia" w:hAnsiTheme="majorHAnsi" w:cstheme="majorBidi"/>
        <w:b/>
        <w:bCs/>
      </w:rPr>
      <w:tblPr/>
      <w:tcPr>
        <w:shd w:val="clear" w:color="auto" w:fill="92D050"/>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Tabela-Siatka10">
    <w:name w:val="Tabela - Siatka10"/>
    <w:basedOn w:val="Standardowy"/>
    <w:next w:val="Tabela-Siatka"/>
    <w:uiPriority w:val="39"/>
    <w:rsid w:val="00755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PAaga5">
    <w:name w:val="Tabela-MPA_aga5"/>
    <w:basedOn w:val="Standardowy"/>
    <w:uiPriority w:val="62"/>
    <w:rsid w:val="00755D4F"/>
    <w:pPr>
      <w:spacing w:after="0" w:line="240" w:lineRule="auto"/>
    </w:pPr>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Theme="majorHAnsi" w:eastAsiaTheme="majorEastAsia" w:hAnsiTheme="majorHAnsi" w:cstheme="majorBidi"/>
        <w:b/>
        <w:bCs/>
      </w:rPr>
      <w:tblPr/>
      <w:tcPr>
        <w:shd w:val="clear" w:color="auto" w:fill="92D050"/>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Tabela-MPAaga6">
    <w:name w:val="Tabela-MPA_aga6"/>
    <w:basedOn w:val="Standardowy"/>
    <w:uiPriority w:val="62"/>
    <w:rsid w:val="00755D4F"/>
    <w:pPr>
      <w:spacing w:after="0" w:line="240" w:lineRule="auto"/>
    </w:pPr>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Theme="majorHAnsi" w:eastAsiaTheme="majorEastAsia" w:hAnsiTheme="majorHAnsi" w:cstheme="majorBidi"/>
        <w:b/>
        <w:bCs/>
      </w:rPr>
      <w:tblPr/>
      <w:tcPr>
        <w:shd w:val="clear" w:color="auto" w:fill="92D050"/>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6EED5" w:themeFill="accent3" w:themeFillTint="3F"/>
      </w:tcPr>
    </w:tblStylePr>
    <w:tblStylePr w:type="band1Horz">
      <w:tblPr/>
      <w:tcPr>
        <w:shd w:val="clear" w:color="auto" w:fill="EAF1DD" w:themeFill="accent3" w:themeFillTint="33"/>
      </w:tcPr>
    </w:tblStylePr>
  </w:style>
  <w:style w:type="paragraph" w:customStyle="1" w:styleId="nad">
    <w:name w:val="nad"/>
    <w:basedOn w:val="Normalny"/>
    <w:link w:val="nadZnak"/>
    <w:rsid w:val="003A6198"/>
    <w:pPr>
      <w:keepNext/>
      <w:spacing w:before="240" w:line="240" w:lineRule="auto"/>
      <w:ind w:firstLine="0"/>
    </w:pPr>
    <w:rPr>
      <w:rFonts w:ascii="Calibri" w:eastAsiaTheme="minorEastAsia" w:hAnsi="Calibri"/>
      <w:bCs/>
      <w:i/>
      <w:color w:val="auto"/>
      <w:sz w:val="20"/>
      <w:szCs w:val="20"/>
      <w:lang w:eastAsia="pl-PL"/>
    </w:rPr>
  </w:style>
  <w:style w:type="character" w:customStyle="1" w:styleId="nadZnak">
    <w:name w:val="nad Znak"/>
    <w:basedOn w:val="Domylnaczcionkaakapitu"/>
    <w:link w:val="nad"/>
    <w:rsid w:val="003A6198"/>
    <w:rPr>
      <w:rFonts w:ascii="Calibri" w:eastAsiaTheme="minorEastAsia" w:hAnsi="Calibri"/>
      <w:bCs/>
      <w:i/>
      <w:sz w:val="20"/>
      <w:szCs w:val="20"/>
      <w:lang w:eastAsia="pl-PL"/>
    </w:rPr>
  </w:style>
  <w:style w:type="paragraph" w:customStyle="1" w:styleId="zzawartotabeli">
    <w:name w:val="zzawartość tabeli"/>
    <w:basedOn w:val="Normalny"/>
    <w:qFormat/>
    <w:rsid w:val="00AB3898"/>
    <w:pPr>
      <w:spacing w:line="240" w:lineRule="auto"/>
      <w:ind w:firstLine="0"/>
      <w:jc w:val="center"/>
    </w:pPr>
    <w:rPr>
      <w:rFonts w:ascii="Calibri" w:eastAsia="Times New Roman" w:hAnsi="Calibri" w:cs="Calibri"/>
      <w:color w:val="000000"/>
      <w:sz w:val="20"/>
      <w:szCs w:val="20"/>
      <w:lang w:eastAsia="pl-PL"/>
    </w:rPr>
  </w:style>
  <w:style w:type="character" w:customStyle="1" w:styleId="hgkelc">
    <w:name w:val="hgkelc"/>
    <w:basedOn w:val="Domylnaczcionkaakapitu"/>
    <w:rsid w:val="00F2519B"/>
  </w:style>
  <w:style w:type="character" w:customStyle="1" w:styleId="Nierozpoznanawzmianka2">
    <w:name w:val="Nierozpoznana wzmianka2"/>
    <w:basedOn w:val="Domylnaczcionkaakapitu"/>
    <w:uiPriority w:val="99"/>
    <w:semiHidden/>
    <w:unhideWhenUsed/>
    <w:rsid w:val="000D10D3"/>
    <w:rPr>
      <w:color w:val="605E5C"/>
      <w:shd w:val="clear" w:color="auto" w:fill="E1DFDD"/>
    </w:rPr>
  </w:style>
  <w:style w:type="table" w:customStyle="1" w:styleId="Tabela-Siatka11">
    <w:name w:val="Tabela - Siatka11"/>
    <w:basedOn w:val="Standardowy"/>
    <w:next w:val="Tabela-Siatka"/>
    <w:uiPriority w:val="39"/>
    <w:rsid w:val="00FD50D6"/>
    <w:pPr>
      <w:spacing w:after="0" w:line="240" w:lineRule="auto"/>
    </w:pPr>
    <w:rPr>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902B8A"/>
  </w:style>
  <w:style w:type="table" w:customStyle="1" w:styleId="Tabela-Siatka12">
    <w:name w:val="Tabela - Siatka12"/>
    <w:basedOn w:val="Standardowy"/>
    <w:next w:val="Tabela-Siatka"/>
    <w:uiPriority w:val="39"/>
    <w:rsid w:val="00902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902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902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komentarzaZnak1">
    <w:name w:val="Tekst komentarza Znak1"/>
    <w:basedOn w:val="Domylnaczcionkaakapitu"/>
    <w:uiPriority w:val="99"/>
    <w:semiHidden/>
    <w:rsid w:val="00902B8A"/>
    <w:rPr>
      <w:color w:val="000000" w:themeColor="text1"/>
      <w:sz w:val="20"/>
      <w:szCs w:val="20"/>
    </w:rPr>
  </w:style>
  <w:style w:type="character" w:customStyle="1" w:styleId="TematkomentarzaZnak1">
    <w:name w:val="Temat komentarza Znak1"/>
    <w:basedOn w:val="TekstkomentarzaZnak1"/>
    <w:uiPriority w:val="99"/>
    <w:semiHidden/>
    <w:rsid w:val="00902B8A"/>
    <w:rPr>
      <w:b/>
      <w:bCs/>
      <w:color w:val="000000" w:themeColor="text1"/>
      <w:sz w:val="20"/>
      <w:szCs w:val="20"/>
    </w:rPr>
  </w:style>
  <w:style w:type="table" w:customStyle="1" w:styleId="Jasnecieniowanie12">
    <w:name w:val="Jasne cieniowanie12"/>
    <w:basedOn w:val="Standardowy"/>
    <w:uiPriority w:val="60"/>
    <w:rsid w:val="00902B8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alistaakcent31">
    <w:name w:val="Jasna lista — akcent 31"/>
    <w:basedOn w:val="Standardowy"/>
    <w:next w:val="Jasnalistaakcent3"/>
    <w:uiPriority w:val="61"/>
    <w:rsid w:val="00902B8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Jasnalista11">
    <w:name w:val="Jasna lista11"/>
    <w:basedOn w:val="Standardowy"/>
    <w:uiPriority w:val="61"/>
    <w:rsid w:val="00902B8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elasiatki4akcent612">
    <w:name w:val="Tabela siatki 4 — akcent 612"/>
    <w:basedOn w:val="Standardowy"/>
    <w:uiPriority w:val="49"/>
    <w:rsid w:val="00902B8A"/>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Jasnecieniowanieakcent21">
    <w:name w:val="Jasne cieniowanie — akcent 21"/>
    <w:basedOn w:val="Standardowy"/>
    <w:next w:val="Jasnecieniowanieakcent2"/>
    <w:uiPriority w:val="60"/>
    <w:rsid w:val="00902B8A"/>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Jasnasiatkaakcent34">
    <w:name w:val="Jasna siatka — akcent 34"/>
    <w:basedOn w:val="Standardowy"/>
    <w:next w:val="Jasnasiatkaakcent3"/>
    <w:uiPriority w:val="62"/>
    <w:rsid w:val="00902B8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Jasnasiatkaakcent21">
    <w:name w:val="Jasna siatka — akcent 21"/>
    <w:basedOn w:val="Standardowy"/>
    <w:next w:val="Jasnasiatkaakcent2"/>
    <w:uiPriority w:val="62"/>
    <w:rsid w:val="00902B8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Jasnecieniowanie111">
    <w:name w:val="Jasne cieniowanie111"/>
    <w:basedOn w:val="Standardowy"/>
    <w:next w:val="Jasnecieniowanie1"/>
    <w:uiPriority w:val="60"/>
    <w:rsid w:val="00902B8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elasiatki4akcent6111">
    <w:name w:val="Tabela siatki 4 — akcent 6111"/>
    <w:basedOn w:val="Standardowy"/>
    <w:uiPriority w:val="49"/>
    <w:rsid w:val="00902B8A"/>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Jasnasiatkaakcent311">
    <w:name w:val="Jasna siatka — akcent 311"/>
    <w:basedOn w:val="Standardowy"/>
    <w:uiPriority w:val="62"/>
    <w:rsid w:val="00902B8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shd w:val="clear" w:color="auto" w:fill="9BBB59" w:themeFill="accent3"/>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lastCol">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6EED5" w:themeFill="accent3" w:themeFillTint="3F"/>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tblPr/>
      <w:tcPr>
        <w:tcBorders>
          <w:top w:val="nil"/>
          <w:left w:val="nil"/>
          <w:bottom w:val="nil"/>
          <w:right w:val="nil"/>
          <w:insideH w:val="nil"/>
          <w:insideV w:val="nil"/>
        </w:tcBorders>
        <w:shd w:val="clear" w:color="auto" w:fill="E6EED5" w:themeFill="accent3" w:themeFillTint="3F"/>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Tabela-MPAaga7">
    <w:name w:val="Tabela-MPA_aga7"/>
    <w:basedOn w:val="Standardowy"/>
    <w:uiPriority w:val="62"/>
    <w:rsid w:val="00902B8A"/>
    <w:pPr>
      <w:spacing w:after="0" w:line="240" w:lineRule="auto"/>
    </w:pPr>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Theme="majorHAnsi" w:eastAsiaTheme="majorEastAsia" w:hAnsiTheme="majorHAnsi" w:cstheme="majorBidi"/>
        <w:b/>
        <w:bCs/>
      </w:rPr>
      <w:tblPr/>
      <w:tcPr>
        <w:shd w:val="clear" w:color="auto" w:fill="92D050"/>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Tabela-MPAaga13">
    <w:name w:val="Tabela-MPA_aga13"/>
    <w:basedOn w:val="Standardowy"/>
    <w:uiPriority w:val="62"/>
    <w:rsid w:val="00902B8A"/>
    <w:pPr>
      <w:spacing w:after="0" w:line="240" w:lineRule="auto"/>
    </w:pPr>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Theme="majorHAnsi" w:eastAsiaTheme="majorEastAsia" w:hAnsiTheme="majorHAnsi" w:cstheme="majorBidi"/>
        <w:b/>
        <w:bCs/>
      </w:rPr>
      <w:tblPr/>
      <w:tcPr>
        <w:shd w:val="clear" w:color="auto" w:fill="92D050"/>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Jasnasiatkaakcent321">
    <w:name w:val="Jasna siatka — akcent 321"/>
    <w:basedOn w:val="Standardowy"/>
    <w:next w:val="Jasnasiatkaakcent3"/>
    <w:uiPriority w:val="62"/>
    <w:rsid w:val="00902B8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Jasnasiatkaakcent331">
    <w:name w:val="Jasna siatka — akcent 331"/>
    <w:basedOn w:val="Standardowy"/>
    <w:next w:val="Jasnasiatkaakcent3"/>
    <w:uiPriority w:val="62"/>
    <w:rsid w:val="00902B8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ela-MPAaga22">
    <w:name w:val="Tabela-MPA_aga22"/>
    <w:basedOn w:val="Standardowy"/>
    <w:uiPriority w:val="62"/>
    <w:rsid w:val="00902B8A"/>
    <w:pPr>
      <w:spacing w:after="0" w:line="240" w:lineRule="auto"/>
    </w:pPr>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Theme="majorHAnsi" w:eastAsiaTheme="majorEastAsia" w:hAnsiTheme="majorHAnsi" w:cstheme="majorBidi"/>
        <w:b/>
        <w:bCs/>
      </w:rPr>
      <w:tblPr/>
      <w:tcPr>
        <w:shd w:val="clear" w:color="auto" w:fill="92D050"/>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Tabela-Siatka31">
    <w:name w:val="Tabela - Siatka31"/>
    <w:basedOn w:val="Standardowy"/>
    <w:next w:val="Tabela-Siatka"/>
    <w:uiPriority w:val="59"/>
    <w:rsid w:val="00902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siatka11">
    <w:name w:val="Jasna siatka11"/>
    <w:basedOn w:val="Standardowy"/>
    <w:uiPriority w:val="62"/>
    <w:rsid w:val="00902B8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Normal4">
    <w:name w:val="Table Normal4"/>
    <w:uiPriority w:val="2"/>
    <w:semiHidden/>
    <w:unhideWhenUsed/>
    <w:qFormat/>
    <w:rsid w:val="00902B8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Siatka41">
    <w:name w:val="Tabela - Siatka41"/>
    <w:basedOn w:val="Standardowy"/>
    <w:next w:val="Tabela-Siatka"/>
    <w:uiPriority w:val="59"/>
    <w:rsid w:val="00902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902B8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902B8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902B8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Siatka131">
    <w:name w:val="Tabela - Siatka131"/>
    <w:basedOn w:val="Standardowy"/>
    <w:next w:val="Tabela-Siatka"/>
    <w:uiPriority w:val="59"/>
    <w:rsid w:val="00902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2">
    <w:name w:val="Jasne cieniowanie2"/>
    <w:basedOn w:val="Standardowy"/>
    <w:next w:val="Jasnecieniowanie"/>
    <w:uiPriority w:val="60"/>
    <w:rsid w:val="00902B8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ela-MPAaga111">
    <w:name w:val="Tabela-MPA_aga111"/>
    <w:basedOn w:val="Standardowy"/>
    <w:uiPriority w:val="62"/>
    <w:rsid w:val="00902B8A"/>
    <w:pPr>
      <w:spacing w:after="0" w:line="240" w:lineRule="auto"/>
    </w:pPr>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Theme="majorHAnsi" w:eastAsiaTheme="majorEastAsia" w:hAnsiTheme="majorHAnsi" w:cstheme="majorBidi"/>
        <w:b/>
        <w:bCs/>
      </w:rPr>
      <w:tblPr/>
      <w:tcPr>
        <w:shd w:val="clear" w:color="auto" w:fill="92D050"/>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Tabela-Siatka52">
    <w:name w:val="Tabela - Siatka52"/>
    <w:basedOn w:val="Standardowy"/>
    <w:next w:val="Tabela-Siatka"/>
    <w:uiPriority w:val="59"/>
    <w:rsid w:val="00902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uiPriority w:val="59"/>
    <w:rsid w:val="00902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
    <w:name w:val="Tabela - Siatka71"/>
    <w:basedOn w:val="Standardowy"/>
    <w:next w:val="Tabela-Siatka"/>
    <w:uiPriority w:val="59"/>
    <w:rsid w:val="00902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1">
    <w:name w:val="Tabela - Siatka81"/>
    <w:basedOn w:val="Standardowy"/>
    <w:next w:val="Tabela-Siatka"/>
    <w:uiPriority w:val="59"/>
    <w:rsid w:val="00902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siatkaakcent61">
    <w:name w:val="Jasna siatka — akcent 61"/>
    <w:basedOn w:val="Standardowy"/>
    <w:next w:val="Jasnasiatkaakcent6"/>
    <w:uiPriority w:val="62"/>
    <w:rsid w:val="00902B8A"/>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ela-Siatka91">
    <w:name w:val="Tabela - Siatka91"/>
    <w:basedOn w:val="Standardowy"/>
    <w:next w:val="Tabela-Siatka"/>
    <w:uiPriority w:val="59"/>
    <w:rsid w:val="00902B8A"/>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PAaga211">
    <w:name w:val="Tabela-MPA_aga211"/>
    <w:basedOn w:val="Standardowy"/>
    <w:uiPriority w:val="62"/>
    <w:rsid w:val="00902B8A"/>
    <w:pPr>
      <w:spacing w:after="0" w:line="240" w:lineRule="auto"/>
    </w:pPr>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Theme="majorHAnsi" w:eastAsiaTheme="majorEastAsia" w:hAnsiTheme="majorHAnsi" w:cstheme="majorBidi"/>
        <w:b/>
        <w:bCs/>
      </w:rPr>
      <w:tblPr/>
      <w:tcPr>
        <w:shd w:val="clear" w:color="auto" w:fill="92D050"/>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Tabela-Siatka511">
    <w:name w:val="Tabela - Siatka511"/>
    <w:basedOn w:val="Standardowy"/>
    <w:next w:val="Tabela-Siatka"/>
    <w:uiPriority w:val="39"/>
    <w:rsid w:val="00902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PAaga121">
    <w:name w:val="Tabela-MPA_aga121"/>
    <w:basedOn w:val="Standardowy"/>
    <w:uiPriority w:val="62"/>
    <w:rsid w:val="00902B8A"/>
    <w:pPr>
      <w:spacing w:after="0" w:line="240" w:lineRule="auto"/>
    </w:pPr>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Theme="majorHAnsi" w:eastAsiaTheme="majorEastAsia" w:hAnsiTheme="majorHAnsi" w:cstheme="majorBidi"/>
        <w:b/>
        <w:bCs/>
      </w:rPr>
      <w:tblPr/>
      <w:tcPr>
        <w:shd w:val="clear" w:color="auto" w:fill="92D050"/>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Tabela-MPAaga31">
    <w:name w:val="Tabela-MPA_aga31"/>
    <w:basedOn w:val="Standardowy"/>
    <w:uiPriority w:val="62"/>
    <w:rsid w:val="00902B8A"/>
    <w:pPr>
      <w:spacing w:after="0" w:line="240" w:lineRule="auto"/>
    </w:pPr>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Theme="majorHAnsi" w:eastAsiaTheme="majorEastAsia" w:hAnsiTheme="majorHAnsi" w:cstheme="majorBidi"/>
        <w:b/>
        <w:bCs/>
      </w:rPr>
      <w:tblPr/>
      <w:tcPr>
        <w:shd w:val="clear" w:color="auto" w:fill="92D050"/>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Tabela-MPAaga41">
    <w:name w:val="Tabela-MPA_aga41"/>
    <w:basedOn w:val="Standardowy"/>
    <w:uiPriority w:val="62"/>
    <w:rsid w:val="00902B8A"/>
    <w:pPr>
      <w:spacing w:after="0" w:line="240" w:lineRule="auto"/>
    </w:pPr>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Theme="majorHAnsi" w:eastAsiaTheme="majorEastAsia" w:hAnsiTheme="majorHAnsi" w:cstheme="majorBidi"/>
        <w:b/>
        <w:bCs/>
      </w:rPr>
      <w:tblPr/>
      <w:tcPr>
        <w:shd w:val="clear" w:color="auto" w:fill="92D050"/>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Tabela-Siatka101">
    <w:name w:val="Tabela - Siatka101"/>
    <w:basedOn w:val="Standardowy"/>
    <w:next w:val="Tabela-Siatka"/>
    <w:uiPriority w:val="39"/>
    <w:rsid w:val="00902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PAaga51">
    <w:name w:val="Tabela-MPA_aga51"/>
    <w:basedOn w:val="Standardowy"/>
    <w:uiPriority w:val="62"/>
    <w:rsid w:val="00902B8A"/>
    <w:pPr>
      <w:spacing w:after="0" w:line="240" w:lineRule="auto"/>
    </w:pPr>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Theme="majorHAnsi" w:eastAsiaTheme="majorEastAsia" w:hAnsiTheme="majorHAnsi" w:cstheme="majorBidi"/>
        <w:b/>
        <w:bCs/>
      </w:rPr>
      <w:tblPr/>
      <w:tcPr>
        <w:shd w:val="clear" w:color="auto" w:fill="92D050"/>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Tabela-MPAaga61">
    <w:name w:val="Tabela-MPA_aga61"/>
    <w:basedOn w:val="Standardowy"/>
    <w:uiPriority w:val="62"/>
    <w:rsid w:val="00902B8A"/>
    <w:pPr>
      <w:spacing w:after="0" w:line="240" w:lineRule="auto"/>
    </w:pPr>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Theme="majorHAnsi" w:eastAsiaTheme="majorEastAsia" w:hAnsiTheme="majorHAnsi" w:cstheme="majorBidi"/>
        <w:b/>
        <w:bCs/>
      </w:rPr>
      <w:tblPr/>
      <w:tcPr>
        <w:shd w:val="clear" w:color="auto" w:fill="92D050"/>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Tabela-Siatka111">
    <w:name w:val="Tabela - Siatka111"/>
    <w:basedOn w:val="Standardowy"/>
    <w:next w:val="Tabela-Siatka"/>
    <w:uiPriority w:val="39"/>
    <w:rsid w:val="00902B8A"/>
    <w:pPr>
      <w:spacing w:after="0" w:line="240" w:lineRule="auto"/>
    </w:pPr>
    <w:rPr>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2">
    <w:name w:val="Tabela - Siatka512"/>
    <w:basedOn w:val="Standardowy"/>
    <w:next w:val="Tabela-Siatka"/>
    <w:uiPriority w:val="39"/>
    <w:rsid w:val="006D58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ny"/>
    <w:rsid w:val="00370B26"/>
    <w:pPr>
      <w:spacing w:before="100" w:beforeAutospacing="1" w:after="100" w:afterAutospacing="1" w:line="240" w:lineRule="auto"/>
      <w:ind w:firstLine="0"/>
      <w:jc w:val="left"/>
    </w:pPr>
    <w:rPr>
      <w:rFonts w:ascii="Times New Roman" w:eastAsia="Times New Roman" w:hAnsi="Times New Roman" w:cs="Times New Roman"/>
      <w:color w:val="auto"/>
      <w:sz w:val="24"/>
      <w:szCs w:val="24"/>
      <w:lang w:eastAsia="pl-PL"/>
    </w:rPr>
  </w:style>
  <w:style w:type="character" w:customStyle="1" w:styleId="cf01">
    <w:name w:val="cf01"/>
    <w:basedOn w:val="Domylnaczcionkaakapitu"/>
    <w:rsid w:val="00370B26"/>
    <w:rPr>
      <w:rFonts w:ascii="Segoe UI" w:hAnsi="Segoe UI" w:cs="Segoe UI" w:hint="default"/>
      <w:sz w:val="18"/>
      <w:szCs w:val="18"/>
    </w:rPr>
  </w:style>
  <w:style w:type="paragraph" w:styleId="Spistreci4">
    <w:name w:val="toc 4"/>
    <w:basedOn w:val="Normalny"/>
    <w:next w:val="Normalny"/>
    <w:autoRedefine/>
    <w:uiPriority w:val="39"/>
    <w:unhideWhenUsed/>
    <w:rsid w:val="00230EA5"/>
    <w:pPr>
      <w:spacing w:after="100"/>
      <w:ind w:left="660" w:firstLine="0"/>
      <w:jc w:val="left"/>
    </w:pPr>
    <w:rPr>
      <w:rFonts w:eastAsiaTheme="minorEastAsia"/>
      <w:color w:val="auto"/>
      <w:lang w:val="en-GB" w:eastAsia="en-GB"/>
    </w:rPr>
  </w:style>
  <w:style w:type="paragraph" w:styleId="Spistreci5">
    <w:name w:val="toc 5"/>
    <w:basedOn w:val="Normalny"/>
    <w:next w:val="Normalny"/>
    <w:autoRedefine/>
    <w:uiPriority w:val="39"/>
    <w:unhideWhenUsed/>
    <w:rsid w:val="00230EA5"/>
    <w:pPr>
      <w:spacing w:after="100"/>
      <w:ind w:left="880" w:firstLine="0"/>
      <w:jc w:val="left"/>
    </w:pPr>
    <w:rPr>
      <w:rFonts w:eastAsiaTheme="minorEastAsia"/>
      <w:color w:val="auto"/>
      <w:lang w:val="en-GB" w:eastAsia="en-GB"/>
    </w:rPr>
  </w:style>
  <w:style w:type="paragraph" w:styleId="Spistreci6">
    <w:name w:val="toc 6"/>
    <w:basedOn w:val="Normalny"/>
    <w:next w:val="Normalny"/>
    <w:autoRedefine/>
    <w:uiPriority w:val="39"/>
    <w:unhideWhenUsed/>
    <w:rsid w:val="00230EA5"/>
    <w:pPr>
      <w:spacing w:after="100"/>
      <w:ind w:left="1100" w:firstLine="0"/>
      <w:jc w:val="left"/>
    </w:pPr>
    <w:rPr>
      <w:rFonts w:eastAsiaTheme="minorEastAsia"/>
      <w:color w:val="auto"/>
      <w:lang w:val="en-GB" w:eastAsia="en-GB"/>
    </w:rPr>
  </w:style>
  <w:style w:type="paragraph" w:styleId="Spistreci7">
    <w:name w:val="toc 7"/>
    <w:basedOn w:val="Normalny"/>
    <w:next w:val="Normalny"/>
    <w:autoRedefine/>
    <w:uiPriority w:val="39"/>
    <w:unhideWhenUsed/>
    <w:rsid w:val="00230EA5"/>
    <w:pPr>
      <w:spacing w:after="100"/>
      <w:ind w:left="1320" w:firstLine="0"/>
      <w:jc w:val="left"/>
    </w:pPr>
    <w:rPr>
      <w:rFonts w:eastAsiaTheme="minorEastAsia"/>
      <w:color w:val="auto"/>
      <w:lang w:val="en-GB" w:eastAsia="en-GB"/>
    </w:rPr>
  </w:style>
  <w:style w:type="paragraph" w:styleId="Spistreci8">
    <w:name w:val="toc 8"/>
    <w:basedOn w:val="Normalny"/>
    <w:next w:val="Normalny"/>
    <w:autoRedefine/>
    <w:uiPriority w:val="39"/>
    <w:unhideWhenUsed/>
    <w:rsid w:val="00230EA5"/>
    <w:pPr>
      <w:spacing w:after="100"/>
      <w:ind w:left="1540" w:firstLine="0"/>
      <w:jc w:val="left"/>
    </w:pPr>
    <w:rPr>
      <w:rFonts w:eastAsiaTheme="minorEastAsia"/>
      <w:color w:val="auto"/>
      <w:lang w:val="en-GB" w:eastAsia="en-GB"/>
    </w:rPr>
  </w:style>
  <w:style w:type="paragraph" w:styleId="Spistreci9">
    <w:name w:val="toc 9"/>
    <w:basedOn w:val="Normalny"/>
    <w:next w:val="Normalny"/>
    <w:autoRedefine/>
    <w:uiPriority w:val="39"/>
    <w:unhideWhenUsed/>
    <w:rsid w:val="00230EA5"/>
    <w:pPr>
      <w:spacing w:after="100"/>
      <w:ind w:left="1760" w:firstLine="0"/>
      <w:jc w:val="left"/>
    </w:pPr>
    <w:rPr>
      <w:rFonts w:eastAsiaTheme="minorEastAsia"/>
      <w:color w:val="auto"/>
      <w:lang w:val="en-GB" w:eastAsia="en-GB"/>
    </w:rPr>
  </w:style>
  <w:style w:type="character" w:customStyle="1" w:styleId="Nierozpoznanawzmianka3">
    <w:name w:val="Nierozpoznana wzmianka3"/>
    <w:basedOn w:val="Domylnaczcionkaakapitu"/>
    <w:uiPriority w:val="99"/>
    <w:semiHidden/>
    <w:unhideWhenUsed/>
    <w:rsid w:val="009C3AA3"/>
    <w:rPr>
      <w:color w:val="605E5C"/>
      <w:shd w:val="clear" w:color="auto" w:fill="E1DFDD"/>
    </w:rPr>
  </w:style>
  <w:style w:type="character" w:customStyle="1" w:styleId="Nierozpoznanawzmianka4">
    <w:name w:val="Nierozpoznana wzmianka4"/>
    <w:basedOn w:val="Domylnaczcionkaakapitu"/>
    <w:uiPriority w:val="99"/>
    <w:semiHidden/>
    <w:unhideWhenUsed/>
    <w:rsid w:val="00BE2845"/>
    <w:rPr>
      <w:color w:val="605E5C"/>
      <w:shd w:val="clear" w:color="auto" w:fill="E1DFDD"/>
    </w:rPr>
  </w:style>
  <w:style w:type="numbering" w:customStyle="1" w:styleId="WW8Num8">
    <w:name w:val="WW8Num8"/>
    <w:basedOn w:val="Bezlisty"/>
    <w:rsid w:val="0081188E"/>
    <w:pPr>
      <w:numPr>
        <w:numId w:val="1"/>
      </w:numPr>
    </w:pPr>
  </w:style>
  <w:style w:type="numbering" w:customStyle="1" w:styleId="Biecalista1">
    <w:name w:val="Bieżąca lista1"/>
    <w:uiPriority w:val="99"/>
    <w:rsid w:val="008F65FA"/>
    <w:pPr>
      <w:numPr>
        <w:numId w:val="2"/>
      </w:numPr>
    </w:pPr>
  </w:style>
  <w:style w:type="numbering" w:customStyle="1" w:styleId="Biecalista2">
    <w:name w:val="Bieżąca lista2"/>
    <w:uiPriority w:val="99"/>
    <w:rsid w:val="008F65FA"/>
    <w:pPr>
      <w:numPr>
        <w:numId w:val="3"/>
      </w:numPr>
    </w:pPr>
  </w:style>
  <w:style w:type="numbering" w:customStyle="1" w:styleId="Biecalista3">
    <w:name w:val="Bieżąca lista3"/>
    <w:uiPriority w:val="99"/>
    <w:rsid w:val="008F65FA"/>
    <w:pPr>
      <w:numPr>
        <w:numId w:val="4"/>
      </w:numPr>
    </w:pPr>
  </w:style>
  <w:style w:type="numbering" w:customStyle="1" w:styleId="Biecalista4">
    <w:name w:val="Bieżąca lista4"/>
    <w:uiPriority w:val="99"/>
    <w:rsid w:val="0022592F"/>
    <w:pPr>
      <w:numPr>
        <w:numId w:val="5"/>
      </w:numPr>
    </w:pPr>
  </w:style>
  <w:style w:type="paragraph" w:customStyle="1" w:styleId="rdo">
    <w:name w:val="źródło"/>
    <w:basedOn w:val="Cytat"/>
    <w:link w:val="rdoZnak"/>
    <w:qFormat/>
    <w:rsid w:val="00E05F72"/>
    <w:pPr>
      <w:spacing w:after="120"/>
      <w:ind w:firstLine="0"/>
    </w:pPr>
    <w:rPr>
      <w:rFonts w:ascii="Calibri" w:hAnsi="Calibri" w:cs="Calibri"/>
      <w:b/>
      <w:iCs w:val="0"/>
      <w:color w:val="auto"/>
      <w:lang w:val="en-US"/>
    </w:rPr>
  </w:style>
  <w:style w:type="character" w:customStyle="1" w:styleId="rdoZnak">
    <w:name w:val="źródło Znak"/>
    <w:basedOn w:val="Domylnaczcionkaakapitu"/>
    <w:link w:val="rdo"/>
    <w:rsid w:val="00E05F72"/>
    <w:rPr>
      <w:rFonts w:ascii="Calibri" w:hAnsi="Calibri" w:cs="Calibri"/>
      <w:b/>
      <w:sz w:val="18"/>
      <w:lang w:val="en-US"/>
    </w:rPr>
  </w:style>
  <w:style w:type="paragraph" w:customStyle="1" w:styleId="TableParagraph">
    <w:name w:val="Table Paragraph"/>
    <w:basedOn w:val="Normalny"/>
    <w:uiPriority w:val="1"/>
    <w:rsid w:val="00F80669"/>
    <w:pPr>
      <w:widowControl w:val="0"/>
      <w:autoSpaceDE w:val="0"/>
      <w:autoSpaceDN w:val="0"/>
      <w:spacing w:line="240" w:lineRule="auto"/>
      <w:ind w:firstLine="0"/>
      <w:jc w:val="left"/>
    </w:pPr>
    <w:rPr>
      <w:rFonts w:ascii="Times New Roman" w:eastAsia="Times New Roman" w:hAnsi="Times New Roman" w:cs="Times New Roman"/>
      <w:color w:val="auto"/>
    </w:rPr>
  </w:style>
  <w:style w:type="character" w:styleId="Odwoaniedelikatne">
    <w:name w:val="Subtle Reference"/>
    <w:basedOn w:val="Domylnaczcionkaakapitu"/>
    <w:uiPriority w:val="31"/>
    <w:qFormat/>
    <w:rsid w:val="00E24C59"/>
    <w:rPr>
      <w:smallCaps/>
      <w:color w:val="5A5A5A" w:themeColor="text1" w:themeTint="A5"/>
    </w:rPr>
  </w:style>
  <w:style w:type="paragraph" w:customStyle="1" w:styleId="kreska">
    <w:name w:val="_kreska"/>
    <w:basedOn w:val="Normalny"/>
    <w:link w:val="kreskaZnak"/>
    <w:rsid w:val="005E042D"/>
    <w:pPr>
      <w:numPr>
        <w:numId w:val="7"/>
      </w:numPr>
      <w:spacing w:before="60" w:line="240" w:lineRule="auto"/>
    </w:pPr>
    <w:rPr>
      <w:rFonts w:ascii="Arial" w:eastAsia="Lucida Sans Unicode" w:hAnsi="Arial" w:cs="Tahoma"/>
      <w:color w:val="auto"/>
      <w:sz w:val="24"/>
      <w:szCs w:val="24"/>
      <w:lang w:eastAsia="pl-PL" w:bidi="pl-PL"/>
    </w:rPr>
  </w:style>
  <w:style w:type="paragraph" w:customStyle="1" w:styleId="Zawartotabeli10">
    <w:name w:val="Zawartość tabeli 10"/>
    <w:basedOn w:val="Normalny"/>
    <w:autoRedefine/>
    <w:qFormat/>
    <w:rsid w:val="005E042D"/>
    <w:pPr>
      <w:spacing w:line="240" w:lineRule="auto"/>
      <w:ind w:firstLine="0"/>
      <w:jc w:val="center"/>
    </w:pPr>
    <w:rPr>
      <w:rFonts w:ascii="Arial" w:hAnsi="Arial" w:cs="Arial"/>
      <w:color w:val="auto"/>
      <w:sz w:val="20"/>
      <w:szCs w:val="20"/>
    </w:rPr>
  </w:style>
  <w:style w:type="paragraph" w:customStyle="1" w:styleId="Normalny0">
    <w:name w:val="_Normalny"/>
    <w:basedOn w:val="Normalny"/>
    <w:rsid w:val="005E042D"/>
    <w:pPr>
      <w:spacing w:before="120" w:after="120"/>
      <w:ind w:firstLine="0"/>
    </w:pPr>
    <w:rPr>
      <w:rFonts w:ascii="Arial" w:eastAsia="Calibri" w:hAnsi="Arial" w:cs="Times New Roman"/>
      <w:bCs/>
      <w:color w:val="auto"/>
      <w:sz w:val="24"/>
    </w:rPr>
  </w:style>
  <w:style w:type="paragraph" w:styleId="Tytu">
    <w:name w:val="Title"/>
    <w:basedOn w:val="Normalny"/>
    <w:next w:val="Normalny"/>
    <w:link w:val="TytuZnak"/>
    <w:uiPriority w:val="10"/>
    <w:qFormat/>
    <w:rsid w:val="005E042D"/>
    <w:pPr>
      <w:spacing w:after="200"/>
      <w:ind w:firstLine="0"/>
      <w:jc w:val="center"/>
    </w:pPr>
    <w:rPr>
      <w:rFonts w:ascii="Arial" w:hAnsi="Arial" w:cs="Arial"/>
      <w:b/>
      <w:color w:val="auto"/>
      <w:sz w:val="40"/>
      <w:szCs w:val="40"/>
    </w:rPr>
  </w:style>
  <w:style w:type="character" w:customStyle="1" w:styleId="TytuZnak">
    <w:name w:val="Tytuł Znak"/>
    <w:basedOn w:val="Domylnaczcionkaakapitu"/>
    <w:link w:val="Tytu"/>
    <w:uiPriority w:val="10"/>
    <w:rsid w:val="005E042D"/>
    <w:rPr>
      <w:rFonts w:ascii="Arial" w:hAnsi="Arial" w:cs="Arial"/>
      <w:b/>
      <w:sz w:val="40"/>
      <w:szCs w:val="40"/>
    </w:rPr>
  </w:style>
  <w:style w:type="character" w:customStyle="1" w:styleId="tabulatory">
    <w:name w:val="tabulatory"/>
    <w:basedOn w:val="Domylnaczcionkaakapitu"/>
    <w:rsid w:val="005E042D"/>
  </w:style>
  <w:style w:type="character" w:customStyle="1" w:styleId="h2">
    <w:name w:val="h2"/>
    <w:basedOn w:val="Domylnaczcionkaakapitu"/>
    <w:rsid w:val="005E042D"/>
  </w:style>
  <w:style w:type="character" w:customStyle="1" w:styleId="h1">
    <w:name w:val="h1"/>
    <w:basedOn w:val="Domylnaczcionkaakapitu"/>
    <w:rsid w:val="005E042D"/>
  </w:style>
  <w:style w:type="character" w:customStyle="1" w:styleId="Tekstpodstawowywcity2Znak">
    <w:name w:val="Tekst podstawowy wcięty 2 Znak"/>
    <w:basedOn w:val="Domylnaczcionkaakapitu"/>
    <w:link w:val="Tekstpodstawowywcity2"/>
    <w:uiPriority w:val="99"/>
    <w:semiHidden/>
    <w:rsid w:val="005E042D"/>
    <w:rPr>
      <w:rFonts w:ascii="Arial" w:eastAsiaTheme="minorEastAsia" w:hAnsi="Arial"/>
      <w:sz w:val="24"/>
      <w:lang w:eastAsia="pl-PL"/>
    </w:rPr>
  </w:style>
  <w:style w:type="paragraph" w:styleId="Tekstpodstawowywcity2">
    <w:name w:val="Body Text Indent 2"/>
    <w:basedOn w:val="Normalny"/>
    <w:link w:val="Tekstpodstawowywcity2Znak"/>
    <w:uiPriority w:val="99"/>
    <w:semiHidden/>
    <w:unhideWhenUsed/>
    <w:rsid w:val="005E042D"/>
    <w:pPr>
      <w:spacing w:after="120" w:line="480" w:lineRule="auto"/>
      <w:ind w:left="283" w:firstLine="0"/>
      <w:jc w:val="left"/>
    </w:pPr>
    <w:rPr>
      <w:rFonts w:ascii="Arial" w:eastAsiaTheme="minorEastAsia" w:hAnsi="Arial"/>
      <w:color w:val="auto"/>
      <w:sz w:val="24"/>
      <w:lang w:eastAsia="pl-PL"/>
    </w:rPr>
  </w:style>
  <w:style w:type="character" w:customStyle="1" w:styleId="Tekstpodstawowywcity2Znak1">
    <w:name w:val="Tekst podstawowy wcięty 2 Znak1"/>
    <w:basedOn w:val="Domylnaczcionkaakapitu"/>
    <w:uiPriority w:val="99"/>
    <w:semiHidden/>
    <w:rsid w:val="005E042D"/>
    <w:rPr>
      <w:color w:val="000000" w:themeColor="text1"/>
    </w:rPr>
  </w:style>
  <w:style w:type="character" w:customStyle="1" w:styleId="HTML-wstpniesformatowanyZnak">
    <w:name w:val="HTML - wstępnie sformatowany Znak"/>
    <w:basedOn w:val="Domylnaczcionkaakapitu"/>
    <w:link w:val="HTML-wstpniesformatowany"/>
    <w:semiHidden/>
    <w:rsid w:val="005E042D"/>
    <w:rPr>
      <w:rFonts w:ascii="Arial Unicode MS" w:eastAsia="Arial Unicode MS" w:hAnsi="Arial Unicode MS" w:cs="Arial Unicode MS"/>
      <w:sz w:val="20"/>
      <w:szCs w:val="20"/>
      <w:lang w:eastAsia="pl-PL"/>
    </w:rPr>
  </w:style>
  <w:style w:type="paragraph" w:styleId="HTML-wstpniesformatowany">
    <w:name w:val="HTML Preformatted"/>
    <w:basedOn w:val="Normalny"/>
    <w:link w:val="HTML-wstpniesformatowanyZnak"/>
    <w:semiHidden/>
    <w:rsid w:val="005E0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Arial Unicode MS" w:eastAsia="Arial Unicode MS" w:hAnsi="Arial Unicode MS" w:cs="Arial Unicode MS"/>
      <w:color w:val="auto"/>
      <w:sz w:val="20"/>
      <w:szCs w:val="20"/>
      <w:lang w:eastAsia="pl-PL"/>
    </w:rPr>
  </w:style>
  <w:style w:type="character" w:customStyle="1" w:styleId="HTML-wstpniesformatowanyZnak1">
    <w:name w:val="HTML - wstępnie sformatowany Znak1"/>
    <w:basedOn w:val="Domylnaczcionkaakapitu"/>
    <w:semiHidden/>
    <w:rsid w:val="005E042D"/>
    <w:rPr>
      <w:rFonts w:ascii="Consolas" w:hAnsi="Consolas" w:cs="Consolas"/>
      <w:color w:val="000000" w:themeColor="text1"/>
      <w:sz w:val="20"/>
      <w:szCs w:val="20"/>
    </w:rPr>
  </w:style>
  <w:style w:type="paragraph" w:customStyle="1" w:styleId="pauza2">
    <w:name w:val="pauza2"/>
    <w:basedOn w:val="Normalny"/>
    <w:rsid w:val="005E042D"/>
    <w:pPr>
      <w:tabs>
        <w:tab w:val="left" w:pos="567"/>
      </w:tabs>
      <w:overflowPunct w:val="0"/>
      <w:autoSpaceDE w:val="0"/>
      <w:autoSpaceDN w:val="0"/>
      <w:adjustRightInd w:val="0"/>
      <w:spacing w:line="360" w:lineRule="auto"/>
      <w:ind w:left="1134" w:hanging="567"/>
    </w:pPr>
    <w:rPr>
      <w:rFonts w:ascii="Arial" w:eastAsia="Times New Roman" w:hAnsi="Arial" w:cs="Times New Roman"/>
      <w:color w:val="auto"/>
      <w:szCs w:val="20"/>
      <w:lang w:eastAsia="pl-PL"/>
    </w:rPr>
  </w:style>
  <w:style w:type="paragraph" w:customStyle="1" w:styleId="kropa1">
    <w:name w:val="kropa1"/>
    <w:basedOn w:val="Normalny"/>
    <w:rsid w:val="005E042D"/>
    <w:pPr>
      <w:tabs>
        <w:tab w:val="left" w:pos="567"/>
      </w:tabs>
      <w:overflowPunct w:val="0"/>
      <w:autoSpaceDE w:val="0"/>
      <w:autoSpaceDN w:val="0"/>
      <w:adjustRightInd w:val="0"/>
      <w:spacing w:line="360" w:lineRule="auto"/>
      <w:ind w:left="567" w:hanging="567"/>
    </w:pPr>
    <w:rPr>
      <w:rFonts w:ascii="Arial" w:eastAsia="Times New Roman" w:hAnsi="Arial" w:cs="Times New Roman"/>
      <w:color w:val="auto"/>
      <w:szCs w:val="20"/>
      <w:lang w:eastAsia="pl-PL"/>
    </w:rPr>
  </w:style>
  <w:style w:type="paragraph" w:customStyle="1" w:styleId="legenda0">
    <w:name w:val="legenda"/>
    <w:basedOn w:val="Bezodstpw"/>
    <w:next w:val="Bezodstpw"/>
    <w:link w:val="legendaZnak0"/>
    <w:rsid w:val="005E042D"/>
    <w:pPr>
      <w:keepNext/>
      <w:framePr w:wrap="around" w:hAnchor="text"/>
      <w:ind w:firstLine="0"/>
      <w:jc w:val="center"/>
    </w:pPr>
    <w:rPr>
      <w:rFonts w:ascii="Arial Narrow" w:eastAsia="Palatino Linotype" w:hAnsi="Arial Narrow" w:cs="Times New Roman"/>
      <w:sz w:val="20"/>
    </w:rPr>
  </w:style>
  <w:style w:type="character" w:customStyle="1" w:styleId="legendaZnak0">
    <w:name w:val="legenda Znak"/>
    <w:link w:val="legenda0"/>
    <w:rsid w:val="005E042D"/>
    <w:rPr>
      <w:rFonts w:ascii="Arial Narrow" w:eastAsia="Palatino Linotype" w:hAnsi="Arial Narrow" w:cs="Times New Roman"/>
      <w:sz w:val="20"/>
    </w:rPr>
  </w:style>
  <w:style w:type="paragraph" w:customStyle="1" w:styleId="Tabela">
    <w:name w:val="Tabela"/>
    <w:basedOn w:val="Normalny"/>
    <w:link w:val="TabelaZnak"/>
    <w:rsid w:val="005E042D"/>
    <w:pPr>
      <w:spacing w:line="240" w:lineRule="auto"/>
      <w:ind w:firstLine="0"/>
    </w:pPr>
    <w:rPr>
      <w:rFonts w:ascii="Arial" w:eastAsia="Times New Roman" w:hAnsi="Arial" w:cs="Times New Roman"/>
      <w:color w:val="auto"/>
      <w:sz w:val="18"/>
      <w:szCs w:val="18"/>
      <w:lang w:val="x-none" w:eastAsia="x-none"/>
    </w:rPr>
  </w:style>
  <w:style w:type="character" w:customStyle="1" w:styleId="TabelaZnak">
    <w:name w:val="Tabela Znak"/>
    <w:link w:val="Tabela"/>
    <w:rsid w:val="005E042D"/>
    <w:rPr>
      <w:rFonts w:ascii="Arial" w:eastAsia="Times New Roman" w:hAnsi="Arial" w:cs="Times New Roman"/>
      <w:sz w:val="18"/>
      <w:szCs w:val="18"/>
      <w:lang w:val="x-none" w:eastAsia="x-none"/>
    </w:rPr>
  </w:style>
  <w:style w:type="paragraph" w:customStyle="1" w:styleId="ZnakZnakZnakZnak">
    <w:name w:val="Znak Znak Znak Znak"/>
    <w:basedOn w:val="Normalny"/>
    <w:rsid w:val="005E042D"/>
    <w:pPr>
      <w:spacing w:line="240" w:lineRule="auto"/>
      <w:ind w:firstLine="0"/>
      <w:jc w:val="left"/>
    </w:pPr>
    <w:rPr>
      <w:rFonts w:ascii="Times New Roman" w:eastAsia="Times New Roman" w:hAnsi="Times New Roman" w:cs="Times New Roman"/>
      <w:color w:val="auto"/>
      <w:sz w:val="24"/>
      <w:szCs w:val="24"/>
      <w:lang w:eastAsia="pl-PL"/>
    </w:rPr>
  </w:style>
  <w:style w:type="paragraph" w:customStyle="1" w:styleId="SzlakSolny">
    <w:name w:val="Szlak Solny"/>
    <w:basedOn w:val="Tekstpodstawowy"/>
    <w:link w:val="SzlakSolnyZnak"/>
    <w:rsid w:val="005E042D"/>
    <w:pPr>
      <w:spacing w:after="0" w:line="360" w:lineRule="auto"/>
      <w:ind w:firstLine="720"/>
    </w:pPr>
    <w:rPr>
      <w:rFonts w:ascii="Tahoma" w:eastAsia="Times New Roman" w:hAnsi="Tahoma" w:cs="Times New Roman"/>
      <w:color w:val="auto"/>
      <w:sz w:val="20"/>
      <w:szCs w:val="20"/>
      <w:lang w:eastAsia="pl-PL"/>
    </w:rPr>
  </w:style>
  <w:style w:type="character" w:customStyle="1" w:styleId="SzlakSolnyZnak">
    <w:name w:val="Szlak Solny Znak"/>
    <w:basedOn w:val="Domylnaczcionkaakapitu"/>
    <w:link w:val="SzlakSolny"/>
    <w:rsid w:val="005E042D"/>
    <w:rPr>
      <w:rFonts w:ascii="Tahoma" w:eastAsia="Times New Roman" w:hAnsi="Tahoma" w:cs="Times New Roman"/>
      <w:sz w:val="20"/>
      <w:szCs w:val="20"/>
      <w:lang w:eastAsia="pl-PL"/>
    </w:rPr>
  </w:style>
  <w:style w:type="paragraph" w:customStyle="1" w:styleId="SOMnorm">
    <w:name w:val="SOM_norm"/>
    <w:basedOn w:val="Normalny"/>
    <w:link w:val="SOMnormZnak"/>
    <w:uiPriority w:val="99"/>
    <w:rsid w:val="005E042D"/>
    <w:pPr>
      <w:spacing w:before="120" w:after="120" w:line="240" w:lineRule="auto"/>
      <w:ind w:firstLine="0"/>
    </w:pPr>
    <w:rPr>
      <w:rFonts w:ascii="Verdana" w:eastAsia="Calibri" w:hAnsi="Verdana" w:cs="Times New Roman"/>
      <w:color w:val="auto"/>
      <w:sz w:val="20"/>
      <w:szCs w:val="20"/>
      <w:lang w:eastAsia="pl-PL"/>
    </w:rPr>
  </w:style>
  <w:style w:type="character" w:customStyle="1" w:styleId="SOMnormZnak">
    <w:name w:val="SOM_norm Znak"/>
    <w:link w:val="SOMnorm"/>
    <w:uiPriority w:val="99"/>
    <w:locked/>
    <w:rsid w:val="005E042D"/>
    <w:rPr>
      <w:rFonts w:ascii="Verdana" w:eastAsia="Calibri" w:hAnsi="Verdana" w:cs="Times New Roman"/>
      <w:sz w:val="20"/>
      <w:szCs w:val="20"/>
      <w:lang w:eastAsia="pl-PL"/>
    </w:rPr>
  </w:style>
  <w:style w:type="paragraph" w:styleId="Zwykytekst">
    <w:name w:val="Plain Text"/>
    <w:basedOn w:val="Normalny"/>
    <w:link w:val="ZwykytekstZnak"/>
    <w:uiPriority w:val="99"/>
    <w:semiHidden/>
    <w:unhideWhenUsed/>
    <w:rsid w:val="005E042D"/>
    <w:pPr>
      <w:spacing w:line="240" w:lineRule="auto"/>
      <w:ind w:firstLine="0"/>
    </w:pPr>
    <w:rPr>
      <w:rFonts w:ascii="Consolas" w:hAnsi="Consolas" w:cs="Consolas"/>
      <w:color w:val="auto"/>
      <w:sz w:val="21"/>
      <w:szCs w:val="21"/>
    </w:rPr>
  </w:style>
  <w:style w:type="character" w:customStyle="1" w:styleId="ZwykytekstZnak">
    <w:name w:val="Zwykły tekst Znak"/>
    <w:basedOn w:val="Domylnaczcionkaakapitu"/>
    <w:link w:val="Zwykytekst"/>
    <w:uiPriority w:val="99"/>
    <w:semiHidden/>
    <w:rsid w:val="005E042D"/>
    <w:rPr>
      <w:rFonts w:ascii="Consolas" w:hAnsi="Consolas" w:cs="Consolas"/>
      <w:sz w:val="21"/>
      <w:szCs w:val="21"/>
    </w:rPr>
  </w:style>
  <w:style w:type="paragraph" w:styleId="Tekstpodstawowywcity3">
    <w:name w:val="Body Text Indent 3"/>
    <w:basedOn w:val="Normalny"/>
    <w:link w:val="Tekstpodstawowywcity3Znak"/>
    <w:uiPriority w:val="99"/>
    <w:unhideWhenUsed/>
    <w:rsid w:val="005E042D"/>
    <w:pPr>
      <w:spacing w:after="120" w:line="240" w:lineRule="auto"/>
      <w:ind w:left="283" w:firstLine="0"/>
      <w:contextualSpacing/>
    </w:pPr>
    <w:rPr>
      <w:rFonts w:ascii="Arial" w:eastAsia="Calibri" w:hAnsi="Arial" w:cs="Times New Roman"/>
      <w:color w:val="auto"/>
      <w:sz w:val="16"/>
      <w:szCs w:val="16"/>
    </w:rPr>
  </w:style>
  <w:style w:type="character" w:customStyle="1" w:styleId="Tekstpodstawowywcity3Znak">
    <w:name w:val="Tekst podstawowy wcięty 3 Znak"/>
    <w:basedOn w:val="Domylnaczcionkaakapitu"/>
    <w:link w:val="Tekstpodstawowywcity3"/>
    <w:uiPriority w:val="99"/>
    <w:rsid w:val="005E042D"/>
    <w:rPr>
      <w:rFonts w:ascii="Arial" w:eastAsia="Calibri" w:hAnsi="Arial" w:cs="Times New Roman"/>
      <w:sz w:val="16"/>
      <w:szCs w:val="16"/>
    </w:rPr>
  </w:style>
  <w:style w:type="character" w:customStyle="1" w:styleId="kreskaZnak">
    <w:name w:val="_kreska Znak"/>
    <w:basedOn w:val="Domylnaczcionkaakapitu"/>
    <w:link w:val="kreska"/>
    <w:rsid w:val="005E042D"/>
    <w:rPr>
      <w:rFonts w:ascii="Arial" w:eastAsia="Lucida Sans Unicode" w:hAnsi="Arial" w:cs="Tahoma"/>
      <w:sz w:val="24"/>
      <w:szCs w:val="24"/>
      <w:lang w:eastAsia="pl-PL" w:bidi="pl-PL"/>
    </w:rPr>
  </w:style>
  <w:style w:type="paragraph" w:customStyle="1" w:styleId="tekstbezwciecia">
    <w:name w:val="_tekst_bez_wciecia"/>
    <w:rsid w:val="005E042D"/>
    <w:pPr>
      <w:spacing w:after="0"/>
      <w:jc w:val="both"/>
    </w:pPr>
    <w:rPr>
      <w:rFonts w:ascii="Arial" w:eastAsia="Lucida Sans Unicode" w:hAnsi="Arial" w:cs="Tahoma"/>
      <w:sz w:val="24"/>
      <w:szCs w:val="24"/>
      <w:lang w:eastAsia="pl-PL" w:bidi="pl-PL"/>
    </w:rPr>
  </w:style>
  <w:style w:type="paragraph" w:customStyle="1" w:styleId="Akapitzlist1">
    <w:name w:val="Akapit z listą1"/>
    <w:basedOn w:val="Normalny"/>
    <w:rsid w:val="005E042D"/>
    <w:pPr>
      <w:spacing w:after="200"/>
      <w:ind w:left="720" w:firstLine="0"/>
      <w:jc w:val="left"/>
    </w:pPr>
    <w:rPr>
      <w:rFonts w:ascii="Calibri" w:eastAsia="Times New Roman" w:hAnsi="Calibri" w:cs="Times New Roman"/>
      <w:color w:val="auto"/>
    </w:rPr>
  </w:style>
  <w:style w:type="paragraph" w:customStyle="1" w:styleId="naglowekX">
    <w:name w:val="_naglowek_X"/>
    <w:next w:val="Normalny"/>
    <w:rsid w:val="005E042D"/>
    <w:pPr>
      <w:widowControl w:val="0"/>
      <w:numPr>
        <w:numId w:val="8"/>
      </w:numPr>
      <w:spacing w:before="397" w:after="283"/>
      <w:ind w:left="714" w:hanging="357"/>
      <w:jc w:val="both"/>
      <w:outlineLvl w:val="0"/>
    </w:pPr>
    <w:rPr>
      <w:rFonts w:ascii="Arial" w:eastAsia="Lucida Sans Unicode" w:hAnsi="Arial" w:cs="Tahoma"/>
      <w:b/>
      <w:sz w:val="32"/>
      <w:szCs w:val="24"/>
      <w:lang w:eastAsia="pl-PL" w:bidi="pl-PL"/>
    </w:rPr>
  </w:style>
  <w:style w:type="paragraph" w:customStyle="1" w:styleId="naglowekXX">
    <w:name w:val="_naglowek_X.X"/>
    <w:next w:val="Normalny"/>
    <w:rsid w:val="005E042D"/>
    <w:pPr>
      <w:widowControl w:val="0"/>
      <w:numPr>
        <w:ilvl w:val="1"/>
        <w:numId w:val="8"/>
      </w:numPr>
      <w:spacing w:before="283" w:after="283"/>
      <w:jc w:val="both"/>
      <w:outlineLvl w:val="1"/>
    </w:pPr>
    <w:rPr>
      <w:rFonts w:ascii="Arial" w:eastAsia="Lucida Sans Unicode" w:hAnsi="Arial" w:cs="Tahoma"/>
      <w:b/>
      <w:sz w:val="28"/>
      <w:szCs w:val="24"/>
      <w:lang w:eastAsia="pl-PL" w:bidi="pl-PL"/>
    </w:rPr>
  </w:style>
  <w:style w:type="paragraph" w:customStyle="1" w:styleId="naglowekXXX">
    <w:name w:val="_naglowek_X.X.X"/>
    <w:next w:val="Normalny"/>
    <w:rsid w:val="005E042D"/>
    <w:pPr>
      <w:widowControl w:val="0"/>
      <w:numPr>
        <w:ilvl w:val="2"/>
        <w:numId w:val="8"/>
      </w:numPr>
      <w:spacing w:before="283" w:after="283"/>
      <w:jc w:val="both"/>
      <w:outlineLvl w:val="2"/>
    </w:pPr>
    <w:rPr>
      <w:rFonts w:ascii="Arial" w:eastAsia="Lucida Sans Unicode" w:hAnsi="Arial" w:cs="Tahoma"/>
      <w:b/>
      <w:sz w:val="24"/>
      <w:szCs w:val="24"/>
      <w:lang w:eastAsia="pl-PL" w:bidi="pl-PL"/>
    </w:rPr>
  </w:style>
  <w:style w:type="character" w:customStyle="1" w:styleId="Nagwek2Znak1">
    <w:name w:val="Nagłówek 2 Znak1"/>
    <w:basedOn w:val="Domylnaczcionkaakapitu"/>
    <w:uiPriority w:val="99"/>
    <w:rsid w:val="005E042D"/>
    <w:rPr>
      <w:rFonts w:ascii="Arial" w:eastAsiaTheme="majorEastAsia" w:hAnsi="Arial" w:cstheme="majorBidi"/>
      <w:b/>
      <w:bCs/>
      <w:sz w:val="26"/>
      <w:szCs w:val="26"/>
    </w:rPr>
  </w:style>
  <w:style w:type="character" w:customStyle="1" w:styleId="Nagwek3Znak1">
    <w:name w:val="Nagłówek 3 Znak1"/>
    <w:basedOn w:val="Domylnaczcionkaakapitu"/>
    <w:uiPriority w:val="99"/>
    <w:rsid w:val="005E042D"/>
    <w:rPr>
      <w:rFonts w:ascii="Arial" w:eastAsiaTheme="majorEastAsia" w:hAnsi="Arial" w:cstheme="majorBidi"/>
      <w:b/>
      <w:sz w:val="24"/>
      <w:szCs w:val="26"/>
    </w:rPr>
  </w:style>
  <w:style w:type="character" w:customStyle="1" w:styleId="Nagwek3Znak2">
    <w:name w:val="Nagłówek 3 Znak2"/>
    <w:basedOn w:val="Domylnaczcionkaakapitu"/>
    <w:uiPriority w:val="99"/>
    <w:rsid w:val="005E042D"/>
    <w:rPr>
      <w:rFonts w:ascii="Arial" w:hAnsi="Arial" w:cs="Arial"/>
      <w:b/>
      <w:szCs w:val="24"/>
    </w:rPr>
  </w:style>
  <w:style w:type="table" w:styleId="Jasnalista">
    <w:name w:val="Light List"/>
    <w:basedOn w:val="Standardowy"/>
    <w:uiPriority w:val="61"/>
    <w:rsid w:val="005E042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DefaultZnak">
    <w:name w:val="Default Znak"/>
    <w:link w:val="Default"/>
    <w:rsid w:val="005E042D"/>
    <w:rPr>
      <w:rFonts w:ascii="Times New Roman" w:eastAsia="Calibri" w:hAnsi="Times New Roman" w:cs="Times New Roman"/>
      <w:color w:val="000000"/>
      <w:sz w:val="24"/>
      <w:szCs w:val="24"/>
      <w:lang w:eastAsia="pl-PL"/>
    </w:rPr>
  </w:style>
  <w:style w:type="character" w:customStyle="1" w:styleId="Nagwek1Znak1">
    <w:name w:val="Nagłówek 1 Znak1"/>
    <w:aliases w:val="- I Znak1,II Znak1,III Znak1,- SECTION Znak1"/>
    <w:basedOn w:val="Domylnaczcionkaakapitu"/>
    <w:uiPriority w:val="99"/>
    <w:rsid w:val="005E042D"/>
    <w:rPr>
      <w:rFonts w:asciiTheme="majorHAnsi" w:eastAsiaTheme="majorEastAsia" w:hAnsiTheme="majorHAnsi" w:cstheme="majorBidi"/>
      <w:color w:val="365F91" w:themeColor="accent1" w:themeShade="BF"/>
      <w:sz w:val="32"/>
      <w:szCs w:val="32"/>
    </w:rPr>
  </w:style>
  <w:style w:type="paragraph" w:customStyle="1" w:styleId="msonormal0">
    <w:name w:val="msonormal"/>
    <w:basedOn w:val="Normalny"/>
    <w:uiPriority w:val="99"/>
    <w:rsid w:val="005E042D"/>
    <w:pPr>
      <w:spacing w:before="100" w:beforeAutospacing="1" w:after="100" w:afterAutospacing="1" w:line="240" w:lineRule="auto"/>
      <w:ind w:firstLine="0"/>
      <w:jc w:val="left"/>
    </w:pPr>
    <w:rPr>
      <w:rFonts w:ascii="Times New Roman" w:eastAsia="Times New Roman" w:hAnsi="Times New Roman" w:cs="Times New Roman"/>
      <w:color w:val="auto"/>
      <w:sz w:val="24"/>
      <w:szCs w:val="24"/>
      <w:lang w:eastAsia="pl-PL"/>
    </w:rPr>
  </w:style>
  <w:style w:type="character" w:customStyle="1" w:styleId="NagwekZnak1">
    <w:name w:val="Nagłówek Znak1"/>
    <w:aliases w:val="Znak3 Znak1"/>
    <w:basedOn w:val="Domylnaczcionkaakapitu"/>
    <w:uiPriority w:val="99"/>
    <w:semiHidden/>
    <w:rsid w:val="005E042D"/>
    <w:rPr>
      <w:rFonts w:ascii="Arial" w:hAnsi="Arial" w:cs="Arial"/>
      <w:sz w:val="22"/>
    </w:rPr>
  </w:style>
  <w:style w:type="character" w:customStyle="1" w:styleId="TekstprzypisukocowegoZnak1">
    <w:name w:val="Tekst przypisu końcowego Znak1"/>
    <w:basedOn w:val="Domylnaczcionkaakapitu"/>
    <w:uiPriority w:val="99"/>
    <w:semiHidden/>
    <w:rsid w:val="005E042D"/>
    <w:rPr>
      <w:rFonts w:ascii="Arial" w:hAnsi="Arial" w:cs="Arial" w:hint="default"/>
      <w:sz w:val="20"/>
      <w:szCs w:val="20"/>
    </w:rPr>
  </w:style>
  <w:style w:type="table" w:customStyle="1" w:styleId="TableGrid">
    <w:name w:val="TableGrid"/>
    <w:rsid w:val="005E042D"/>
    <w:pPr>
      <w:spacing w:after="0" w:line="240" w:lineRule="auto"/>
    </w:pPr>
    <w:rPr>
      <w:rFonts w:eastAsiaTheme="minorEastAsia"/>
    </w:rPr>
    <w:tblPr>
      <w:tblCellMar>
        <w:top w:w="0" w:type="dxa"/>
        <w:left w:w="0" w:type="dxa"/>
        <w:bottom w:w="0" w:type="dxa"/>
        <w:right w:w="0" w:type="dxa"/>
      </w:tblCellMar>
    </w:tblPr>
  </w:style>
  <w:style w:type="character" w:styleId="Nierozpoznanawzmianka">
    <w:name w:val="Unresolved Mention"/>
    <w:basedOn w:val="Domylnaczcionkaakapitu"/>
    <w:uiPriority w:val="99"/>
    <w:semiHidden/>
    <w:unhideWhenUsed/>
    <w:rsid w:val="005E042D"/>
    <w:rPr>
      <w:color w:val="605E5C"/>
      <w:shd w:val="clear" w:color="auto" w:fill="E1DFDD"/>
    </w:rPr>
  </w:style>
  <w:style w:type="character" w:styleId="Numerstrony">
    <w:name w:val="page number"/>
    <w:basedOn w:val="Domylnaczcionkaakapitu"/>
    <w:uiPriority w:val="99"/>
    <w:semiHidden/>
    <w:unhideWhenUsed/>
    <w:rsid w:val="005E042D"/>
  </w:style>
  <w:style w:type="paragraph" w:customStyle="1" w:styleId="kropki">
    <w:name w:val="kropki"/>
    <w:basedOn w:val="Default"/>
    <w:rsid w:val="005E042D"/>
    <w:pPr>
      <w:numPr>
        <w:numId w:val="9"/>
      </w:numPr>
      <w:jc w:val="both"/>
    </w:pPr>
    <w:rPr>
      <w:rFonts w:ascii="Calibri" w:hAnsi="Calibri"/>
      <w:color w:val="auto"/>
      <w:sz w:val="22"/>
      <w:szCs w:val="22"/>
      <w:lang w:eastAsia="en-US"/>
    </w:rPr>
  </w:style>
  <w:style w:type="paragraph" w:customStyle="1" w:styleId="PUNKTOWANIE">
    <w:name w:val="PUNKTOWANIE"/>
    <w:basedOn w:val="Normalny"/>
    <w:link w:val="PUNKTOWANIEZnak"/>
    <w:rsid w:val="005E042D"/>
    <w:pPr>
      <w:numPr>
        <w:numId w:val="10"/>
      </w:numPr>
      <w:suppressAutoHyphens/>
    </w:pPr>
    <w:rPr>
      <w:rFonts w:ascii="Arial" w:eastAsia="Calibri" w:hAnsi="Arial"/>
    </w:rPr>
  </w:style>
  <w:style w:type="character" w:customStyle="1" w:styleId="PUNKTOWANIEZnak">
    <w:name w:val="PUNKTOWANIE Znak"/>
    <w:basedOn w:val="Domylnaczcionkaakapitu"/>
    <w:link w:val="PUNKTOWANIE"/>
    <w:rsid w:val="005E042D"/>
    <w:rPr>
      <w:rFonts w:ascii="Arial" w:eastAsia="Calibri" w:hAnsi="Arial"/>
      <w:color w:val="000000" w:themeColor="text1"/>
    </w:rPr>
  </w:style>
  <w:style w:type="paragraph" w:customStyle="1" w:styleId="RDO0">
    <w:name w:val="ŹRÓDŁO"/>
    <w:basedOn w:val="Normalny"/>
    <w:link w:val="RDOZnak0"/>
    <w:autoRedefine/>
    <w:qFormat/>
    <w:rsid w:val="005E042D"/>
    <w:pPr>
      <w:widowControl w:val="0"/>
      <w:autoSpaceDE w:val="0"/>
      <w:autoSpaceDN w:val="0"/>
      <w:spacing w:after="240"/>
      <w:ind w:firstLine="0"/>
      <w:jc w:val="center"/>
    </w:pPr>
    <w:rPr>
      <w:rFonts w:ascii="Arial" w:eastAsia="Calibri" w:hAnsi="Arial" w:cs="Arial"/>
      <w:color w:val="auto"/>
      <w:sz w:val="20"/>
      <w:szCs w:val="20"/>
    </w:rPr>
  </w:style>
  <w:style w:type="character" w:customStyle="1" w:styleId="RDOZnak0">
    <w:name w:val="ŹRÓDŁO Znak"/>
    <w:basedOn w:val="Domylnaczcionkaakapitu"/>
    <w:link w:val="RDO0"/>
    <w:rsid w:val="005E042D"/>
    <w:rPr>
      <w:rFonts w:ascii="Arial" w:eastAsia="Calibri" w:hAnsi="Arial" w:cs="Arial"/>
      <w:sz w:val="20"/>
      <w:szCs w:val="20"/>
    </w:rPr>
  </w:style>
  <w:style w:type="paragraph" w:customStyle="1" w:styleId="rysunek">
    <w:name w:val="rysunek"/>
    <w:basedOn w:val="Normalny"/>
    <w:link w:val="rysunekZnak"/>
    <w:autoRedefine/>
    <w:qFormat/>
    <w:rsid w:val="00927980"/>
    <w:pPr>
      <w:tabs>
        <w:tab w:val="left" w:pos="7797"/>
      </w:tabs>
      <w:spacing w:before="80"/>
      <w:ind w:hanging="142"/>
      <w:jc w:val="center"/>
    </w:pPr>
    <w:rPr>
      <w:rFonts w:ascii="Calibri" w:hAnsi="Calibri" w:cs="Calibri"/>
      <w:noProof/>
      <w:lang w:val="en-GB" w:eastAsia="en-GB"/>
    </w:rPr>
  </w:style>
  <w:style w:type="character" w:customStyle="1" w:styleId="rysunekZnak">
    <w:name w:val="rysunek Znak"/>
    <w:basedOn w:val="Domylnaczcionkaakapitu"/>
    <w:link w:val="rysunek"/>
    <w:rsid w:val="00927980"/>
    <w:rPr>
      <w:rFonts w:ascii="Calibri" w:hAnsi="Calibri" w:cs="Calibri"/>
      <w:noProof/>
      <w:color w:val="000000" w:themeColor="text1"/>
      <w:lang w:val="en-GB" w:eastAsia="en-GB"/>
    </w:rPr>
  </w:style>
  <w:style w:type="character" w:customStyle="1" w:styleId="Znakiprzypiswdolnych">
    <w:name w:val="Znaki przypisów dolnych"/>
    <w:rsid w:val="005E042D"/>
  </w:style>
  <w:style w:type="paragraph" w:customStyle="1" w:styleId="TableContents">
    <w:name w:val="Table Contents"/>
    <w:basedOn w:val="Standard"/>
    <w:rsid w:val="005E042D"/>
    <w:pPr>
      <w:widowControl w:val="0"/>
      <w:suppressLineNumbers/>
      <w:tabs>
        <w:tab w:val="clear" w:pos="658"/>
      </w:tabs>
      <w:suppressAutoHyphens/>
      <w:spacing w:line="240" w:lineRule="auto"/>
      <w:ind w:firstLine="0"/>
      <w:jc w:val="left"/>
      <w:textAlignment w:val="baseline"/>
    </w:pPr>
    <w:rPr>
      <w:rFonts w:eastAsia="Lucida Sans Unicode"/>
      <w:kern w:val="2"/>
      <w:szCs w:val="24"/>
      <w:lang w:eastAsia="zh-CN" w:bidi="pl-PL"/>
    </w:rPr>
  </w:style>
  <w:style w:type="paragraph" w:customStyle="1" w:styleId="przypisdolny">
    <w:name w:val="przypis dolny"/>
    <w:basedOn w:val="Tekstprzypisudolnego"/>
    <w:link w:val="przypisdolnyZnak"/>
    <w:autoRedefine/>
    <w:rsid w:val="00505A96"/>
    <w:pPr>
      <w:ind w:firstLine="0"/>
      <w:jc w:val="left"/>
    </w:pPr>
    <w:rPr>
      <w:rFonts w:ascii="Arial" w:hAnsi="Arial" w:cs="Arial"/>
      <w:sz w:val="18"/>
      <w:szCs w:val="18"/>
    </w:rPr>
  </w:style>
  <w:style w:type="paragraph" w:customStyle="1" w:styleId="RYSUNEK0">
    <w:name w:val="RYSUNEK"/>
    <w:basedOn w:val="Tekstpodstawowy"/>
    <w:link w:val="RYSUNEKZnak0"/>
    <w:autoRedefine/>
    <w:qFormat/>
    <w:rsid w:val="005E042D"/>
    <w:pPr>
      <w:spacing w:after="0" w:line="240" w:lineRule="auto"/>
      <w:ind w:firstLine="0"/>
      <w:jc w:val="center"/>
    </w:pPr>
    <w:rPr>
      <w:rFonts w:ascii="Arial" w:eastAsia="Andale Sans UI" w:hAnsi="Arial" w:cs="Times New Roman"/>
      <w:i/>
      <w:iCs/>
      <w:kern w:val="1"/>
      <w:sz w:val="20"/>
      <w:szCs w:val="20"/>
      <w:lang w:eastAsia="pl-PL"/>
    </w:rPr>
  </w:style>
  <w:style w:type="character" w:customStyle="1" w:styleId="przypisdolnyZnak">
    <w:name w:val="przypis dolny Znak"/>
    <w:basedOn w:val="TekstprzypisudolnegoZnak"/>
    <w:link w:val="przypisdolny"/>
    <w:rsid w:val="00505A96"/>
    <w:rPr>
      <w:rFonts w:ascii="Arial" w:hAnsi="Arial" w:cs="Arial"/>
      <w:color w:val="000000" w:themeColor="text1"/>
      <w:sz w:val="18"/>
      <w:szCs w:val="18"/>
    </w:rPr>
  </w:style>
  <w:style w:type="character" w:customStyle="1" w:styleId="RYSUNEKZnak0">
    <w:name w:val="RYSUNEK Znak"/>
    <w:basedOn w:val="TekstpodstawowyZnak"/>
    <w:link w:val="RYSUNEK0"/>
    <w:rsid w:val="005E042D"/>
    <w:rPr>
      <w:rFonts w:ascii="Arial" w:eastAsia="Andale Sans UI" w:hAnsi="Arial" w:cs="Times New Roman"/>
      <w:i/>
      <w:iCs/>
      <w:color w:val="000000" w:themeColor="text1"/>
      <w:kern w:val="1"/>
      <w:sz w:val="20"/>
      <w:szCs w:val="20"/>
      <w:lang w:eastAsia="pl-PL"/>
    </w:rPr>
  </w:style>
  <w:style w:type="paragraph" w:customStyle="1" w:styleId="ROZDZIA2">
    <w:name w:val="ROZDZIAŁ 2"/>
    <w:basedOn w:val="Normalny"/>
    <w:link w:val="ROZDZIA2Znak"/>
    <w:autoRedefine/>
    <w:qFormat/>
    <w:rsid w:val="005E042D"/>
    <w:pPr>
      <w:spacing w:before="120" w:after="120"/>
      <w:ind w:firstLine="0"/>
    </w:pPr>
    <w:rPr>
      <w:rFonts w:ascii="Arial" w:eastAsiaTheme="majorEastAsia" w:hAnsi="Arial" w:cstheme="majorBidi"/>
      <w:color w:val="E36C0A" w:themeColor="accent6" w:themeShade="BF"/>
      <w:sz w:val="28"/>
      <w:szCs w:val="28"/>
    </w:rPr>
  </w:style>
  <w:style w:type="character" w:customStyle="1" w:styleId="ROZDZIA2Znak">
    <w:name w:val="ROZDZIAŁ 2 Znak"/>
    <w:basedOn w:val="Nagwek2Znak"/>
    <w:link w:val="ROZDZIA2"/>
    <w:rsid w:val="005E042D"/>
    <w:rPr>
      <w:rFonts w:ascii="Arial" w:eastAsiaTheme="majorEastAsia" w:hAnsi="Arial" w:cstheme="majorBidi"/>
      <w:b/>
      <w:bCs/>
      <w:color w:val="E36C0A" w:themeColor="accent6" w:themeShade="BF"/>
      <w:sz w:val="28"/>
      <w:szCs w:val="28"/>
    </w:rPr>
  </w:style>
  <w:style w:type="paragraph" w:customStyle="1" w:styleId="TABELA0">
    <w:name w:val="TABELA"/>
    <w:basedOn w:val="Legenda"/>
    <w:link w:val="TABELAZnak0"/>
    <w:autoRedefine/>
    <w:qFormat/>
    <w:rsid w:val="005E042D"/>
    <w:pPr>
      <w:spacing w:before="120" w:line="276" w:lineRule="auto"/>
    </w:pPr>
    <w:rPr>
      <w:rFonts w:ascii="Arial" w:hAnsi="Arial"/>
      <w:b w:val="0"/>
      <w:i/>
      <w:iCs/>
    </w:rPr>
  </w:style>
  <w:style w:type="character" w:customStyle="1" w:styleId="TABELAZnak0">
    <w:name w:val="TABELA Znak"/>
    <w:basedOn w:val="Domylnaczcionkaakapitu"/>
    <w:link w:val="TABELA0"/>
    <w:rsid w:val="005E042D"/>
    <w:rPr>
      <w:rFonts w:ascii="Arial" w:eastAsiaTheme="minorEastAsia" w:hAnsi="Arial"/>
      <w:bCs/>
      <w:i/>
      <w:iCs/>
      <w:color w:val="000000" w:themeColor="text1"/>
      <w:sz w:val="20"/>
      <w:szCs w:val="18"/>
      <w:lang w:eastAsia="pl-PL"/>
    </w:rPr>
  </w:style>
  <w:style w:type="paragraph" w:customStyle="1" w:styleId="CZTAB">
    <w:name w:val="CZ TAB"/>
    <w:basedOn w:val="Normalny"/>
    <w:link w:val="CZTABZnak"/>
    <w:rsid w:val="005E042D"/>
    <w:pPr>
      <w:framePr w:hSpace="141" w:wrap="around" w:vAnchor="text" w:hAnchor="text" w:xAlign="center" w:y="1"/>
      <w:widowControl w:val="0"/>
      <w:autoSpaceDE w:val="0"/>
      <w:autoSpaceDN w:val="0"/>
      <w:spacing w:before="60" w:after="60" w:line="240" w:lineRule="auto"/>
      <w:ind w:firstLine="0"/>
      <w:suppressOverlap/>
      <w:jc w:val="center"/>
    </w:pPr>
    <w:rPr>
      <w:rFonts w:ascii="Arial" w:eastAsia="Times New Roman" w:hAnsi="Arial" w:cs="Arial"/>
      <w:bCs/>
      <w:color w:val="auto"/>
      <w:sz w:val="18"/>
      <w:szCs w:val="20"/>
      <w:lang w:eastAsia="pl-PL"/>
    </w:rPr>
  </w:style>
  <w:style w:type="character" w:customStyle="1" w:styleId="CZTABZnak">
    <w:name w:val="CZ TAB Znak"/>
    <w:basedOn w:val="Domylnaczcionkaakapitu"/>
    <w:link w:val="CZTAB"/>
    <w:rsid w:val="005E042D"/>
    <w:rPr>
      <w:rFonts w:ascii="Arial" w:eastAsia="Times New Roman" w:hAnsi="Arial" w:cs="Arial"/>
      <w:bCs/>
      <w:sz w:val="18"/>
      <w:szCs w:val="20"/>
      <w:lang w:eastAsia="pl-PL"/>
    </w:rPr>
  </w:style>
  <w:style w:type="paragraph" w:customStyle="1" w:styleId="Akapitzlist2">
    <w:name w:val="Akapit z listą2"/>
    <w:basedOn w:val="Normalny"/>
    <w:rsid w:val="005E042D"/>
    <w:pPr>
      <w:spacing w:after="160" w:line="259" w:lineRule="auto"/>
      <w:ind w:left="720" w:firstLine="0"/>
      <w:jc w:val="left"/>
    </w:pPr>
    <w:rPr>
      <w:rFonts w:ascii="Calibri" w:eastAsia="Times New Roman" w:hAnsi="Calibri" w:cs="Calibri"/>
      <w:color w:val="auto"/>
    </w:rPr>
  </w:style>
  <w:style w:type="character" w:customStyle="1" w:styleId="podpistabelirysunku">
    <w:name w:val="podpis tabeli/rysunku"/>
    <w:basedOn w:val="Domylnaczcionkaakapitu"/>
    <w:rsid w:val="005E042D"/>
    <w:rPr>
      <w:rFonts w:ascii="Arial" w:hAnsi="Arial"/>
      <w:b/>
      <w:bCs/>
      <w:sz w:val="20"/>
      <w:szCs w:val="20"/>
    </w:rPr>
  </w:style>
  <w:style w:type="paragraph" w:customStyle="1" w:styleId="zawartotabeli">
    <w:name w:val="zawartość tabeli"/>
    <w:basedOn w:val="Normalny"/>
    <w:uiPriority w:val="1"/>
    <w:rsid w:val="005E042D"/>
    <w:pPr>
      <w:widowControl w:val="0"/>
      <w:autoSpaceDE w:val="0"/>
      <w:autoSpaceDN w:val="0"/>
      <w:spacing w:line="240" w:lineRule="auto"/>
      <w:ind w:firstLine="0"/>
      <w:jc w:val="center"/>
    </w:pPr>
    <w:rPr>
      <w:rFonts w:ascii="Arial" w:eastAsia="Times New Roman" w:hAnsi="Arial" w:cs="Arial"/>
      <w:color w:val="auto"/>
      <w:sz w:val="20"/>
      <w:szCs w:val="20"/>
    </w:rPr>
  </w:style>
  <w:style w:type="paragraph" w:customStyle="1" w:styleId="przypis">
    <w:name w:val="przypis"/>
    <w:basedOn w:val="Tekstprzypisudolnego"/>
    <w:link w:val="przypisZnak"/>
    <w:autoRedefine/>
    <w:qFormat/>
    <w:rsid w:val="00CA2CA4"/>
    <w:pPr>
      <w:ind w:firstLine="0"/>
      <w:jc w:val="left"/>
    </w:pPr>
    <w:rPr>
      <w:rFonts w:ascii="Calibri" w:eastAsia="Yu Gothic" w:hAnsi="Calibri" w:cs="Calibri"/>
      <w:sz w:val="18"/>
      <w:szCs w:val="18"/>
    </w:rPr>
  </w:style>
  <w:style w:type="character" w:customStyle="1" w:styleId="przypisZnak">
    <w:name w:val="przypis Znak"/>
    <w:basedOn w:val="TekstprzypisudolnegoZnak"/>
    <w:link w:val="przypis"/>
    <w:rsid w:val="00CA2CA4"/>
    <w:rPr>
      <w:rFonts w:ascii="Calibri" w:eastAsia="Yu Gothic" w:hAnsi="Calibri" w:cs="Calibri"/>
      <w:color w:val="000000" w:themeColor="text1"/>
      <w:sz w:val="18"/>
      <w:szCs w:val="18"/>
    </w:rPr>
  </w:style>
  <w:style w:type="table" w:customStyle="1" w:styleId="Tabela-Siatka25">
    <w:name w:val="Tabela - Siatka25"/>
    <w:basedOn w:val="Standardowy"/>
    <w:next w:val="Tabela-Siatka"/>
    <w:uiPriority w:val="39"/>
    <w:rsid w:val="00CC1E2F"/>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basedOn w:val="Domylnaczcionkaakapitu"/>
    <w:uiPriority w:val="99"/>
    <w:rsid w:val="009A58C7"/>
    <w:rPr>
      <w:rFonts w:ascii="Times New Roman" w:hAnsi="Times New Roman" w:cs="Times New Roman"/>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4486">
      <w:bodyDiv w:val="1"/>
      <w:marLeft w:val="0"/>
      <w:marRight w:val="0"/>
      <w:marTop w:val="0"/>
      <w:marBottom w:val="0"/>
      <w:divBdr>
        <w:top w:val="none" w:sz="0" w:space="0" w:color="auto"/>
        <w:left w:val="none" w:sz="0" w:space="0" w:color="auto"/>
        <w:bottom w:val="none" w:sz="0" w:space="0" w:color="auto"/>
        <w:right w:val="none" w:sz="0" w:space="0" w:color="auto"/>
      </w:divBdr>
      <w:divsChild>
        <w:div w:id="549924034">
          <w:marLeft w:val="475"/>
          <w:marRight w:val="0"/>
          <w:marTop w:val="86"/>
          <w:marBottom w:val="120"/>
          <w:divBdr>
            <w:top w:val="none" w:sz="0" w:space="0" w:color="auto"/>
            <w:left w:val="none" w:sz="0" w:space="0" w:color="auto"/>
            <w:bottom w:val="none" w:sz="0" w:space="0" w:color="auto"/>
            <w:right w:val="none" w:sz="0" w:space="0" w:color="auto"/>
          </w:divBdr>
        </w:div>
        <w:div w:id="1049763139">
          <w:marLeft w:val="475"/>
          <w:marRight w:val="0"/>
          <w:marTop w:val="86"/>
          <w:marBottom w:val="120"/>
          <w:divBdr>
            <w:top w:val="none" w:sz="0" w:space="0" w:color="auto"/>
            <w:left w:val="none" w:sz="0" w:space="0" w:color="auto"/>
            <w:bottom w:val="none" w:sz="0" w:space="0" w:color="auto"/>
            <w:right w:val="none" w:sz="0" w:space="0" w:color="auto"/>
          </w:divBdr>
        </w:div>
        <w:div w:id="1359621869">
          <w:marLeft w:val="475"/>
          <w:marRight w:val="0"/>
          <w:marTop w:val="86"/>
          <w:marBottom w:val="120"/>
          <w:divBdr>
            <w:top w:val="none" w:sz="0" w:space="0" w:color="auto"/>
            <w:left w:val="none" w:sz="0" w:space="0" w:color="auto"/>
            <w:bottom w:val="none" w:sz="0" w:space="0" w:color="auto"/>
            <w:right w:val="none" w:sz="0" w:space="0" w:color="auto"/>
          </w:divBdr>
        </w:div>
        <w:div w:id="1989361305">
          <w:marLeft w:val="475"/>
          <w:marRight w:val="0"/>
          <w:marTop w:val="86"/>
          <w:marBottom w:val="120"/>
          <w:divBdr>
            <w:top w:val="none" w:sz="0" w:space="0" w:color="auto"/>
            <w:left w:val="none" w:sz="0" w:space="0" w:color="auto"/>
            <w:bottom w:val="none" w:sz="0" w:space="0" w:color="auto"/>
            <w:right w:val="none" w:sz="0" w:space="0" w:color="auto"/>
          </w:divBdr>
        </w:div>
      </w:divsChild>
    </w:div>
    <w:div w:id="1317539">
      <w:bodyDiv w:val="1"/>
      <w:marLeft w:val="0"/>
      <w:marRight w:val="0"/>
      <w:marTop w:val="0"/>
      <w:marBottom w:val="0"/>
      <w:divBdr>
        <w:top w:val="none" w:sz="0" w:space="0" w:color="auto"/>
        <w:left w:val="none" w:sz="0" w:space="0" w:color="auto"/>
        <w:bottom w:val="none" w:sz="0" w:space="0" w:color="auto"/>
        <w:right w:val="none" w:sz="0" w:space="0" w:color="auto"/>
      </w:divBdr>
    </w:div>
    <w:div w:id="4327251">
      <w:bodyDiv w:val="1"/>
      <w:marLeft w:val="0"/>
      <w:marRight w:val="0"/>
      <w:marTop w:val="0"/>
      <w:marBottom w:val="0"/>
      <w:divBdr>
        <w:top w:val="none" w:sz="0" w:space="0" w:color="auto"/>
        <w:left w:val="none" w:sz="0" w:space="0" w:color="auto"/>
        <w:bottom w:val="none" w:sz="0" w:space="0" w:color="auto"/>
        <w:right w:val="none" w:sz="0" w:space="0" w:color="auto"/>
      </w:divBdr>
    </w:div>
    <w:div w:id="5376379">
      <w:bodyDiv w:val="1"/>
      <w:marLeft w:val="0"/>
      <w:marRight w:val="0"/>
      <w:marTop w:val="0"/>
      <w:marBottom w:val="0"/>
      <w:divBdr>
        <w:top w:val="none" w:sz="0" w:space="0" w:color="auto"/>
        <w:left w:val="none" w:sz="0" w:space="0" w:color="auto"/>
        <w:bottom w:val="none" w:sz="0" w:space="0" w:color="auto"/>
        <w:right w:val="none" w:sz="0" w:space="0" w:color="auto"/>
      </w:divBdr>
    </w:div>
    <w:div w:id="12341741">
      <w:bodyDiv w:val="1"/>
      <w:marLeft w:val="0"/>
      <w:marRight w:val="0"/>
      <w:marTop w:val="0"/>
      <w:marBottom w:val="0"/>
      <w:divBdr>
        <w:top w:val="none" w:sz="0" w:space="0" w:color="auto"/>
        <w:left w:val="none" w:sz="0" w:space="0" w:color="auto"/>
        <w:bottom w:val="none" w:sz="0" w:space="0" w:color="auto"/>
        <w:right w:val="none" w:sz="0" w:space="0" w:color="auto"/>
      </w:divBdr>
      <w:divsChild>
        <w:div w:id="910962224">
          <w:marLeft w:val="547"/>
          <w:marRight w:val="0"/>
          <w:marTop w:val="0"/>
          <w:marBottom w:val="0"/>
          <w:divBdr>
            <w:top w:val="none" w:sz="0" w:space="0" w:color="auto"/>
            <w:left w:val="none" w:sz="0" w:space="0" w:color="auto"/>
            <w:bottom w:val="none" w:sz="0" w:space="0" w:color="auto"/>
            <w:right w:val="none" w:sz="0" w:space="0" w:color="auto"/>
          </w:divBdr>
        </w:div>
      </w:divsChild>
    </w:div>
    <w:div w:id="16660069">
      <w:bodyDiv w:val="1"/>
      <w:marLeft w:val="0"/>
      <w:marRight w:val="0"/>
      <w:marTop w:val="0"/>
      <w:marBottom w:val="0"/>
      <w:divBdr>
        <w:top w:val="none" w:sz="0" w:space="0" w:color="auto"/>
        <w:left w:val="none" w:sz="0" w:space="0" w:color="auto"/>
        <w:bottom w:val="none" w:sz="0" w:space="0" w:color="auto"/>
        <w:right w:val="none" w:sz="0" w:space="0" w:color="auto"/>
      </w:divBdr>
    </w:div>
    <w:div w:id="17699572">
      <w:bodyDiv w:val="1"/>
      <w:marLeft w:val="0"/>
      <w:marRight w:val="0"/>
      <w:marTop w:val="0"/>
      <w:marBottom w:val="0"/>
      <w:divBdr>
        <w:top w:val="none" w:sz="0" w:space="0" w:color="auto"/>
        <w:left w:val="none" w:sz="0" w:space="0" w:color="auto"/>
        <w:bottom w:val="none" w:sz="0" w:space="0" w:color="auto"/>
        <w:right w:val="none" w:sz="0" w:space="0" w:color="auto"/>
      </w:divBdr>
    </w:div>
    <w:div w:id="28340840">
      <w:bodyDiv w:val="1"/>
      <w:marLeft w:val="0"/>
      <w:marRight w:val="0"/>
      <w:marTop w:val="0"/>
      <w:marBottom w:val="0"/>
      <w:divBdr>
        <w:top w:val="none" w:sz="0" w:space="0" w:color="auto"/>
        <w:left w:val="none" w:sz="0" w:space="0" w:color="auto"/>
        <w:bottom w:val="none" w:sz="0" w:space="0" w:color="auto"/>
        <w:right w:val="none" w:sz="0" w:space="0" w:color="auto"/>
      </w:divBdr>
      <w:divsChild>
        <w:div w:id="674964843">
          <w:marLeft w:val="0"/>
          <w:marRight w:val="0"/>
          <w:marTop w:val="0"/>
          <w:marBottom w:val="0"/>
          <w:divBdr>
            <w:top w:val="none" w:sz="0" w:space="0" w:color="auto"/>
            <w:left w:val="none" w:sz="0" w:space="0" w:color="auto"/>
            <w:bottom w:val="none" w:sz="0" w:space="0" w:color="auto"/>
            <w:right w:val="none" w:sz="0" w:space="0" w:color="auto"/>
          </w:divBdr>
          <w:divsChild>
            <w:div w:id="626665452">
              <w:marLeft w:val="0"/>
              <w:marRight w:val="0"/>
              <w:marTop w:val="0"/>
              <w:marBottom w:val="0"/>
              <w:divBdr>
                <w:top w:val="none" w:sz="0" w:space="0" w:color="auto"/>
                <w:left w:val="none" w:sz="0" w:space="0" w:color="auto"/>
                <w:bottom w:val="none" w:sz="0" w:space="0" w:color="auto"/>
                <w:right w:val="none" w:sz="0" w:space="0" w:color="auto"/>
              </w:divBdr>
              <w:divsChild>
                <w:div w:id="2146847750">
                  <w:marLeft w:val="0"/>
                  <w:marRight w:val="0"/>
                  <w:marTop w:val="0"/>
                  <w:marBottom w:val="300"/>
                  <w:divBdr>
                    <w:top w:val="none" w:sz="0" w:space="0" w:color="auto"/>
                    <w:left w:val="none" w:sz="0" w:space="0" w:color="auto"/>
                    <w:bottom w:val="none" w:sz="0" w:space="0" w:color="auto"/>
                    <w:right w:val="none" w:sz="0" w:space="0" w:color="auto"/>
                  </w:divBdr>
                  <w:divsChild>
                    <w:div w:id="2036736358">
                      <w:marLeft w:val="0"/>
                      <w:marRight w:val="0"/>
                      <w:marTop w:val="0"/>
                      <w:marBottom w:val="0"/>
                      <w:divBdr>
                        <w:top w:val="none" w:sz="0" w:space="0" w:color="auto"/>
                        <w:left w:val="none" w:sz="0" w:space="0" w:color="auto"/>
                        <w:bottom w:val="none" w:sz="0" w:space="0" w:color="auto"/>
                        <w:right w:val="none" w:sz="0" w:space="0" w:color="auto"/>
                      </w:divBdr>
                      <w:divsChild>
                        <w:div w:id="431172982">
                          <w:marLeft w:val="0"/>
                          <w:marRight w:val="0"/>
                          <w:marTop w:val="0"/>
                          <w:marBottom w:val="150"/>
                          <w:divBdr>
                            <w:top w:val="none" w:sz="0" w:space="0" w:color="auto"/>
                            <w:left w:val="none" w:sz="0" w:space="0" w:color="auto"/>
                            <w:bottom w:val="single" w:sz="6" w:space="0" w:color="FFFFFF"/>
                            <w:right w:val="none" w:sz="0" w:space="0" w:color="auto"/>
                          </w:divBdr>
                        </w:div>
                        <w:div w:id="8014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035870">
          <w:marLeft w:val="0"/>
          <w:marRight w:val="600"/>
          <w:marTop w:val="0"/>
          <w:marBottom w:val="0"/>
          <w:divBdr>
            <w:top w:val="none" w:sz="0" w:space="0" w:color="auto"/>
            <w:left w:val="none" w:sz="0" w:space="0" w:color="auto"/>
            <w:bottom w:val="none" w:sz="0" w:space="0" w:color="auto"/>
            <w:right w:val="none" w:sz="0" w:space="0" w:color="auto"/>
          </w:divBdr>
          <w:divsChild>
            <w:div w:id="1727948361">
              <w:marLeft w:val="0"/>
              <w:marRight w:val="0"/>
              <w:marTop w:val="0"/>
              <w:marBottom w:val="0"/>
              <w:divBdr>
                <w:top w:val="none" w:sz="0" w:space="0" w:color="auto"/>
                <w:left w:val="none" w:sz="0" w:space="0" w:color="auto"/>
                <w:bottom w:val="none" w:sz="0" w:space="0" w:color="auto"/>
                <w:right w:val="none" w:sz="0" w:space="0" w:color="auto"/>
              </w:divBdr>
              <w:divsChild>
                <w:div w:id="7264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3824">
      <w:bodyDiv w:val="1"/>
      <w:marLeft w:val="0"/>
      <w:marRight w:val="0"/>
      <w:marTop w:val="0"/>
      <w:marBottom w:val="0"/>
      <w:divBdr>
        <w:top w:val="none" w:sz="0" w:space="0" w:color="auto"/>
        <w:left w:val="none" w:sz="0" w:space="0" w:color="auto"/>
        <w:bottom w:val="none" w:sz="0" w:space="0" w:color="auto"/>
        <w:right w:val="none" w:sz="0" w:space="0" w:color="auto"/>
      </w:divBdr>
      <w:divsChild>
        <w:div w:id="382364796">
          <w:marLeft w:val="547"/>
          <w:marRight w:val="0"/>
          <w:marTop w:val="0"/>
          <w:marBottom w:val="0"/>
          <w:divBdr>
            <w:top w:val="none" w:sz="0" w:space="0" w:color="auto"/>
            <w:left w:val="none" w:sz="0" w:space="0" w:color="auto"/>
            <w:bottom w:val="none" w:sz="0" w:space="0" w:color="auto"/>
            <w:right w:val="none" w:sz="0" w:space="0" w:color="auto"/>
          </w:divBdr>
        </w:div>
        <w:div w:id="1273631892">
          <w:marLeft w:val="547"/>
          <w:marRight w:val="0"/>
          <w:marTop w:val="0"/>
          <w:marBottom w:val="0"/>
          <w:divBdr>
            <w:top w:val="none" w:sz="0" w:space="0" w:color="auto"/>
            <w:left w:val="none" w:sz="0" w:space="0" w:color="auto"/>
            <w:bottom w:val="none" w:sz="0" w:space="0" w:color="auto"/>
            <w:right w:val="none" w:sz="0" w:space="0" w:color="auto"/>
          </w:divBdr>
        </w:div>
      </w:divsChild>
    </w:div>
    <w:div w:id="29033615">
      <w:bodyDiv w:val="1"/>
      <w:marLeft w:val="0"/>
      <w:marRight w:val="0"/>
      <w:marTop w:val="0"/>
      <w:marBottom w:val="0"/>
      <w:divBdr>
        <w:top w:val="none" w:sz="0" w:space="0" w:color="auto"/>
        <w:left w:val="none" w:sz="0" w:space="0" w:color="auto"/>
        <w:bottom w:val="none" w:sz="0" w:space="0" w:color="auto"/>
        <w:right w:val="none" w:sz="0" w:space="0" w:color="auto"/>
      </w:divBdr>
    </w:div>
    <w:div w:id="30616408">
      <w:bodyDiv w:val="1"/>
      <w:marLeft w:val="0"/>
      <w:marRight w:val="0"/>
      <w:marTop w:val="0"/>
      <w:marBottom w:val="0"/>
      <w:divBdr>
        <w:top w:val="none" w:sz="0" w:space="0" w:color="auto"/>
        <w:left w:val="none" w:sz="0" w:space="0" w:color="auto"/>
        <w:bottom w:val="none" w:sz="0" w:space="0" w:color="auto"/>
        <w:right w:val="none" w:sz="0" w:space="0" w:color="auto"/>
      </w:divBdr>
    </w:div>
    <w:div w:id="40636599">
      <w:bodyDiv w:val="1"/>
      <w:marLeft w:val="0"/>
      <w:marRight w:val="0"/>
      <w:marTop w:val="0"/>
      <w:marBottom w:val="0"/>
      <w:divBdr>
        <w:top w:val="none" w:sz="0" w:space="0" w:color="auto"/>
        <w:left w:val="none" w:sz="0" w:space="0" w:color="auto"/>
        <w:bottom w:val="none" w:sz="0" w:space="0" w:color="auto"/>
        <w:right w:val="none" w:sz="0" w:space="0" w:color="auto"/>
      </w:divBdr>
      <w:divsChild>
        <w:div w:id="210196957">
          <w:marLeft w:val="547"/>
          <w:marRight w:val="0"/>
          <w:marTop w:val="86"/>
          <w:marBottom w:val="0"/>
          <w:divBdr>
            <w:top w:val="none" w:sz="0" w:space="0" w:color="auto"/>
            <w:left w:val="none" w:sz="0" w:space="0" w:color="auto"/>
            <w:bottom w:val="none" w:sz="0" w:space="0" w:color="auto"/>
            <w:right w:val="none" w:sz="0" w:space="0" w:color="auto"/>
          </w:divBdr>
        </w:div>
        <w:div w:id="236329622">
          <w:marLeft w:val="547"/>
          <w:marRight w:val="0"/>
          <w:marTop w:val="86"/>
          <w:marBottom w:val="0"/>
          <w:divBdr>
            <w:top w:val="none" w:sz="0" w:space="0" w:color="auto"/>
            <w:left w:val="none" w:sz="0" w:space="0" w:color="auto"/>
            <w:bottom w:val="none" w:sz="0" w:space="0" w:color="auto"/>
            <w:right w:val="none" w:sz="0" w:space="0" w:color="auto"/>
          </w:divBdr>
        </w:div>
        <w:div w:id="253904295">
          <w:marLeft w:val="547"/>
          <w:marRight w:val="0"/>
          <w:marTop w:val="86"/>
          <w:marBottom w:val="0"/>
          <w:divBdr>
            <w:top w:val="none" w:sz="0" w:space="0" w:color="auto"/>
            <w:left w:val="none" w:sz="0" w:space="0" w:color="auto"/>
            <w:bottom w:val="none" w:sz="0" w:space="0" w:color="auto"/>
            <w:right w:val="none" w:sz="0" w:space="0" w:color="auto"/>
          </w:divBdr>
        </w:div>
        <w:div w:id="440564857">
          <w:marLeft w:val="547"/>
          <w:marRight w:val="0"/>
          <w:marTop w:val="86"/>
          <w:marBottom w:val="0"/>
          <w:divBdr>
            <w:top w:val="none" w:sz="0" w:space="0" w:color="auto"/>
            <w:left w:val="none" w:sz="0" w:space="0" w:color="auto"/>
            <w:bottom w:val="none" w:sz="0" w:space="0" w:color="auto"/>
            <w:right w:val="none" w:sz="0" w:space="0" w:color="auto"/>
          </w:divBdr>
        </w:div>
        <w:div w:id="465514493">
          <w:marLeft w:val="547"/>
          <w:marRight w:val="0"/>
          <w:marTop w:val="86"/>
          <w:marBottom w:val="0"/>
          <w:divBdr>
            <w:top w:val="none" w:sz="0" w:space="0" w:color="auto"/>
            <w:left w:val="none" w:sz="0" w:space="0" w:color="auto"/>
            <w:bottom w:val="none" w:sz="0" w:space="0" w:color="auto"/>
            <w:right w:val="none" w:sz="0" w:space="0" w:color="auto"/>
          </w:divBdr>
        </w:div>
        <w:div w:id="706880725">
          <w:marLeft w:val="547"/>
          <w:marRight w:val="0"/>
          <w:marTop w:val="86"/>
          <w:marBottom w:val="0"/>
          <w:divBdr>
            <w:top w:val="none" w:sz="0" w:space="0" w:color="auto"/>
            <w:left w:val="none" w:sz="0" w:space="0" w:color="auto"/>
            <w:bottom w:val="none" w:sz="0" w:space="0" w:color="auto"/>
            <w:right w:val="none" w:sz="0" w:space="0" w:color="auto"/>
          </w:divBdr>
        </w:div>
        <w:div w:id="1173691431">
          <w:marLeft w:val="547"/>
          <w:marRight w:val="0"/>
          <w:marTop w:val="86"/>
          <w:marBottom w:val="0"/>
          <w:divBdr>
            <w:top w:val="none" w:sz="0" w:space="0" w:color="auto"/>
            <w:left w:val="none" w:sz="0" w:space="0" w:color="auto"/>
            <w:bottom w:val="none" w:sz="0" w:space="0" w:color="auto"/>
            <w:right w:val="none" w:sz="0" w:space="0" w:color="auto"/>
          </w:divBdr>
        </w:div>
        <w:div w:id="1637103778">
          <w:marLeft w:val="547"/>
          <w:marRight w:val="0"/>
          <w:marTop w:val="86"/>
          <w:marBottom w:val="0"/>
          <w:divBdr>
            <w:top w:val="none" w:sz="0" w:space="0" w:color="auto"/>
            <w:left w:val="none" w:sz="0" w:space="0" w:color="auto"/>
            <w:bottom w:val="none" w:sz="0" w:space="0" w:color="auto"/>
            <w:right w:val="none" w:sz="0" w:space="0" w:color="auto"/>
          </w:divBdr>
        </w:div>
      </w:divsChild>
    </w:div>
    <w:div w:id="48263087">
      <w:bodyDiv w:val="1"/>
      <w:marLeft w:val="0"/>
      <w:marRight w:val="0"/>
      <w:marTop w:val="0"/>
      <w:marBottom w:val="0"/>
      <w:divBdr>
        <w:top w:val="none" w:sz="0" w:space="0" w:color="auto"/>
        <w:left w:val="none" w:sz="0" w:space="0" w:color="auto"/>
        <w:bottom w:val="none" w:sz="0" w:space="0" w:color="auto"/>
        <w:right w:val="none" w:sz="0" w:space="0" w:color="auto"/>
      </w:divBdr>
    </w:div>
    <w:div w:id="50739344">
      <w:bodyDiv w:val="1"/>
      <w:marLeft w:val="0"/>
      <w:marRight w:val="0"/>
      <w:marTop w:val="0"/>
      <w:marBottom w:val="0"/>
      <w:divBdr>
        <w:top w:val="none" w:sz="0" w:space="0" w:color="auto"/>
        <w:left w:val="none" w:sz="0" w:space="0" w:color="auto"/>
        <w:bottom w:val="none" w:sz="0" w:space="0" w:color="auto"/>
        <w:right w:val="none" w:sz="0" w:space="0" w:color="auto"/>
      </w:divBdr>
    </w:div>
    <w:div w:id="51388055">
      <w:bodyDiv w:val="1"/>
      <w:marLeft w:val="0"/>
      <w:marRight w:val="0"/>
      <w:marTop w:val="0"/>
      <w:marBottom w:val="0"/>
      <w:divBdr>
        <w:top w:val="none" w:sz="0" w:space="0" w:color="auto"/>
        <w:left w:val="none" w:sz="0" w:space="0" w:color="auto"/>
        <w:bottom w:val="none" w:sz="0" w:space="0" w:color="auto"/>
        <w:right w:val="none" w:sz="0" w:space="0" w:color="auto"/>
      </w:divBdr>
    </w:div>
    <w:div w:id="51538274">
      <w:bodyDiv w:val="1"/>
      <w:marLeft w:val="0"/>
      <w:marRight w:val="0"/>
      <w:marTop w:val="0"/>
      <w:marBottom w:val="0"/>
      <w:divBdr>
        <w:top w:val="none" w:sz="0" w:space="0" w:color="auto"/>
        <w:left w:val="none" w:sz="0" w:space="0" w:color="auto"/>
        <w:bottom w:val="none" w:sz="0" w:space="0" w:color="auto"/>
        <w:right w:val="none" w:sz="0" w:space="0" w:color="auto"/>
      </w:divBdr>
    </w:div>
    <w:div w:id="57217902">
      <w:bodyDiv w:val="1"/>
      <w:marLeft w:val="0"/>
      <w:marRight w:val="0"/>
      <w:marTop w:val="0"/>
      <w:marBottom w:val="0"/>
      <w:divBdr>
        <w:top w:val="none" w:sz="0" w:space="0" w:color="auto"/>
        <w:left w:val="none" w:sz="0" w:space="0" w:color="auto"/>
        <w:bottom w:val="none" w:sz="0" w:space="0" w:color="auto"/>
        <w:right w:val="none" w:sz="0" w:space="0" w:color="auto"/>
      </w:divBdr>
    </w:div>
    <w:div w:id="58485803">
      <w:bodyDiv w:val="1"/>
      <w:marLeft w:val="0"/>
      <w:marRight w:val="0"/>
      <w:marTop w:val="0"/>
      <w:marBottom w:val="0"/>
      <w:divBdr>
        <w:top w:val="none" w:sz="0" w:space="0" w:color="auto"/>
        <w:left w:val="none" w:sz="0" w:space="0" w:color="auto"/>
        <w:bottom w:val="none" w:sz="0" w:space="0" w:color="auto"/>
        <w:right w:val="none" w:sz="0" w:space="0" w:color="auto"/>
      </w:divBdr>
    </w:div>
    <w:div w:id="58938759">
      <w:bodyDiv w:val="1"/>
      <w:marLeft w:val="0"/>
      <w:marRight w:val="0"/>
      <w:marTop w:val="0"/>
      <w:marBottom w:val="0"/>
      <w:divBdr>
        <w:top w:val="none" w:sz="0" w:space="0" w:color="auto"/>
        <w:left w:val="none" w:sz="0" w:space="0" w:color="auto"/>
        <w:bottom w:val="none" w:sz="0" w:space="0" w:color="auto"/>
        <w:right w:val="none" w:sz="0" w:space="0" w:color="auto"/>
      </w:divBdr>
    </w:div>
    <w:div w:id="59259043">
      <w:bodyDiv w:val="1"/>
      <w:marLeft w:val="0"/>
      <w:marRight w:val="0"/>
      <w:marTop w:val="0"/>
      <w:marBottom w:val="0"/>
      <w:divBdr>
        <w:top w:val="none" w:sz="0" w:space="0" w:color="auto"/>
        <w:left w:val="none" w:sz="0" w:space="0" w:color="auto"/>
        <w:bottom w:val="none" w:sz="0" w:space="0" w:color="auto"/>
        <w:right w:val="none" w:sz="0" w:space="0" w:color="auto"/>
      </w:divBdr>
    </w:div>
    <w:div w:id="70391057">
      <w:bodyDiv w:val="1"/>
      <w:marLeft w:val="0"/>
      <w:marRight w:val="0"/>
      <w:marTop w:val="0"/>
      <w:marBottom w:val="0"/>
      <w:divBdr>
        <w:top w:val="none" w:sz="0" w:space="0" w:color="auto"/>
        <w:left w:val="none" w:sz="0" w:space="0" w:color="auto"/>
        <w:bottom w:val="none" w:sz="0" w:space="0" w:color="auto"/>
        <w:right w:val="none" w:sz="0" w:space="0" w:color="auto"/>
      </w:divBdr>
      <w:divsChild>
        <w:div w:id="48649379">
          <w:marLeft w:val="547"/>
          <w:marRight w:val="0"/>
          <w:marTop w:val="0"/>
          <w:marBottom w:val="0"/>
          <w:divBdr>
            <w:top w:val="none" w:sz="0" w:space="0" w:color="auto"/>
            <w:left w:val="none" w:sz="0" w:space="0" w:color="auto"/>
            <w:bottom w:val="none" w:sz="0" w:space="0" w:color="auto"/>
            <w:right w:val="none" w:sz="0" w:space="0" w:color="auto"/>
          </w:divBdr>
        </w:div>
        <w:div w:id="1005016679">
          <w:marLeft w:val="547"/>
          <w:marRight w:val="0"/>
          <w:marTop w:val="0"/>
          <w:marBottom w:val="0"/>
          <w:divBdr>
            <w:top w:val="none" w:sz="0" w:space="0" w:color="auto"/>
            <w:left w:val="none" w:sz="0" w:space="0" w:color="auto"/>
            <w:bottom w:val="none" w:sz="0" w:space="0" w:color="auto"/>
            <w:right w:val="none" w:sz="0" w:space="0" w:color="auto"/>
          </w:divBdr>
        </w:div>
        <w:div w:id="1327514070">
          <w:marLeft w:val="547"/>
          <w:marRight w:val="0"/>
          <w:marTop w:val="0"/>
          <w:marBottom w:val="0"/>
          <w:divBdr>
            <w:top w:val="none" w:sz="0" w:space="0" w:color="auto"/>
            <w:left w:val="none" w:sz="0" w:space="0" w:color="auto"/>
            <w:bottom w:val="none" w:sz="0" w:space="0" w:color="auto"/>
            <w:right w:val="none" w:sz="0" w:space="0" w:color="auto"/>
          </w:divBdr>
        </w:div>
        <w:div w:id="1775516551">
          <w:marLeft w:val="547"/>
          <w:marRight w:val="0"/>
          <w:marTop w:val="0"/>
          <w:marBottom w:val="0"/>
          <w:divBdr>
            <w:top w:val="none" w:sz="0" w:space="0" w:color="auto"/>
            <w:left w:val="none" w:sz="0" w:space="0" w:color="auto"/>
            <w:bottom w:val="none" w:sz="0" w:space="0" w:color="auto"/>
            <w:right w:val="none" w:sz="0" w:space="0" w:color="auto"/>
          </w:divBdr>
        </w:div>
      </w:divsChild>
    </w:div>
    <w:div w:id="75060275">
      <w:bodyDiv w:val="1"/>
      <w:marLeft w:val="0"/>
      <w:marRight w:val="0"/>
      <w:marTop w:val="0"/>
      <w:marBottom w:val="0"/>
      <w:divBdr>
        <w:top w:val="none" w:sz="0" w:space="0" w:color="auto"/>
        <w:left w:val="none" w:sz="0" w:space="0" w:color="auto"/>
        <w:bottom w:val="none" w:sz="0" w:space="0" w:color="auto"/>
        <w:right w:val="none" w:sz="0" w:space="0" w:color="auto"/>
      </w:divBdr>
    </w:div>
    <w:div w:id="76709165">
      <w:bodyDiv w:val="1"/>
      <w:marLeft w:val="0"/>
      <w:marRight w:val="0"/>
      <w:marTop w:val="0"/>
      <w:marBottom w:val="0"/>
      <w:divBdr>
        <w:top w:val="none" w:sz="0" w:space="0" w:color="auto"/>
        <w:left w:val="none" w:sz="0" w:space="0" w:color="auto"/>
        <w:bottom w:val="none" w:sz="0" w:space="0" w:color="auto"/>
        <w:right w:val="none" w:sz="0" w:space="0" w:color="auto"/>
      </w:divBdr>
    </w:div>
    <w:div w:id="81685727">
      <w:bodyDiv w:val="1"/>
      <w:marLeft w:val="0"/>
      <w:marRight w:val="0"/>
      <w:marTop w:val="0"/>
      <w:marBottom w:val="0"/>
      <w:divBdr>
        <w:top w:val="none" w:sz="0" w:space="0" w:color="auto"/>
        <w:left w:val="none" w:sz="0" w:space="0" w:color="auto"/>
        <w:bottom w:val="none" w:sz="0" w:space="0" w:color="auto"/>
        <w:right w:val="none" w:sz="0" w:space="0" w:color="auto"/>
      </w:divBdr>
    </w:div>
    <w:div w:id="83959254">
      <w:bodyDiv w:val="1"/>
      <w:marLeft w:val="0"/>
      <w:marRight w:val="0"/>
      <w:marTop w:val="0"/>
      <w:marBottom w:val="0"/>
      <w:divBdr>
        <w:top w:val="none" w:sz="0" w:space="0" w:color="auto"/>
        <w:left w:val="none" w:sz="0" w:space="0" w:color="auto"/>
        <w:bottom w:val="none" w:sz="0" w:space="0" w:color="auto"/>
        <w:right w:val="none" w:sz="0" w:space="0" w:color="auto"/>
      </w:divBdr>
    </w:div>
    <w:div w:id="87046852">
      <w:bodyDiv w:val="1"/>
      <w:marLeft w:val="0"/>
      <w:marRight w:val="0"/>
      <w:marTop w:val="0"/>
      <w:marBottom w:val="0"/>
      <w:divBdr>
        <w:top w:val="none" w:sz="0" w:space="0" w:color="auto"/>
        <w:left w:val="none" w:sz="0" w:space="0" w:color="auto"/>
        <w:bottom w:val="none" w:sz="0" w:space="0" w:color="auto"/>
        <w:right w:val="none" w:sz="0" w:space="0" w:color="auto"/>
      </w:divBdr>
      <w:divsChild>
        <w:div w:id="394400437">
          <w:marLeft w:val="0"/>
          <w:marRight w:val="0"/>
          <w:marTop w:val="0"/>
          <w:marBottom w:val="225"/>
          <w:divBdr>
            <w:top w:val="none" w:sz="0" w:space="0" w:color="auto"/>
            <w:left w:val="none" w:sz="0" w:space="0" w:color="auto"/>
            <w:bottom w:val="none" w:sz="0" w:space="0" w:color="auto"/>
            <w:right w:val="none" w:sz="0" w:space="0" w:color="auto"/>
          </w:divBdr>
        </w:div>
        <w:div w:id="740057699">
          <w:marLeft w:val="0"/>
          <w:marRight w:val="0"/>
          <w:marTop w:val="0"/>
          <w:marBottom w:val="225"/>
          <w:divBdr>
            <w:top w:val="none" w:sz="0" w:space="0" w:color="auto"/>
            <w:left w:val="none" w:sz="0" w:space="0" w:color="auto"/>
            <w:bottom w:val="none" w:sz="0" w:space="0" w:color="auto"/>
            <w:right w:val="none" w:sz="0" w:space="0" w:color="auto"/>
          </w:divBdr>
        </w:div>
      </w:divsChild>
    </w:div>
    <w:div w:id="87123493">
      <w:bodyDiv w:val="1"/>
      <w:marLeft w:val="0"/>
      <w:marRight w:val="0"/>
      <w:marTop w:val="0"/>
      <w:marBottom w:val="0"/>
      <w:divBdr>
        <w:top w:val="none" w:sz="0" w:space="0" w:color="auto"/>
        <w:left w:val="none" w:sz="0" w:space="0" w:color="auto"/>
        <w:bottom w:val="none" w:sz="0" w:space="0" w:color="auto"/>
        <w:right w:val="none" w:sz="0" w:space="0" w:color="auto"/>
      </w:divBdr>
      <w:divsChild>
        <w:div w:id="1400129271">
          <w:marLeft w:val="0"/>
          <w:marRight w:val="0"/>
          <w:marTop w:val="90"/>
          <w:marBottom w:val="0"/>
          <w:divBdr>
            <w:top w:val="none" w:sz="0" w:space="0" w:color="auto"/>
            <w:left w:val="none" w:sz="0" w:space="0" w:color="auto"/>
            <w:bottom w:val="none" w:sz="0" w:space="0" w:color="auto"/>
            <w:right w:val="none" w:sz="0" w:space="0" w:color="auto"/>
          </w:divBdr>
          <w:divsChild>
            <w:div w:id="893471368">
              <w:marLeft w:val="0"/>
              <w:marRight w:val="0"/>
              <w:marTop w:val="0"/>
              <w:marBottom w:val="420"/>
              <w:divBdr>
                <w:top w:val="none" w:sz="0" w:space="0" w:color="auto"/>
                <w:left w:val="none" w:sz="0" w:space="0" w:color="auto"/>
                <w:bottom w:val="none" w:sz="0" w:space="0" w:color="auto"/>
                <w:right w:val="none" w:sz="0" w:space="0" w:color="auto"/>
              </w:divBdr>
              <w:divsChild>
                <w:div w:id="63797458">
                  <w:marLeft w:val="0"/>
                  <w:marRight w:val="0"/>
                  <w:marTop w:val="0"/>
                  <w:marBottom w:val="0"/>
                  <w:divBdr>
                    <w:top w:val="none" w:sz="0" w:space="0" w:color="auto"/>
                    <w:left w:val="none" w:sz="0" w:space="0" w:color="auto"/>
                    <w:bottom w:val="none" w:sz="0" w:space="0" w:color="auto"/>
                    <w:right w:val="none" w:sz="0" w:space="0" w:color="auto"/>
                  </w:divBdr>
                  <w:divsChild>
                    <w:div w:id="667169752">
                      <w:marLeft w:val="0"/>
                      <w:marRight w:val="0"/>
                      <w:marTop w:val="0"/>
                      <w:marBottom w:val="0"/>
                      <w:divBdr>
                        <w:top w:val="none" w:sz="0" w:space="0" w:color="auto"/>
                        <w:left w:val="none" w:sz="0" w:space="0" w:color="auto"/>
                        <w:bottom w:val="none" w:sz="0" w:space="0" w:color="auto"/>
                        <w:right w:val="none" w:sz="0" w:space="0" w:color="auto"/>
                      </w:divBdr>
                      <w:divsChild>
                        <w:div w:id="1166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16922">
      <w:bodyDiv w:val="1"/>
      <w:marLeft w:val="0"/>
      <w:marRight w:val="0"/>
      <w:marTop w:val="0"/>
      <w:marBottom w:val="0"/>
      <w:divBdr>
        <w:top w:val="none" w:sz="0" w:space="0" w:color="auto"/>
        <w:left w:val="none" w:sz="0" w:space="0" w:color="auto"/>
        <w:bottom w:val="none" w:sz="0" w:space="0" w:color="auto"/>
        <w:right w:val="none" w:sz="0" w:space="0" w:color="auto"/>
      </w:divBdr>
    </w:div>
    <w:div w:id="95950902">
      <w:bodyDiv w:val="1"/>
      <w:marLeft w:val="0"/>
      <w:marRight w:val="0"/>
      <w:marTop w:val="0"/>
      <w:marBottom w:val="0"/>
      <w:divBdr>
        <w:top w:val="none" w:sz="0" w:space="0" w:color="auto"/>
        <w:left w:val="none" w:sz="0" w:space="0" w:color="auto"/>
        <w:bottom w:val="none" w:sz="0" w:space="0" w:color="auto"/>
        <w:right w:val="none" w:sz="0" w:space="0" w:color="auto"/>
      </w:divBdr>
    </w:div>
    <w:div w:id="98764529">
      <w:bodyDiv w:val="1"/>
      <w:marLeft w:val="0"/>
      <w:marRight w:val="0"/>
      <w:marTop w:val="0"/>
      <w:marBottom w:val="0"/>
      <w:divBdr>
        <w:top w:val="none" w:sz="0" w:space="0" w:color="auto"/>
        <w:left w:val="none" w:sz="0" w:space="0" w:color="auto"/>
        <w:bottom w:val="none" w:sz="0" w:space="0" w:color="auto"/>
        <w:right w:val="none" w:sz="0" w:space="0" w:color="auto"/>
      </w:divBdr>
      <w:divsChild>
        <w:div w:id="984822044">
          <w:marLeft w:val="0"/>
          <w:marRight w:val="0"/>
          <w:marTop w:val="0"/>
          <w:marBottom w:val="225"/>
          <w:divBdr>
            <w:top w:val="none" w:sz="0" w:space="0" w:color="auto"/>
            <w:left w:val="none" w:sz="0" w:space="0" w:color="auto"/>
            <w:bottom w:val="none" w:sz="0" w:space="0" w:color="auto"/>
            <w:right w:val="none" w:sz="0" w:space="0" w:color="auto"/>
          </w:divBdr>
        </w:div>
        <w:div w:id="1446970436">
          <w:marLeft w:val="0"/>
          <w:marRight w:val="0"/>
          <w:marTop w:val="0"/>
          <w:marBottom w:val="225"/>
          <w:divBdr>
            <w:top w:val="none" w:sz="0" w:space="0" w:color="auto"/>
            <w:left w:val="none" w:sz="0" w:space="0" w:color="auto"/>
            <w:bottom w:val="none" w:sz="0" w:space="0" w:color="auto"/>
            <w:right w:val="none" w:sz="0" w:space="0" w:color="auto"/>
          </w:divBdr>
        </w:div>
      </w:divsChild>
    </w:div>
    <w:div w:id="105931671">
      <w:bodyDiv w:val="1"/>
      <w:marLeft w:val="0"/>
      <w:marRight w:val="0"/>
      <w:marTop w:val="0"/>
      <w:marBottom w:val="0"/>
      <w:divBdr>
        <w:top w:val="none" w:sz="0" w:space="0" w:color="auto"/>
        <w:left w:val="none" w:sz="0" w:space="0" w:color="auto"/>
        <w:bottom w:val="none" w:sz="0" w:space="0" w:color="auto"/>
        <w:right w:val="none" w:sz="0" w:space="0" w:color="auto"/>
      </w:divBdr>
    </w:div>
    <w:div w:id="106169028">
      <w:bodyDiv w:val="1"/>
      <w:marLeft w:val="0"/>
      <w:marRight w:val="0"/>
      <w:marTop w:val="0"/>
      <w:marBottom w:val="0"/>
      <w:divBdr>
        <w:top w:val="none" w:sz="0" w:space="0" w:color="auto"/>
        <w:left w:val="none" w:sz="0" w:space="0" w:color="auto"/>
        <w:bottom w:val="none" w:sz="0" w:space="0" w:color="auto"/>
        <w:right w:val="none" w:sz="0" w:space="0" w:color="auto"/>
      </w:divBdr>
    </w:div>
    <w:div w:id="106320448">
      <w:bodyDiv w:val="1"/>
      <w:marLeft w:val="0"/>
      <w:marRight w:val="0"/>
      <w:marTop w:val="0"/>
      <w:marBottom w:val="0"/>
      <w:divBdr>
        <w:top w:val="none" w:sz="0" w:space="0" w:color="auto"/>
        <w:left w:val="none" w:sz="0" w:space="0" w:color="auto"/>
        <w:bottom w:val="none" w:sz="0" w:space="0" w:color="auto"/>
        <w:right w:val="none" w:sz="0" w:space="0" w:color="auto"/>
      </w:divBdr>
    </w:div>
    <w:div w:id="106656313">
      <w:bodyDiv w:val="1"/>
      <w:marLeft w:val="0"/>
      <w:marRight w:val="0"/>
      <w:marTop w:val="0"/>
      <w:marBottom w:val="0"/>
      <w:divBdr>
        <w:top w:val="none" w:sz="0" w:space="0" w:color="auto"/>
        <w:left w:val="none" w:sz="0" w:space="0" w:color="auto"/>
        <w:bottom w:val="none" w:sz="0" w:space="0" w:color="auto"/>
        <w:right w:val="none" w:sz="0" w:space="0" w:color="auto"/>
      </w:divBdr>
    </w:div>
    <w:div w:id="108352757">
      <w:bodyDiv w:val="1"/>
      <w:marLeft w:val="0"/>
      <w:marRight w:val="0"/>
      <w:marTop w:val="0"/>
      <w:marBottom w:val="0"/>
      <w:divBdr>
        <w:top w:val="none" w:sz="0" w:space="0" w:color="auto"/>
        <w:left w:val="none" w:sz="0" w:space="0" w:color="auto"/>
        <w:bottom w:val="none" w:sz="0" w:space="0" w:color="auto"/>
        <w:right w:val="none" w:sz="0" w:space="0" w:color="auto"/>
      </w:divBdr>
    </w:div>
    <w:div w:id="109785645">
      <w:bodyDiv w:val="1"/>
      <w:marLeft w:val="0"/>
      <w:marRight w:val="0"/>
      <w:marTop w:val="0"/>
      <w:marBottom w:val="0"/>
      <w:divBdr>
        <w:top w:val="none" w:sz="0" w:space="0" w:color="auto"/>
        <w:left w:val="none" w:sz="0" w:space="0" w:color="auto"/>
        <w:bottom w:val="none" w:sz="0" w:space="0" w:color="auto"/>
        <w:right w:val="none" w:sz="0" w:space="0" w:color="auto"/>
      </w:divBdr>
    </w:div>
    <w:div w:id="111411867">
      <w:bodyDiv w:val="1"/>
      <w:marLeft w:val="0"/>
      <w:marRight w:val="0"/>
      <w:marTop w:val="0"/>
      <w:marBottom w:val="0"/>
      <w:divBdr>
        <w:top w:val="none" w:sz="0" w:space="0" w:color="auto"/>
        <w:left w:val="none" w:sz="0" w:space="0" w:color="auto"/>
        <w:bottom w:val="none" w:sz="0" w:space="0" w:color="auto"/>
        <w:right w:val="none" w:sz="0" w:space="0" w:color="auto"/>
      </w:divBdr>
    </w:div>
    <w:div w:id="113986134">
      <w:bodyDiv w:val="1"/>
      <w:marLeft w:val="0"/>
      <w:marRight w:val="0"/>
      <w:marTop w:val="0"/>
      <w:marBottom w:val="0"/>
      <w:divBdr>
        <w:top w:val="none" w:sz="0" w:space="0" w:color="auto"/>
        <w:left w:val="none" w:sz="0" w:space="0" w:color="auto"/>
        <w:bottom w:val="none" w:sz="0" w:space="0" w:color="auto"/>
        <w:right w:val="none" w:sz="0" w:space="0" w:color="auto"/>
      </w:divBdr>
    </w:div>
    <w:div w:id="114757489">
      <w:bodyDiv w:val="1"/>
      <w:marLeft w:val="0"/>
      <w:marRight w:val="0"/>
      <w:marTop w:val="0"/>
      <w:marBottom w:val="0"/>
      <w:divBdr>
        <w:top w:val="none" w:sz="0" w:space="0" w:color="auto"/>
        <w:left w:val="none" w:sz="0" w:space="0" w:color="auto"/>
        <w:bottom w:val="none" w:sz="0" w:space="0" w:color="auto"/>
        <w:right w:val="none" w:sz="0" w:space="0" w:color="auto"/>
      </w:divBdr>
    </w:div>
    <w:div w:id="117916553">
      <w:bodyDiv w:val="1"/>
      <w:marLeft w:val="0"/>
      <w:marRight w:val="0"/>
      <w:marTop w:val="0"/>
      <w:marBottom w:val="0"/>
      <w:divBdr>
        <w:top w:val="none" w:sz="0" w:space="0" w:color="auto"/>
        <w:left w:val="none" w:sz="0" w:space="0" w:color="auto"/>
        <w:bottom w:val="none" w:sz="0" w:space="0" w:color="auto"/>
        <w:right w:val="none" w:sz="0" w:space="0" w:color="auto"/>
      </w:divBdr>
    </w:div>
    <w:div w:id="122431758">
      <w:bodyDiv w:val="1"/>
      <w:marLeft w:val="0"/>
      <w:marRight w:val="0"/>
      <w:marTop w:val="0"/>
      <w:marBottom w:val="0"/>
      <w:divBdr>
        <w:top w:val="none" w:sz="0" w:space="0" w:color="auto"/>
        <w:left w:val="none" w:sz="0" w:space="0" w:color="auto"/>
        <w:bottom w:val="none" w:sz="0" w:space="0" w:color="auto"/>
        <w:right w:val="none" w:sz="0" w:space="0" w:color="auto"/>
      </w:divBdr>
    </w:div>
    <w:div w:id="122845293">
      <w:bodyDiv w:val="1"/>
      <w:marLeft w:val="0"/>
      <w:marRight w:val="0"/>
      <w:marTop w:val="0"/>
      <w:marBottom w:val="0"/>
      <w:divBdr>
        <w:top w:val="none" w:sz="0" w:space="0" w:color="auto"/>
        <w:left w:val="none" w:sz="0" w:space="0" w:color="auto"/>
        <w:bottom w:val="none" w:sz="0" w:space="0" w:color="auto"/>
        <w:right w:val="none" w:sz="0" w:space="0" w:color="auto"/>
      </w:divBdr>
    </w:div>
    <w:div w:id="129131054">
      <w:bodyDiv w:val="1"/>
      <w:marLeft w:val="0"/>
      <w:marRight w:val="0"/>
      <w:marTop w:val="0"/>
      <w:marBottom w:val="0"/>
      <w:divBdr>
        <w:top w:val="none" w:sz="0" w:space="0" w:color="auto"/>
        <w:left w:val="none" w:sz="0" w:space="0" w:color="auto"/>
        <w:bottom w:val="none" w:sz="0" w:space="0" w:color="auto"/>
        <w:right w:val="none" w:sz="0" w:space="0" w:color="auto"/>
      </w:divBdr>
    </w:div>
    <w:div w:id="133105507">
      <w:bodyDiv w:val="1"/>
      <w:marLeft w:val="0"/>
      <w:marRight w:val="0"/>
      <w:marTop w:val="0"/>
      <w:marBottom w:val="0"/>
      <w:divBdr>
        <w:top w:val="none" w:sz="0" w:space="0" w:color="auto"/>
        <w:left w:val="none" w:sz="0" w:space="0" w:color="auto"/>
        <w:bottom w:val="none" w:sz="0" w:space="0" w:color="auto"/>
        <w:right w:val="none" w:sz="0" w:space="0" w:color="auto"/>
      </w:divBdr>
    </w:div>
    <w:div w:id="134492017">
      <w:bodyDiv w:val="1"/>
      <w:marLeft w:val="0"/>
      <w:marRight w:val="0"/>
      <w:marTop w:val="0"/>
      <w:marBottom w:val="0"/>
      <w:divBdr>
        <w:top w:val="none" w:sz="0" w:space="0" w:color="auto"/>
        <w:left w:val="none" w:sz="0" w:space="0" w:color="auto"/>
        <w:bottom w:val="none" w:sz="0" w:space="0" w:color="auto"/>
        <w:right w:val="none" w:sz="0" w:space="0" w:color="auto"/>
      </w:divBdr>
    </w:div>
    <w:div w:id="145822443">
      <w:bodyDiv w:val="1"/>
      <w:marLeft w:val="0"/>
      <w:marRight w:val="0"/>
      <w:marTop w:val="0"/>
      <w:marBottom w:val="0"/>
      <w:divBdr>
        <w:top w:val="none" w:sz="0" w:space="0" w:color="auto"/>
        <w:left w:val="none" w:sz="0" w:space="0" w:color="auto"/>
        <w:bottom w:val="none" w:sz="0" w:space="0" w:color="auto"/>
        <w:right w:val="none" w:sz="0" w:space="0" w:color="auto"/>
      </w:divBdr>
    </w:div>
    <w:div w:id="147551969">
      <w:bodyDiv w:val="1"/>
      <w:marLeft w:val="0"/>
      <w:marRight w:val="0"/>
      <w:marTop w:val="0"/>
      <w:marBottom w:val="0"/>
      <w:divBdr>
        <w:top w:val="none" w:sz="0" w:space="0" w:color="auto"/>
        <w:left w:val="none" w:sz="0" w:space="0" w:color="auto"/>
        <w:bottom w:val="none" w:sz="0" w:space="0" w:color="auto"/>
        <w:right w:val="none" w:sz="0" w:space="0" w:color="auto"/>
      </w:divBdr>
    </w:div>
    <w:div w:id="151021857">
      <w:bodyDiv w:val="1"/>
      <w:marLeft w:val="0"/>
      <w:marRight w:val="0"/>
      <w:marTop w:val="0"/>
      <w:marBottom w:val="0"/>
      <w:divBdr>
        <w:top w:val="none" w:sz="0" w:space="0" w:color="auto"/>
        <w:left w:val="none" w:sz="0" w:space="0" w:color="auto"/>
        <w:bottom w:val="none" w:sz="0" w:space="0" w:color="auto"/>
        <w:right w:val="none" w:sz="0" w:space="0" w:color="auto"/>
      </w:divBdr>
      <w:divsChild>
        <w:div w:id="43796405">
          <w:marLeft w:val="547"/>
          <w:marRight w:val="0"/>
          <w:marTop w:val="0"/>
          <w:marBottom w:val="0"/>
          <w:divBdr>
            <w:top w:val="none" w:sz="0" w:space="0" w:color="auto"/>
            <w:left w:val="none" w:sz="0" w:space="0" w:color="auto"/>
            <w:bottom w:val="none" w:sz="0" w:space="0" w:color="auto"/>
            <w:right w:val="none" w:sz="0" w:space="0" w:color="auto"/>
          </w:divBdr>
        </w:div>
        <w:div w:id="536085910">
          <w:marLeft w:val="547"/>
          <w:marRight w:val="0"/>
          <w:marTop w:val="0"/>
          <w:marBottom w:val="0"/>
          <w:divBdr>
            <w:top w:val="none" w:sz="0" w:space="0" w:color="auto"/>
            <w:left w:val="none" w:sz="0" w:space="0" w:color="auto"/>
            <w:bottom w:val="none" w:sz="0" w:space="0" w:color="auto"/>
            <w:right w:val="none" w:sz="0" w:space="0" w:color="auto"/>
          </w:divBdr>
        </w:div>
        <w:div w:id="1659503864">
          <w:marLeft w:val="547"/>
          <w:marRight w:val="0"/>
          <w:marTop w:val="0"/>
          <w:marBottom w:val="0"/>
          <w:divBdr>
            <w:top w:val="none" w:sz="0" w:space="0" w:color="auto"/>
            <w:left w:val="none" w:sz="0" w:space="0" w:color="auto"/>
            <w:bottom w:val="none" w:sz="0" w:space="0" w:color="auto"/>
            <w:right w:val="none" w:sz="0" w:space="0" w:color="auto"/>
          </w:divBdr>
        </w:div>
        <w:div w:id="1717243284">
          <w:marLeft w:val="547"/>
          <w:marRight w:val="0"/>
          <w:marTop w:val="0"/>
          <w:marBottom w:val="0"/>
          <w:divBdr>
            <w:top w:val="none" w:sz="0" w:space="0" w:color="auto"/>
            <w:left w:val="none" w:sz="0" w:space="0" w:color="auto"/>
            <w:bottom w:val="none" w:sz="0" w:space="0" w:color="auto"/>
            <w:right w:val="none" w:sz="0" w:space="0" w:color="auto"/>
          </w:divBdr>
        </w:div>
      </w:divsChild>
    </w:div>
    <w:div w:id="154881654">
      <w:bodyDiv w:val="1"/>
      <w:marLeft w:val="0"/>
      <w:marRight w:val="0"/>
      <w:marTop w:val="0"/>
      <w:marBottom w:val="0"/>
      <w:divBdr>
        <w:top w:val="none" w:sz="0" w:space="0" w:color="auto"/>
        <w:left w:val="none" w:sz="0" w:space="0" w:color="auto"/>
        <w:bottom w:val="none" w:sz="0" w:space="0" w:color="auto"/>
        <w:right w:val="none" w:sz="0" w:space="0" w:color="auto"/>
      </w:divBdr>
    </w:div>
    <w:div w:id="157042311">
      <w:bodyDiv w:val="1"/>
      <w:marLeft w:val="0"/>
      <w:marRight w:val="0"/>
      <w:marTop w:val="0"/>
      <w:marBottom w:val="0"/>
      <w:divBdr>
        <w:top w:val="none" w:sz="0" w:space="0" w:color="auto"/>
        <w:left w:val="none" w:sz="0" w:space="0" w:color="auto"/>
        <w:bottom w:val="none" w:sz="0" w:space="0" w:color="auto"/>
        <w:right w:val="none" w:sz="0" w:space="0" w:color="auto"/>
      </w:divBdr>
    </w:div>
    <w:div w:id="160436384">
      <w:bodyDiv w:val="1"/>
      <w:marLeft w:val="0"/>
      <w:marRight w:val="0"/>
      <w:marTop w:val="0"/>
      <w:marBottom w:val="0"/>
      <w:divBdr>
        <w:top w:val="none" w:sz="0" w:space="0" w:color="auto"/>
        <w:left w:val="none" w:sz="0" w:space="0" w:color="auto"/>
        <w:bottom w:val="none" w:sz="0" w:space="0" w:color="auto"/>
        <w:right w:val="none" w:sz="0" w:space="0" w:color="auto"/>
      </w:divBdr>
    </w:div>
    <w:div w:id="170679836">
      <w:bodyDiv w:val="1"/>
      <w:marLeft w:val="0"/>
      <w:marRight w:val="0"/>
      <w:marTop w:val="0"/>
      <w:marBottom w:val="0"/>
      <w:divBdr>
        <w:top w:val="none" w:sz="0" w:space="0" w:color="auto"/>
        <w:left w:val="none" w:sz="0" w:space="0" w:color="auto"/>
        <w:bottom w:val="none" w:sz="0" w:space="0" w:color="auto"/>
        <w:right w:val="none" w:sz="0" w:space="0" w:color="auto"/>
      </w:divBdr>
    </w:div>
    <w:div w:id="177502570">
      <w:bodyDiv w:val="1"/>
      <w:marLeft w:val="0"/>
      <w:marRight w:val="0"/>
      <w:marTop w:val="0"/>
      <w:marBottom w:val="0"/>
      <w:divBdr>
        <w:top w:val="none" w:sz="0" w:space="0" w:color="auto"/>
        <w:left w:val="none" w:sz="0" w:space="0" w:color="auto"/>
        <w:bottom w:val="none" w:sz="0" w:space="0" w:color="auto"/>
        <w:right w:val="none" w:sz="0" w:space="0" w:color="auto"/>
      </w:divBdr>
    </w:div>
    <w:div w:id="180047776">
      <w:bodyDiv w:val="1"/>
      <w:marLeft w:val="0"/>
      <w:marRight w:val="0"/>
      <w:marTop w:val="0"/>
      <w:marBottom w:val="0"/>
      <w:divBdr>
        <w:top w:val="none" w:sz="0" w:space="0" w:color="auto"/>
        <w:left w:val="none" w:sz="0" w:space="0" w:color="auto"/>
        <w:bottom w:val="none" w:sz="0" w:space="0" w:color="auto"/>
        <w:right w:val="none" w:sz="0" w:space="0" w:color="auto"/>
      </w:divBdr>
    </w:div>
    <w:div w:id="181433461">
      <w:bodyDiv w:val="1"/>
      <w:marLeft w:val="0"/>
      <w:marRight w:val="0"/>
      <w:marTop w:val="0"/>
      <w:marBottom w:val="0"/>
      <w:divBdr>
        <w:top w:val="none" w:sz="0" w:space="0" w:color="auto"/>
        <w:left w:val="none" w:sz="0" w:space="0" w:color="auto"/>
        <w:bottom w:val="none" w:sz="0" w:space="0" w:color="auto"/>
        <w:right w:val="none" w:sz="0" w:space="0" w:color="auto"/>
      </w:divBdr>
      <w:divsChild>
        <w:div w:id="2077629752">
          <w:marLeft w:val="547"/>
          <w:marRight w:val="0"/>
          <w:marTop w:val="0"/>
          <w:marBottom w:val="0"/>
          <w:divBdr>
            <w:top w:val="none" w:sz="0" w:space="0" w:color="auto"/>
            <w:left w:val="none" w:sz="0" w:space="0" w:color="auto"/>
            <w:bottom w:val="none" w:sz="0" w:space="0" w:color="auto"/>
            <w:right w:val="none" w:sz="0" w:space="0" w:color="auto"/>
          </w:divBdr>
        </w:div>
      </w:divsChild>
    </w:div>
    <w:div w:id="184557028">
      <w:bodyDiv w:val="1"/>
      <w:marLeft w:val="0"/>
      <w:marRight w:val="0"/>
      <w:marTop w:val="0"/>
      <w:marBottom w:val="0"/>
      <w:divBdr>
        <w:top w:val="none" w:sz="0" w:space="0" w:color="auto"/>
        <w:left w:val="none" w:sz="0" w:space="0" w:color="auto"/>
        <w:bottom w:val="none" w:sz="0" w:space="0" w:color="auto"/>
        <w:right w:val="none" w:sz="0" w:space="0" w:color="auto"/>
      </w:divBdr>
    </w:div>
    <w:div w:id="186138894">
      <w:bodyDiv w:val="1"/>
      <w:marLeft w:val="0"/>
      <w:marRight w:val="0"/>
      <w:marTop w:val="0"/>
      <w:marBottom w:val="0"/>
      <w:divBdr>
        <w:top w:val="none" w:sz="0" w:space="0" w:color="auto"/>
        <w:left w:val="none" w:sz="0" w:space="0" w:color="auto"/>
        <w:bottom w:val="none" w:sz="0" w:space="0" w:color="auto"/>
        <w:right w:val="none" w:sz="0" w:space="0" w:color="auto"/>
      </w:divBdr>
    </w:div>
    <w:div w:id="186868995">
      <w:bodyDiv w:val="1"/>
      <w:marLeft w:val="0"/>
      <w:marRight w:val="0"/>
      <w:marTop w:val="0"/>
      <w:marBottom w:val="0"/>
      <w:divBdr>
        <w:top w:val="none" w:sz="0" w:space="0" w:color="auto"/>
        <w:left w:val="none" w:sz="0" w:space="0" w:color="auto"/>
        <w:bottom w:val="none" w:sz="0" w:space="0" w:color="auto"/>
        <w:right w:val="none" w:sz="0" w:space="0" w:color="auto"/>
      </w:divBdr>
      <w:divsChild>
        <w:div w:id="139034063">
          <w:marLeft w:val="0"/>
          <w:marRight w:val="0"/>
          <w:marTop w:val="0"/>
          <w:marBottom w:val="225"/>
          <w:divBdr>
            <w:top w:val="none" w:sz="0" w:space="0" w:color="auto"/>
            <w:left w:val="none" w:sz="0" w:space="0" w:color="auto"/>
            <w:bottom w:val="none" w:sz="0" w:space="0" w:color="auto"/>
            <w:right w:val="none" w:sz="0" w:space="0" w:color="auto"/>
          </w:divBdr>
        </w:div>
        <w:div w:id="1360084873">
          <w:marLeft w:val="0"/>
          <w:marRight w:val="0"/>
          <w:marTop w:val="0"/>
          <w:marBottom w:val="225"/>
          <w:divBdr>
            <w:top w:val="none" w:sz="0" w:space="0" w:color="auto"/>
            <w:left w:val="none" w:sz="0" w:space="0" w:color="auto"/>
            <w:bottom w:val="none" w:sz="0" w:space="0" w:color="auto"/>
            <w:right w:val="none" w:sz="0" w:space="0" w:color="auto"/>
          </w:divBdr>
        </w:div>
      </w:divsChild>
    </w:div>
    <w:div w:id="189536616">
      <w:bodyDiv w:val="1"/>
      <w:marLeft w:val="0"/>
      <w:marRight w:val="0"/>
      <w:marTop w:val="0"/>
      <w:marBottom w:val="0"/>
      <w:divBdr>
        <w:top w:val="none" w:sz="0" w:space="0" w:color="auto"/>
        <w:left w:val="none" w:sz="0" w:space="0" w:color="auto"/>
        <w:bottom w:val="none" w:sz="0" w:space="0" w:color="auto"/>
        <w:right w:val="none" w:sz="0" w:space="0" w:color="auto"/>
      </w:divBdr>
    </w:div>
    <w:div w:id="200483134">
      <w:bodyDiv w:val="1"/>
      <w:marLeft w:val="0"/>
      <w:marRight w:val="0"/>
      <w:marTop w:val="0"/>
      <w:marBottom w:val="0"/>
      <w:divBdr>
        <w:top w:val="none" w:sz="0" w:space="0" w:color="auto"/>
        <w:left w:val="none" w:sz="0" w:space="0" w:color="auto"/>
        <w:bottom w:val="none" w:sz="0" w:space="0" w:color="auto"/>
        <w:right w:val="none" w:sz="0" w:space="0" w:color="auto"/>
      </w:divBdr>
      <w:divsChild>
        <w:div w:id="1858886583">
          <w:marLeft w:val="0"/>
          <w:marRight w:val="0"/>
          <w:marTop w:val="0"/>
          <w:marBottom w:val="225"/>
          <w:divBdr>
            <w:top w:val="none" w:sz="0" w:space="0" w:color="auto"/>
            <w:left w:val="none" w:sz="0" w:space="0" w:color="auto"/>
            <w:bottom w:val="none" w:sz="0" w:space="0" w:color="auto"/>
            <w:right w:val="none" w:sz="0" w:space="0" w:color="auto"/>
          </w:divBdr>
        </w:div>
        <w:div w:id="1980452362">
          <w:marLeft w:val="0"/>
          <w:marRight w:val="0"/>
          <w:marTop w:val="0"/>
          <w:marBottom w:val="225"/>
          <w:divBdr>
            <w:top w:val="none" w:sz="0" w:space="0" w:color="auto"/>
            <w:left w:val="none" w:sz="0" w:space="0" w:color="auto"/>
            <w:bottom w:val="none" w:sz="0" w:space="0" w:color="auto"/>
            <w:right w:val="none" w:sz="0" w:space="0" w:color="auto"/>
          </w:divBdr>
        </w:div>
      </w:divsChild>
    </w:div>
    <w:div w:id="205800058">
      <w:bodyDiv w:val="1"/>
      <w:marLeft w:val="0"/>
      <w:marRight w:val="0"/>
      <w:marTop w:val="0"/>
      <w:marBottom w:val="0"/>
      <w:divBdr>
        <w:top w:val="none" w:sz="0" w:space="0" w:color="auto"/>
        <w:left w:val="none" w:sz="0" w:space="0" w:color="auto"/>
        <w:bottom w:val="none" w:sz="0" w:space="0" w:color="auto"/>
        <w:right w:val="none" w:sz="0" w:space="0" w:color="auto"/>
      </w:divBdr>
    </w:div>
    <w:div w:id="207762707">
      <w:bodyDiv w:val="1"/>
      <w:marLeft w:val="0"/>
      <w:marRight w:val="0"/>
      <w:marTop w:val="0"/>
      <w:marBottom w:val="0"/>
      <w:divBdr>
        <w:top w:val="none" w:sz="0" w:space="0" w:color="auto"/>
        <w:left w:val="none" w:sz="0" w:space="0" w:color="auto"/>
        <w:bottom w:val="none" w:sz="0" w:space="0" w:color="auto"/>
        <w:right w:val="none" w:sz="0" w:space="0" w:color="auto"/>
      </w:divBdr>
    </w:div>
    <w:div w:id="220218179">
      <w:bodyDiv w:val="1"/>
      <w:marLeft w:val="0"/>
      <w:marRight w:val="0"/>
      <w:marTop w:val="0"/>
      <w:marBottom w:val="0"/>
      <w:divBdr>
        <w:top w:val="none" w:sz="0" w:space="0" w:color="auto"/>
        <w:left w:val="none" w:sz="0" w:space="0" w:color="auto"/>
        <w:bottom w:val="none" w:sz="0" w:space="0" w:color="auto"/>
        <w:right w:val="none" w:sz="0" w:space="0" w:color="auto"/>
      </w:divBdr>
    </w:div>
    <w:div w:id="220673865">
      <w:bodyDiv w:val="1"/>
      <w:marLeft w:val="0"/>
      <w:marRight w:val="0"/>
      <w:marTop w:val="0"/>
      <w:marBottom w:val="0"/>
      <w:divBdr>
        <w:top w:val="none" w:sz="0" w:space="0" w:color="auto"/>
        <w:left w:val="none" w:sz="0" w:space="0" w:color="auto"/>
        <w:bottom w:val="none" w:sz="0" w:space="0" w:color="auto"/>
        <w:right w:val="none" w:sz="0" w:space="0" w:color="auto"/>
      </w:divBdr>
    </w:div>
    <w:div w:id="221525916">
      <w:bodyDiv w:val="1"/>
      <w:marLeft w:val="0"/>
      <w:marRight w:val="0"/>
      <w:marTop w:val="0"/>
      <w:marBottom w:val="0"/>
      <w:divBdr>
        <w:top w:val="none" w:sz="0" w:space="0" w:color="auto"/>
        <w:left w:val="none" w:sz="0" w:space="0" w:color="auto"/>
        <w:bottom w:val="none" w:sz="0" w:space="0" w:color="auto"/>
        <w:right w:val="none" w:sz="0" w:space="0" w:color="auto"/>
      </w:divBdr>
    </w:div>
    <w:div w:id="224150772">
      <w:bodyDiv w:val="1"/>
      <w:marLeft w:val="0"/>
      <w:marRight w:val="0"/>
      <w:marTop w:val="0"/>
      <w:marBottom w:val="0"/>
      <w:divBdr>
        <w:top w:val="none" w:sz="0" w:space="0" w:color="auto"/>
        <w:left w:val="none" w:sz="0" w:space="0" w:color="auto"/>
        <w:bottom w:val="none" w:sz="0" w:space="0" w:color="auto"/>
        <w:right w:val="none" w:sz="0" w:space="0" w:color="auto"/>
      </w:divBdr>
    </w:div>
    <w:div w:id="227955792">
      <w:bodyDiv w:val="1"/>
      <w:marLeft w:val="0"/>
      <w:marRight w:val="0"/>
      <w:marTop w:val="0"/>
      <w:marBottom w:val="0"/>
      <w:divBdr>
        <w:top w:val="none" w:sz="0" w:space="0" w:color="auto"/>
        <w:left w:val="none" w:sz="0" w:space="0" w:color="auto"/>
        <w:bottom w:val="none" w:sz="0" w:space="0" w:color="auto"/>
        <w:right w:val="none" w:sz="0" w:space="0" w:color="auto"/>
      </w:divBdr>
      <w:divsChild>
        <w:div w:id="233707268">
          <w:marLeft w:val="0"/>
          <w:marRight w:val="0"/>
          <w:marTop w:val="0"/>
          <w:marBottom w:val="0"/>
          <w:divBdr>
            <w:top w:val="none" w:sz="0" w:space="0" w:color="auto"/>
            <w:left w:val="none" w:sz="0" w:space="0" w:color="auto"/>
            <w:bottom w:val="none" w:sz="0" w:space="0" w:color="auto"/>
            <w:right w:val="none" w:sz="0" w:space="0" w:color="auto"/>
          </w:divBdr>
        </w:div>
      </w:divsChild>
    </w:div>
    <w:div w:id="238173765">
      <w:bodyDiv w:val="1"/>
      <w:marLeft w:val="0"/>
      <w:marRight w:val="0"/>
      <w:marTop w:val="0"/>
      <w:marBottom w:val="0"/>
      <w:divBdr>
        <w:top w:val="none" w:sz="0" w:space="0" w:color="auto"/>
        <w:left w:val="none" w:sz="0" w:space="0" w:color="auto"/>
        <w:bottom w:val="none" w:sz="0" w:space="0" w:color="auto"/>
        <w:right w:val="none" w:sz="0" w:space="0" w:color="auto"/>
      </w:divBdr>
    </w:div>
    <w:div w:id="240405523">
      <w:bodyDiv w:val="1"/>
      <w:marLeft w:val="0"/>
      <w:marRight w:val="0"/>
      <w:marTop w:val="0"/>
      <w:marBottom w:val="0"/>
      <w:divBdr>
        <w:top w:val="none" w:sz="0" w:space="0" w:color="auto"/>
        <w:left w:val="none" w:sz="0" w:space="0" w:color="auto"/>
        <w:bottom w:val="none" w:sz="0" w:space="0" w:color="auto"/>
        <w:right w:val="none" w:sz="0" w:space="0" w:color="auto"/>
      </w:divBdr>
    </w:div>
    <w:div w:id="244459378">
      <w:bodyDiv w:val="1"/>
      <w:marLeft w:val="0"/>
      <w:marRight w:val="0"/>
      <w:marTop w:val="0"/>
      <w:marBottom w:val="0"/>
      <w:divBdr>
        <w:top w:val="none" w:sz="0" w:space="0" w:color="auto"/>
        <w:left w:val="none" w:sz="0" w:space="0" w:color="auto"/>
        <w:bottom w:val="none" w:sz="0" w:space="0" w:color="auto"/>
        <w:right w:val="none" w:sz="0" w:space="0" w:color="auto"/>
      </w:divBdr>
    </w:div>
    <w:div w:id="249898298">
      <w:bodyDiv w:val="1"/>
      <w:marLeft w:val="0"/>
      <w:marRight w:val="0"/>
      <w:marTop w:val="0"/>
      <w:marBottom w:val="0"/>
      <w:divBdr>
        <w:top w:val="none" w:sz="0" w:space="0" w:color="auto"/>
        <w:left w:val="none" w:sz="0" w:space="0" w:color="auto"/>
        <w:bottom w:val="none" w:sz="0" w:space="0" w:color="auto"/>
        <w:right w:val="none" w:sz="0" w:space="0" w:color="auto"/>
      </w:divBdr>
      <w:divsChild>
        <w:div w:id="55277365">
          <w:marLeft w:val="547"/>
          <w:marRight w:val="0"/>
          <w:marTop w:val="86"/>
          <w:marBottom w:val="0"/>
          <w:divBdr>
            <w:top w:val="none" w:sz="0" w:space="0" w:color="auto"/>
            <w:left w:val="none" w:sz="0" w:space="0" w:color="auto"/>
            <w:bottom w:val="none" w:sz="0" w:space="0" w:color="auto"/>
            <w:right w:val="none" w:sz="0" w:space="0" w:color="auto"/>
          </w:divBdr>
        </w:div>
        <w:div w:id="508059913">
          <w:marLeft w:val="547"/>
          <w:marRight w:val="0"/>
          <w:marTop w:val="86"/>
          <w:marBottom w:val="0"/>
          <w:divBdr>
            <w:top w:val="none" w:sz="0" w:space="0" w:color="auto"/>
            <w:left w:val="none" w:sz="0" w:space="0" w:color="auto"/>
            <w:bottom w:val="none" w:sz="0" w:space="0" w:color="auto"/>
            <w:right w:val="none" w:sz="0" w:space="0" w:color="auto"/>
          </w:divBdr>
        </w:div>
        <w:div w:id="594823507">
          <w:marLeft w:val="547"/>
          <w:marRight w:val="0"/>
          <w:marTop w:val="86"/>
          <w:marBottom w:val="0"/>
          <w:divBdr>
            <w:top w:val="none" w:sz="0" w:space="0" w:color="auto"/>
            <w:left w:val="none" w:sz="0" w:space="0" w:color="auto"/>
            <w:bottom w:val="none" w:sz="0" w:space="0" w:color="auto"/>
            <w:right w:val="none" w:sz="0" w:space="0" w:color="auto"/>
          </w:divBdr>
        </w:div>
        <w:div w:id="607544643">
          <w:marLeft w:val="547"/>
          <w:marRight w:val="0"/>
          <w:marTop w:val="86"/>
          <w:marBottom w:val="0"/>
          <w:divBdr>
            <w:top w:val="none" w:sz="0" w:space="0" w:color="auto"/>
            <w:left w:val="none" w:sz="0" w:space="0" w:color="auto"/>
            <w:bottom w:val="none" w:sz="0" w:space="0" w:color="auto"/>
            <w:right w:val="none" w:sz="0" w:space="0" w:color="auto"/>
          </w:divBdr>
        </w:div>
        <w:div w:id="750585040">
          <w:marLeft w:val="547"/>
          <w:marRight w:val="0"/>
          <w:marTop w:val="86"/>
          <w:marBottom w:val="0"/>
          <w:divBdr>
            <w:top w:val="none" w:sz="0" w:space="0" w:color="auto"/>
            <w:left w:val="none" w:sz="0" w:space="0" w:color="auto"/>
            <w:bottom w:val="none" w:sz="0" w:space="0" w:color="auto"/>
            <w:right w:val="none" w:sz="0" w:space="0" w:color="auto"/>
          </w:divBdr>
        </w:div>
        <w:div w:id="1107889540">
          <w:marLeft w:val="547"/>
          <w:marRight w:val="0"/>
          <w:marTop w:val="86"/>
          <w:marBottom w:val="0"/>
          <w:divBdr>
            <w:top w:val="none" w:sz="0" w:space="0" w:color="auto"/>
            <w:left w:val="none" w:sz="0" w:space="0" w:color="auto"/>
            <w:bottom w:val="none" w:sz="0" w:space="0" w:color="auto"/>
            <w:right w:val="none" w:sz="0" w:space="0" w:color="auto"/>
          </w:divBdr>
        </w:div>
        <w:div w:id="1518470192">
          <w:marLeft w:val="547"/>
          <w:marRight w:val="0"/>
          <w:marTop w:val="86"/>
          <w:marBottom w:val="0"/>
          <w:divBdr>
            <w:top w:val="none" w:sz="0" w:space="0" w:color="auto"/>
            <w:left w:val="none" w:sz="0" w:space="0" w:color="auto"/>
            <w:bottom w:val="none" w:sz="0" w:space="0" w:color="auto"/>
            <w:right w:val="none" w:sz="0" w:space="0" w:color="auto"/>
          </w:divBdr>
        </w:div>
        <w:div w:id="1714427049">
          <w:marLeft w:val="547"/>
          <w:marRight w:val="0"/>
          <w:marTop w:val="86"/>
          <w:marBottom w:val="0"/>
          <w:divBdr>
            <w:top w:val="none" w:sz="0" w:space="0" w:color="auto"/>
            <w:left w:val="none" w:sz="0" w:space="0" w:color="auto"/>
            <w:bottom w:val="none" w:sz="0" w:space="0" w:color="auto"/>
            <w:right w:val="none" w:sz="0" w:space="0" w:color="auto"/>
          </w:divBdr>
        </w:div>
      </w:divsChild>
    </w:div>
    <w:div w:id="251666888">
      <w:bodyDiv w:val="1"/>
      <w:marLeft w:val="0"/>
      <w:marRight w:val="0"/>
      <w:marTop w:val="0"/>
      <w:marBottom w:val="0"/>
      <w:divBdr>
        <w:top w:val="none" w:sz="0" w:space="0" w:color="auto"/>
        <w:left w:val="none" w:sz="0" w:space="0" w:color="auto"/>
        <w:bottom w:val="none" w:sz="0" w:space="0" w:color="auto"/>
        <w:right w:val="none" w:sz="0" w:space="0" w:color="auto"/>
      </w:divBdr>
    </w:div>
    <w:div w:id="267276988">
      <w:bodyDiv w:val="1"/>
      <w:marLeft w:val="0"/>
      <w:marRight w:val="0"/>
      <w:marTop w:val="0"/>
      <w:marBottom w:val="0"/>
      <w:divBdr>
        <w:top w:val="none" w:sz="0" w:space="0" w:color="auto"/>
        <w:left w:val="none" w:sz="0" w:space="0" w:color="auto"/>
        <w:bottom w:val="none" w:sz="0" w:space="0" w:color="auto"/>
        <w:right w:val="none" w:sz="0" w:space="0" w:color="auto"/>
      </w:divBdr>
    </w:div>
    <w:div w:id="274286716">
      <w:bodyDiv w:val="1"/>
      <w:marLeft w:val="0"/>
      <w:marRight w:val="0"/>
      <w:marTop w:val="0"/>
      <w:marBottom w:val="0"/>
      <w:divBdr>
        <w:top w:val="none" w:sz="0" w:space="0" w:color="auto"/>
        <w:left w:val="none" w:sz="0" w:space="0" w:color="auto"/>
        <w:bottom w:val="none" w:sz="0" w:space="0" w:color="auto"/>
        <w:right w:val="none" w:sz="0" w:space="0" w:color="auto"/>
      </w:divBdr>
    </w:div>
    <w:div w:id="281233048">
      <w:bodyDiv w:val="1"/>
      <w:marLeft w:val="0"/>
      <w:marRight w:val="0"/>
      <w:marTop w:val="0"/>
      <w:marBottom w:val="0"/>
      <w:divBdr>
        <w:top w:val="none" w:sz="0" w:space="0" w:color="auto"/>
        <w:left w:val="none" w:sz="0" w:space="0" w:color="auto"/>
        <w:bottom w:val="none" w:sz="0" w:space="0" w:color="auto"/>
        <w:right w:val="none" w:sz="0" w:space="0" w:color="auto"/>
      </w:divBdr>
    </w:div>
    <w:div w:id="285502908">
      <w:bodyDiv w:val="1"/>
      <w:marLeft w:val="0"/>
      <w:marRight w:val="0"/>
      <w:marTop w:val="0"/>
      <w:marBottom w:val="0"/>
      <w:divBdr>
        <w:top w:val="none" w:sz="0" w:space="0" w:color="auto"/>
        <w:left w:val="none" w:sz="0" w:space="0" w:color="auto"/>
        <w:bottom w:val="none" w:sz="0" w:space="0" w:color="auto"/>
        <w:right w:val="none" w:sz="0" w:space="0" w:color="auto"/>
      </w:divBdr>
    </w:div>
    <w:div w:id="290677456">
      <w:bodyDiv w:val="1"/>
      <w:marLeft w:val="0"/>
      <w:marRight w:val="0"/>
      <w:marTop w:val="0"/>
      <w:marBottom w:val="0"/>
      <w:divBdr>
        <w:top w:val="none" w:sz="0" w:space="0" w:color="auto"/>
        <w:left w:val="none" w:sz="0" w:space="0" w:color="auto"/>
        <w:bottom w:val="none" w:sz="0" w:space="0" w:color="auto"/>
        <w:right w:val="none" w:sz="0" w:space="0" w:color="auto"/>
      </w:divBdr>
    </w:div>
    <w:div w:id="304118476">
      <w:bodyDiv w:val="1"/>
      <w:marLeft w:val="0"/>
      <w:marRight w:val="0"/>
      <w:marTop w:val="0"/>
      <w:marBottom w:val="0"/>
      <w:divBdr>
        <w:top w:val="none" w:sz="0" w:space="0" w:color="auto"/>
        <w:left w:val="none" w:sz="0" w:space="0" w:color="auto"/>
        <w:bottom w:val="none" w:sz="0" w:space="0" w:color="auto"/>
        <w:right w:val="none" w:sz="0" w:space="0" w:color="auto"/>
      </w:divBdr>
    </w:div>
    <w:div w:id="306253099">
      <w:bodyDiv w:val="1"/>
      <w:marLeft w:val="0"/>
      <w:marRight w:val="0"/>
      <w:marTop w:val="0"/>
      <w:marBottom w:val="0"/>
      <w:divBdr>
        <w:top w:val="none" w:sz="0" w:space="0" w:color="auto"/>
        <w:left w:val="none" w:sz="0" w:space="0" w:color="auto"/>
        <w:bottom w:val="none" w:sz="0" w:space="0" w:color="auto"/>
        <w:right w:val="none" w:sz="0" w:space="0" w:color="auto"/>
      </w:divBdr>
    </w:div>
    <w:div w:id="306397906">
      <w:bodyDiv w:val="1"/>
      <w:marLeft w:val="0"/>
      <w:marRight w:val="0"/>
      <w:marTop w:val="0"/>
      <w:marBottom w:val="0"/>
      <w:divBdr>
        <w:top w:val="none" w:sz="0" w:space="0" w:color="auto"/>
        <w:left w:val="none" w:sz="0" w:space="0" w:color="auto"/>
        <w:bottom w:val="none" w:sz="0" w:space="0" w:color="auto"/>
        <w:right w:val="none" w:sz="0" w:space="0" w:color="auto"/>
      </w:divBdr>
    </w:div>
    <w:div w:id="316308372">
      <w:bodyDiv w:val="1"/>
      <w:marLeft w:val="0"/>
      <w:marRight w:val="0"/>
      <w:marTop w:val="0"/>
      <w:marBottom w:val="0"/>
      <w:divBdr>
        <w:top w:val="none" w:sz="0" w:space="0" w:color="auto"/>
        <w:left w:val="none" w:sz="0" w:space="0" w:color="auto"/>
        <w:bottom w:val="none" w:sz="0" w:space="0" w:color="auto"/>
        <w:right w:val="none" w:sz="0" w:space="0" w:color="auto"/>
      </w:divBdr>
      <w:divsChild>
        <w:div w:id="1245871630">
          <w:marLeft w:val="547"/>
          <w:marRight w:val="0"/>
          <w:marTop w:val="0"/>
          <w:marBottom w:val="0"/>
          <w:divBdr>
            <w:top w:val="none" w:sz="0" w:space="0" w:color="auto"/>
            <w:left w:val="none" w:sz="0" w:space="0" w:color="auto"/>
            <w:bottom w:val="none" w:sz="0" w:space="0" w:color="auto"/>
            <w:right w:val="none" w:sz="0" w:space="0" w:color="auto"/>
          </w:divBdr>
        </w:div>
      </w:divsChild>
    </w:div>
    <w:div w:id="318047065">
      <w:bodyDiv w:val="1"/>
      <w:marLeft w:val="0"/>
      <w:marRight w:val="0"/>
      <w:marTop w:val="0"/>
      <w:marBottom w:val="0"/>
      <w:divBdr>
        <w:top w:val="none" w:sz="0" w:space="0" w:color="auto"/>
        <w:left w:val="none" w:sz="0" w:space="0" w:color="auto"/>
        <w:bottom w:val="none" w:sz="0" w:space="0" w:color="auto"/>
        <w:right w:val="none" w:sz="0" w:space="0" w:color="auto"/>
      </w:divBdr>
      <w:divsChild>
        <w:div w:id="776026083">
          <w:marLeft w:val="0"/>
          <w:marRight w:val="0"/>
          <w:marTop w:val="0"/>
          <w:marBottom w:val="0"/>
          <w:divBdr>
            <w:top w:val="none" w:sz="0" w:space="0" w:color="auto"/>
            <w:left w:val="none" w:sz="0" w:space="0" w:color="auto"/>
            <w:bottom w:val="none" w:sz="0" w:space="0" w:color="auto"/>
            <w:right w:val="none" w:sz="0" w:space="0" w:color="auto"/>
          </w:divBdr>
          <w:divsChild>
            <w:div w:id="2138798373">
              <w:marLeft w:val="0"/>
              <w:marRight w:val="0"/>
              <w:marTop w:val="0"/>
              <w:marBottom w:val="0"/>
              <w:divBdr>
                <w:top w:val="none" w:sz="0" w:space="0" w:color="auto"/>
                <w:left w:val="none" w:sz="0" w:space="0" w:color="auto"/>
                <w:bottom w:val="none" w:sz="0" w:space="0" w:color="auto"/>
                <w:right w:val="none" w:sz="0" w:space="0" w:color="auto"/>
              </w:divBdr>
              <w:divsChild>
                <w:div w:id="1553038241">
                  <w:marLeft w:val="0"/>
                  <w:marRight w:val="0"/>
                  <w:marTop w:val="0"/>
                  <w:marBottom w:val="300"/>
                  <w:divBdr>
                    <w:top w:val="none" w:sz="0" w:space="0" w:color="auto"/>
                    <w:left w:val="none" w:sz="0" w:space="0" w:color="auto"/>
                    <w:bottom w:val="none" w:sz="0" w:space="0" w:color="auto"/>
                    <w:right w:val="none" w:sz="0" w:space="0" w:color="auto"/>
                  </w:divBdr>
                  <w:divsChild>
                    <w:div w:id="189800822">
                      <w:marLeft w:val="0"/>
                      <w:marRight w:val="0"/>
                      <w:marTop w:val="0"/>
                      <w:marBottom w:val="0"/>
                      <w:divBdr>
                        <w:top w:val="none" w:sz="0" w:space="0" w:color="auto"/>
                        <w:left w:val="none" w:sz="0" w:space="0" w:color="auto"/>
                        <w:bottom w:val="none" w:sz="0" w:space="0" w:color="auto"/>
                        <w:right w:val="none" w:sz="0" w:space="0" w:color="auto"/>
                      </w:divBdr>
                      <w:divsChild>
                        <w:div w:id="1506169849">
                          <w:marLeft w:val="0"/>
                          <w:marRight w:val="0"/>
                          <w:marTop w:val="0"/>
                          <w:marBottom w:val="0"/>
                          <w:divBdr>
                            <w:top w:val="none" w:sz="0" w:space="0" w:color="auto"/>
                            <w:left w:val="none" w:sz="0" w:space="0" w:color="auto"/>
                            <w:bottom w:val="none" w:sz="0" w:space="0" w:color="auto"/>
                            <w:right w:val="none" w:sz="0" w:space="0" w:color="auto"/>
                          </w:divBdr>
                        </w:div>
                        <w:div w:id="1655716764">
                          <w:marLeft w:val="0"/>
                          <w:marRight w:val="0"/>
                          <w:marTop w:val="0"/>
                          <w:marBottom w:val="150"/>
                          <w:divBdr>
                            <w:top w:val="none" w:sz="0" w:space="0" w:color="auto"/>
                            <w:left w:val="none" w:sz="0" w:space="0" w:color="auto"/>
                            <w:bottom w:val="single" w:sz="6" w:space="0" w:color="FFFFFF"/>
                            <w:right w:val="none" w:sz="0" w:space="0" w:color="auto"/>
                          </w:divBdr>
                        </w:div>
                      </w:divsChild>
                    </w:div>
                  </w:divsChild>
                </w:div>
              </w:divsChild>
            </w:div>
          </w:divsChild>
        </w:div>
        <w:div w:id="1840343944">
          <w:marLeft w:val="0"/>
          <w:marRight w:val="600"/>
          <w:marTop w:val="0"/>
          <w:marBottom w:val="0"/>
          <w:divBdr>
            <w:top w:val="none" w:sz="0" w:space="0" w:color="auto"/>
            <w:left w:val="none" w:sz="0" w:space="0" w:color="auto"/>
            <w:bottom w:val="none" w:sz="0" w:space="0" w:color="auto"/>
            <w:right w:val="none" w:sz="0" w:space="0" w:color="auto"/>
          </w:divBdr>
          <w:divsChild>
            <w:div w:id="1532181020">
              <w:marLeft w:val="0"/>
              <w:marRight w:val="0"/>
              <w:marTop w:val="0"/>
              <w:marBottom w:val="0"/>
              <w:divBdr>
                <w:top w:val="none" w:sz="0" w:space="0" w:color="auto"/>
                <w:left w:val="none" w:sz="0" w:space="0" w:color="auto"/>
                <w:bottom w:val="none" w:sz="0" w:space="0" w:color="auto"/>
                <w:right w:val="none" w:sz="0" w:space="0" w:color="auto"/>
              </w:divBdr>
              <w:divsChild>
                <w:div w:id="176449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431211">
      <w:bodyDiv w:val="1"/>
      <w:marLeft w:val="0"/>
      <w:marRight w:val="0"/>
      <w:marTop w:val="0"/>
      <w:marBottom w:val="0"/>
      <w:divBdr>
        <w:top w:val="none" w:sz="0" w:space="0" w:color="auto"/>
        <w:left w:val="none" w:sz="0" w:space="0" w:color="auto"/>
        <w:bottom w:val="none" w:sz="0" w:space="0" w:color="auto"/>
        <w:right w:val="none" w:sz="0" w:space="0" w:color="auto"/>
      </w:divBdr>
    </w:div>
    <w:div w:id="322271973">
      <w:bodyDiv w:val="1"/>
      <w:marLeft w:val="0"/>
      <w:marRight w:val="0"/>
      <w:marTop w:val="0"/>
      <w:marBottom w:val="0"/>
      <w:divBdr>
        <w:top w:val="none" w:sz="0" w:space="0" w:color="auto"/>
        <w:left w:val="none" w:sz="0" w:space="0" w:color="auto"/>
        <w:bottom w:val="none" w:sz="0" w:space="0" w:color="auto"/>
        <w:right w:val="none" w:sz="0" w:space="0" w:color="auto"/>
      </w:divBdr>
    </w:div>
    <w:div w:id="322392627">
      <w:bodyDiv w:val="1"/>
      <w:marLeft w:val="0"/>
      <w:marRight w:val="0"/>
      <w:marTop w:val="0"/>
      <w:marBottom w:val="0"/>
      <w:divBdr>
        <w:top w:val="none" w:sz="0" w:space="0" w:color="auto"/>
        <w:left w:val="none" w:sz="0" w:space="0" w:color="auto"/>
        <w:bottom w:val="none" w:sz="0" w:space="0" w:color="auto"/>
        <w:right w:val="none" w:sz="0" w:space="0" w:color="auto"/>
      </w:divBdr>
      <w:divsChild>
        <w:div w:id="99615193">
          <w:marLeft w:val="0"/>
          <w:marRight w:val="0"/>
          <w:marTop w:val="0"/>
          <w:marBottom w:val="0"/>
          <w:divBdr>
            <w:top w:val="none" w:sz="0" w:space="0" w:color="auto"/>
            <w:left w:val="none" w:sz="0" w:space="0" w:color="auto"/>
            <w:bottom w:val="none" w:sz="0" w:space="0" w:color="auto"/>
            <w:right w:val="none" w:sz="0" w:space="0" w:color="auto"/>
          </w:divBdr>
        </w:div>
        <w:div w:id="201868799">
          <w:marLeft w:val="0"/>
          <w:marRight w:val="0"/>
          <w:marTop w:val="0"/>
          <w:marBottom w:val="0"/>
          <w:divBdr>
            <w:top w:val="none" w:sz="0" w:space="0" w:color="auto"/>
            <w:left w:val="none" w:sz="0" w:space="0" w:color="auto"/>
            <w:bottom w:val="none" w:sz="0" w:space="0" w:color="auto"/>
            <w:right w:val="none" w:sz="0" w:space="0" w:color="auto"/>
          </w:divBdr>
        </w:div>
        <w:div w:id="461920769">
          <w:marLeft w:val="0"/>
          <w:marRight w:val="0"/>
          <w:marTop w:val="0"/>
          <w:marBottom w:val="0"/>
          <w:divBdr>
            <w:top w:val="none" w:sz="0" w:space="0" w:color="auto"/>
            <w:left w:val="none" w:sz="0" w:space="0" w:color="auto"/>
            <w:bottom w:val="none" w:sz="0" w:space="0" w:color="auto"/>
            <w:right w:val="none" w:sz="0" w:space="0" w:color="auto"/>
          </w:divBdr>
        </w:div>
        <w:div w:id="924533097">
          <w:marLeft w:val="0"/>
          <w:marRight w:val="0"/>
          <w:marTop w:val="0"/>
          <w:marBottom w:val="0"/>
          <w:divBdr>
            <w:top w:val="none" w:sz="0" w:space="0" w:color="auto"/>
            <w:left w:val="none" w:sz="0" w:space="0" w:color="auto"/>
            <w:bottom w:val="none" w:sz="0" w:space="0" w:color="auto"/>
            <w:right w:val="none" w:sz="0" w:space="0" w:color="auto"/>
          </w:divBdr>
        </w:div>
        <w:div w:id="1280144926">
          <w:marLeft w:val="0"/>
          <w:marRight w:val="0"/>
          <w:marTop w:val="0"/>
          <w:marBottom w:val="0"/>
          <w:divBdr>
            <w:top w:val="none" w:sz="0" w:space="0" w:color="auto"/>
            <w:left w:val="none" w:sz="0" w:space="0" w:color="auto"/>
            <w:bottom w:val="none" w:sz="0" w:space="0" w:color="auto"/>
            <w:right w:val="none" w:sz="0" w:space="0" w:color="auto"/>
          </w:divBdr>
        </w:div>
        <w:div w:id="1654946128">
          <w:marLeft w:val="0"/>
          <w:marRight w:val="0"/>
          <w:marTop w:val="0"/>
          <w:marBottom w:val="0"/>
          <w:divBdr>
            <w:top w:val="none" w:sz="0" w:space="0" w:color="auto"/>
            <w:left w:val="none" w:sz="0" w:space="0" w:color="auto"/>
            <w:bottom w:val="none" w:sz="0" w:space="0" w:color="auto"/>
            <w:right w:val="none" w:sz="0" w:space="0" w:color="auto"/>
          </w:divBdr>
        </w:div>
        <w:div w:id="1794135407">
          <w:marLeft w:val="0"/>
          <w:marRight w:val="0"/>
          <w:marTop w:val="0"/>
          <w:marBottom w:val="0"/>
          <w:divBdr>
            <w:top w:val="none" w:sz="0" w:space="0" w:color="auto"/>
            <w:left w:val="none" w:sz="0" w:space="0" w:color="auto"/>
            <w:bottom w:val="none" w:sz="0" w:space="0" w:color="auto"/>
            <w:right w:val="none" w:sz="0" w:space="0" w:color="auto"/>
          </w:divBdr>
        </w:div>
        <w:div w:id="1903055913">
          <w:marLeft w:val="0"/>
          <w:marRight w:val="0"/>
          <w:marTop w:val="0"/>
          <w:marBottom w:val="0"/>
          <w:divBdr>
            <w:top w:val="none" w:sz="0" w:space="0" w:color="auto"/>
            <w:left w:val="none" w:sz="0" w:space="0" w:color="auto"/>
            <w:bottom w:val="none" w:sz="0" w:space="0" w:color="auto"/>
            <w:right w:val="none" w:sz="0" w:space="0" w:color="auto"/>
          </w:divBdr>
        </w:div>
        <w:div w:id="1947956678">
          <w:marLeft w:val="0"/>
          <w:marRight w:val="0"/>
          <w:marTop w:val="0"/>
          <w:marBottom w:val="0"/>
          <w:divBdr>
            <w:top w:val="none" w:sz="0" w:space="0" w:color="auto"/>
            <w:left w:val="none" w:sz="0" w:space="0" w:color="auto"/>
            <w:bottom w:val="none" w:sz="0" w:space="0" w:color="auto"/>
            <w:right w:val="none" w:sz="0" w:space="0" w:color="auto"/>
          </w:divBdr>
        </w:div>
        <w:div w:id="2135980387">
          <w:marLeft w:val="0"/>
          <w:marRight w:val="0"/>
          <w:marTop w:val="0"/>
          <w:marBottom w:val="0"/>
          <w:divBdr>
            <w:top w:val="none" w:sz="0" w:space="0" w:color="auto"/>
            <w:left w:val="none" w:sz="0" w:space="0" w:color="auto"/>
            <w:bottom w:val="none" w:sz="0" w:space="0" w:color="auto"/>
            <w:right w:val="none" w:sz="0" w:space="0" w:color="auto"/>
          </w:divBdr>
        </w:div>
      </w:divsChild>
    </w:div>
    <w:div w:id="324666709">
      <w:bodyDiv w:val="1"/>
      <w:marLeft w:val="0"/>
      <w:marRight w:val="0"/>
      <w:marTop w:val="0"/>
      <w:marBottom w:val="0"/>
      <w:divBdr>
        <w:top w:val="none" w:sz="0" w:space="0" w:color="auto"/>
        <w:left w:val="none" w:sz="0" w:space="0" w:color="auto"/>
        <w:bottom w:val="none" w:sz="0" w:space="0" w:color="auto"/>
        <w:right w:val="none" w:sz="0" w:space="0" w:color="auto"/>
      </w:divBdr>
    </w:div>
    <w:div w:id="329218317">
      <w:bodyDiv w:val="1"/>
      <w:marLeft w:val="0"/>
      <w:marRight w:val="0"/>
      <w:marTop w:val="0"/>
      <w:marBottom w:val="0"/>
      <w:divBdr>
        <w:top w:val="none" w:sz="0" w:space="0" w:color="auto"/>
        <w:left w:val="none" w:sz="0" w:space="0" w:color="auto"/>
        <w:bottom w:val="none" w:sz="0" w:space="0" w:color="auto"/>
        <w:right w:val="none" w:sz="0" w:space="0" w:color="auto"/>
      </w:divBdr>
    </w:div>
    <w:div w:id="333533297">
      <w:bodyDiv w:val="1"/>
      <w:marLeft w:val="0"/>
      <w:marRight w:val="0"/>
      <w:marTop w:val="0"/>
      <w:marBottom w:val="0"/>
      <w:divBdr>
        <w:top w:val="none" w:sz="0" w:space="0" w:color="auto"/>
        <w:left w:val="none" w:sz="0" w:space="0" w:color="auto"/>
        <w:bottom w:val="none" w:sz="0" w:space="0" w:color="auto"/>
        <w:right w:val="none" w:sz="0" w:space="0" w:color="auto"/>
      </w:divBdr>
    </w:div>
    <w:div w:id="339740565">
      <w:bodyDiv w:val="1"/>
      <w:marLeft w:val="0"/>
      <w:marRight w:val="0"/>
      <w:marTop w:val="0"/>
      <w:marBottom w:val="0"/>
      <w:divBdr>
        <w:top w:val="none" w:sz="0" w:space="0" w:color="auto"/>
        <w:left w:val="none" w:sz="0" w:space="0" w:color="auto"/>
        <w:bottom w:val="none" w:sz="0" w:space="0" w:color="auto"/>
        <w:right w:val="none" w:sz="0" w:space="0" w:color="auto"/>
      </w:divBdr>
    </w:div>
    <w:div w:id="344014261">
      <w:bodyDiv w:val="1"/>
      <w:marLeft w:val="0"/>
      <w:marRight w:val="0"/>
      <w:marTop w:val="0"/>
      <w:marBottom w:val="0"/>
      <w:divBdr>
        <w:top w:val="none" w:sz="0" w:space="0" w:color="auto"/>
        <w:left w:val="none" w:sz="0" w:space="0" w:color="auto"/>
        <w:bottom w:val="none" w:sz="0" w:space="0" w:color="auto"/>
        <w:right w:val="none" w:sz="0" w:space="0" w:color="auto"/>
      </w:divBdr>
    </w:div>
    <w:div w:id="349374082">
      <w:bodyDiv w:val="1"/>
      <w:marLeft w:val="0"/>
      <w:marRight w:val="0"/>
      <w:marTop w:val="0"/>
      <w:marBottom w:val="0"/>
      <w:divBdr>
        <w:top w:val="none" w:sz="0" w:space="0" w:color="auto"/>
        <w:left w:val="none" w:sz="0" w:space="0" w:color="auto"/>
        <w:bottom w:val="none" w:sz="0" w:space="0" w:color="auto"/>
        <w:right w:val="none" w:sz="0" w:space="0" w:color="auto"/>
      </w:divBdr>
    </w:div>
    <w:div w:id="349451439">
      <w:bodyDiv w:val="1"/>
      <w:marLeft w:val="0"/>
      <w:marRight w:val="0"/>
      <w:marTop w:val="0"/>
      <w:marBottom w:val="0"/>
      <w:divBdr>
        <w:top w:val="none" w:sz="0" w:space="0" w:color="auto"/>
        <w:left w:val="none" w:sz="0" w:space="0" w:color="auto"/>
        <w:bottom w:val="none" w:sz="0" w:space="0" w:color="auto"/>
        <w:right w:val="none" w:sz="0" w:space="0" w:color="auto"/>
      </w:divBdr>
      <w:divsChild>
        <w:div w:id="1237668118">
          <w:marLeft w:val="0"/>
          <w:marRight w:val="0"/>
          <w:marTop w:val="0"/>
          <w:marBottom w:val="0"/>
          <w:divBdr>
            <w:top w:val="none" w:sz="0" w:space="0" w:color="auto"/>
            <w:left w:val="none" w:sz="0" w:space="0" w:color="auto"/>
            <w:bottom w:val="none" w:sz="0" w:space="0" w:color="auto"/>
            <w:right w:val="none" w:sz="0" w:space="0" w:color="auto"/>
          </w:divBdr>
        </w:div>
        <w:div w:id="1712877269">
          <w:marLeft w:val="0"/>
          <w:marRight w:val="0"/>
          <w:marTop w:val="0"/>
          <w:marBottom w:val="0"/>
          <w:divBdr>
            <w:top w:val="none" w:sz="0" w:space="0" w:color="auto"/>
            <w:left w:val="none" w:sz="0" w:space="0" w:color="auto"/>
            <w:bottom w:val="none" w:sz="0" w:space="0" w:color="auto"/>
            <w:right w:val="none" w:sz="0" w:space="0" w:color="auto"/>
          </w:divBdr>
        </w:div>
      </w:divsChild>
    </w:div>
    <w:div w:id="350570199">
      <w:bodyDiv w:val="1"/>
      <w:marLeft w:val="0"/>
      <w:marRight w:val="0"/>
      <w:marTop w:val="0"/>
      <w:marBottom w:val="0"/>
      <w:divBdr>
        <w:top w:val="none" w:sz="0" w:space="0" w:color="auto"/>
        <w:left w:val="none" w:sz="0" w:space="0" w:color="auto"/>
        <w:bottom w:val="none" w:sz="0" w:space="0" w:color="auto"/>
        <w:right w:val="none" w:sz="0" w:space="0" w:color="auto"/>
      </w:divBdr>
    </w:div>
    <w:div w:id="355009385">
      <w:bodyDiv w:val="1"/>
      <w:marLeft w:val="0"/>
      <w:marRight w:val="0"/>
      <w:marTop w:val="0"/>
      <w:marBottom w:val="0"/>
      <w:divBdr>
        <w:top w:val="none" w:sz="0" w:space="0" w:color="auto"/>
        <w:left w:val="none" w:sz="0" w:space="0" w:color="auto"/>
        <w:bottom w:val="none" w:sz="0" w:space="0" w:color="auto"/>
        <w:right w:val="none" w:sz="0" w:space="0" w:color="auto"/>
      </w:divBdr>
    </w:div>
    <w:div w:id="362291890">
      <w:bodyDiv w:val="1"/>
      <w:marLeft w:val="0"/>
      <w:marRight w:val="0"/>
      <w:marTop w:val="0"/>
      <w:marBottom w:val="0"/>
      <w:divBdr>
        <w:top w:val="none" w:sz="0" w:space="0" w:color="auto"/>
        <w:left w:val="none" w:sz="0" w:space="0" w:color="auto"/>
        <w:bottom w:val="none" w:sz="0" w:space="0" w:color="auto"/>
        <w:right w:val="none" w:sz="0" w:space="0" w:color="auto"/>
      </w:divBdr>
    </w:div>
    <w:div w:id="364135139">
      <w:bodyDiv w:val="1"/>
      <w:marLeft w:val="0"/>
      <w:marRight w:val="0"/>
      <w:marTop w:val="0"/>
      <w:marBottom w:val="0"/>
      <w:divBdr>
        <w:top w:val="none" w:sz="0" w:space="0" w:color="auto"/>
        <w:left w:val="none" w:sz="0" w:space="0" w:color="auto"/>
        <w:bottom w:val="none" w:sz="0" w:space="0" w:color="auto"/>
        <w:right w:val="none" w:sz="0" w:space="0" w:color="auto"/>
      </w:divBdr>
    </w:div>
    <w:div w:id="365259496">
      <w:bodyDiv w:val="1"/>
      <w:marLeft w:val="0"/>
      <w:marRight w:val="0"/>
      <w:marTop w:val="0"/>
      <w:marBottom w:val="0"/>
      <w:divBdr>
        <w:top w:val="none" w:sz="0" w:space="0" w:color="auto"/>
        <w:left w:val="none" w:sz="0" w:space="0" w:color="auto"/>
        <w:bottom w:val="none" w:sz="0" w:space="0" w:color="auto"/>
        <w:right w:val="none" w:sz="0" w:space="0" w:color="auto"/>
      </w:divBdr>
    </w:div>
    <w:div w:id="372581755">
      <w:bodyDiv w:val="1"/>
      <w:marLeft w:val="0"/>
      <w:marRight w:val="0"/>
      <w:marTop w:val="0"/>
      <w:marBottom w:val="0"/>
      <w:divBdr>
        <w:top w:val="none" w:sz="0" w:space="0" w:color="auto"/>
        <w:left w:val="none" w:sz="0" w:space="0" w:color="auto"/>
        <w:bottom w:val="none" w:sz="0" w:space="0" w:color="auto"/>
        <w:right w:val="none" w:sz="0" w:space="0" w:color="auto"/>
      </w:divBdr>
      <w:divsChild>
        <w:div w:id="960454729">
          <w:marLeft w:val="0"/>
          <w:marRight w:val="0"/>
          <w:marTop w:val="0"/>
          <w:marBottom w:val="255"/>
          <w:divBdr>
            <w:top w:val="none" w:sz="0" w:space="0" w:color="auto"/>
            <w:left w:val="none" w:sz="0" w:space="0" w:color="auto"/>
            <w:bottom w:val="none" w:sz="0" w:space="0" w:color="auto"/>
            <w:right w:val="none" w:sz="0" w:space="0" w:color="auto"/>
          </w:divBdr>
        </w:div>
        <w:div w:id="1674070045">
          <w:marLeft w:val="0"/>
          <w:marRight w:val="0"/>
          <w:marTop w:val="0"/>
          <w:marBottom w:val="0"/>
          <w:divBdr>
            <w:top w:val="none" w:sz="0" w:space="0" w:color="auto"/>
            <w:left w:val="none" w:sz="0" w:space="0" w:color="auto"/>
            <w:bottom w:val="none" w:sz="0" w:space="0" w:color="auto"/>
            <w:right w:val="none" w:sz="0" w:space="0" w:color="auto"/>
          </w:divBdr>
        </w:div>
      </w:divsChild>
    </w:div>
    <w:div w:id="377360360">
      <w:bodyDiv w:val="1"/>
      <w:marLeft w:val="0"/>
      <w:marRight w:val="0"/>
      <w:marTop w:val="0"/>
      <w:marBottom w:val="0"/>
      <w:divBdr>
        <w:top w:val="none" w:sz="0" w:space="0" w:color="auto"/>
        <w:left w:val="none" w:sz="0" w:space="0" w:color="auto"/>
        <w:bottom w:val="none" w:sz="0" w:space="0" w:color="auto"/>
        <w:right w:val="none" w:sz="0" w:space="0" w:color="auto"/>
      </w:divBdr>
    </w:div>
    <w:div w:id="378668841">
      <w:bodyDiv w:val="1"/>
      <w:marLeft w:val="0"/>
      <w:marRight w:val="0"/>
      <w:marTop w:val="0"/>
      <w:marBottom w:val="0"/>
      <w:divBdr>
        <w:top w:val="none" w:sz="0" w:space="0" w:color="auto"/>
        <w:left w:val="none" w:sz="0" w:space="0" w:color="auto"/>
        <w:bottom w:val="none" w:sz="0" w:space="0" w:color="auto"/>
        <w:right w:val="none" w:sz="0" w:space="0" w:color="auto"/>
      </w:divBdr>
      <w:divsChild>
        <w:div w:id="1107310099">
          <w:marLeft w:val="547"/>
          <w:marRight w:val="0"/>
          <w:marTop w:val="72"/>
          <w:marBottom w:val="0"/>
          <w:divBdr>
            <w:top w:val="none" w:sz="0" w:space="0" w:color="auto"/>
            <w:left w:val="none" w:sz="0" w:space="0" w:color="auto"/>
            <w:bottom w:val="none" w:sz="0" w:space="0" w:color="auto"/>
            <w:right w:val="none" w:sz="0" w:space="0" w:color="auto"/>
          </w:divBdr>
        </w:div>
      </w:divsChild>
    </w:div>
    <w:div w:id="384258522">
      <w:bodyDiv w:val="1"/>
      <w:marLeft w:val="0"/>
      <w:marRight w:val="0"/>
      <w:marTop w:val="0"/>
      <w:marBottom w:val="0"/>
      <w:divBdr>
        <w:top w:val="none" w:sz="0" w:space="0" w:color="auto"/>
        <w:left w:val="none" w:sz="0" w:space="0" w:color="auto"/>
        <w:bottom w:val="none" w:sz="0" w:space="0" w:color="auto"/>
        <w:right w:val="none" w:sz="0" w:space="0" w:color="auto"/>
      </w:divBdr>
    </w:div>
    <w:div w:id="384262562">
      <w:bodyDiv w:val="1"/>
      <w:marLeft w:val="0"/>
      <w:marRight w:val="0"/>
      <w:marTop w:val="0"/>
      <w:marBottom w:val="0"/>
      <w:divBdr>
        <w:top w:val="none" w:sz="0" w:space="0" w:color="auto"/>
        <w:left w:val="none" w:sz="0" w:space="0" w:color="auto"/>
        <w:bottom w:val="none" w:sz="0" w:space="0" w:color="auto"/>
        <w:right w:val="none" w:sz="0" w:space="0" w:color="auto"/>
      </w:divBdr>
    </w:div>
    <w:div w:id="385954511">
      <w:bodyDiv w:val="1"/>
      <w:marLeft w:val="0"/>
      <w:marRight w:val="0"/>
      <w:marTop w:val="0"/>
      <w:marBottom w:val="0"/>
      <w:divBdr>
        <w:top w:val="none" w:sz="0" w:space="0" w:color="auto"/>
        <w:left w:val="none" w:sz="0" w:space="0" w:color="auto"/>
        <w:bottom w:val="none" w:sz="0" w:space="0" w:color="auto"/>
        <w:right w:val="none" w:sz="0" w:space="0" w:color="auto"/>
      </w:divBdr>
    </w:div>
    <w:div w:id="387919780">
      <w:bodyDiv w:val="1"/>
      <w:marLeft w:val="0"/>
      <w:marRight w:val="0"/>
      <w:marTop w:val="0"/>
      <w:marBottom w:val="0"/>
      <w:divBdr>
        <w:top w:val="none" w:sz="0" w:space="0" w:color="auto"/>
        <w:left w:val="none" w:sz="0" w:space="0" w:color="auto"/>
        <w:bottom w:val="none" w:sz="0" w:space="0" w:color="auto"/>
        <w:right w:val="none" w:sz="0" w:space="0" w:color="auto"/>
      </w:divBdr>
      <w:divsChild>
        <w:div w:id="1714845817">
          <w:marLeft w:val="0"/>
          <w:marRight w:val="0"/>
          <w:marTop w:val="0"/>
          <w:marBottom w:val="225"/>
          <w:divBdr>
            <w:top w:val="none" w:sz="0" w:space="0" w:color="auto"/>
            <w:left w:val="none" w:sz="0" w:space="0" w:color="auto"/>
            <w:bottom w:val="none" w:sz="0" w:space="0" w:color="auto"/>
            <w:right w:val="none" w:sz="0" w:space="0" w:color="auto"/>
          </w:divBdr>
        </w:div>
        <w:div w:id="1947737004">
          <w:marLeft w:val="0"/>
          <w:marRight w:val="0"/>
          <w:marTop w:val="0"/>
          <w:marBottom w:val="225"/>
          <w:divBdr>
            <w:top w:val="none" w:sz="0" w:space="0" w:color="auto"/>
            <w:left w:val="none" w:sz="0" w:space="0" w:color="auto"/>
            <w:bottom w:val="none" w:sz="0" w:space="0" w:color="auto"/>
            <w:right w:val="none" w:sz="0" w:space="0" w:color="auto"/>
          </w:divBdr>
        </w:div>
      </w:divsChild>
    </w:div>
    <w:div w:id="388966211">
      <w:bodyDiv w:val="1"/>
      <w:marLeft w:val="0"/>
      <w:marRight w:val="0"/>
      <w:marTop w:val="0"/>
      <w:marBottom w:val="0"/>
      <w:divBdr>
        <w:top w:val="none" w:sz="0" w:space="0" w:color="auto"/>
        <w:left w:val="none" w:sz="0" w:space="0" w:color="auto"/>
        <w:bottom w:val="none" w:sz="0" w:space="0" w:color="auto"/>
        <w:right w:val="none" w:sz="0" w:space="0" w:color="auto"/>
      </w:divBdr>
    </w:div>
    <w:div w:id="390006697">
      <w:bodyDiv w:val="1"/>
      <w:marLeft w:val="0"/>
      <w:marRight w:val="0"/>
      <w:marTop w:val="0"/>
      <w:marBottom w:val="0"/>
      <w:divBdr>
        <w:top w:val="none" w:sz="0" w:space="0" w:color="auto"/>
        <w:left w:val="none" w:sz="0" w:space="0" w:color="auto"/>
        <w:bottom w:val="none" w:sz="0" w:space="0" w:color="auto"/>
        <w:right w:val="none" w:sz="0" w:space="0" w:color="auto"/>
      </w:divBdr>
    </w:div>
    <w:div w:id="392194207">
      <w:bodyDiv w:val="1"/>
      <w:marLeft w:val="0"/>
      <w:marRight w:val="0"/>
      <w:marTop w:val="0"/>
      <w:marBottom w:val="0"/>
      <w:divBdr>
        <w:top w:val="none" w:sz="0" w:space="0" w:color="auto"/>
        <w:left w:val="none" w:sz="0" w:space="0" w:color="auto"/>
        <w:bottom w:val="none" w:sz="0" w:space="0" w:color="auto"/>
        <w:right w:val="none" w:sz="0" w:space="0" w:color="auto"/>
      </w:divBdr>
    </w:div>
    <w:div w:id="394745209">
      <w:bodyDiv w:val="1"/>
      <w:marLeft w:val="0"/>
      <w:marRight w:val="0"/>
      <w:marTop w:val="0"/>
      <w:marBottom w:val="0"/>
      <w:divBdr>
        <w:top w:val="none" w:sz="0" w:space="0" w:color="auto"/>
        <w:left w:val="none" w:sz="0" w:space="0" w:color="auto"/>
        <w:bottom w:val="none" w:sz="0" w:space="0" w:color="auto"/>
        <w:right w:val="none" w:sz="0" w:space="0" w:color="auto"/>
      </w:divBdr>
    </w:div>
    <w:div w:id="395053342">
      <w:bodyDiv w:val="1"/>
      <w:marLeft w:val="0"/>
      <w:marRight w:val="0"/>
      <w:marTop w:val="0"/>
      <w:marBottom w:val="0"/>
      <w:divBdr>
        <w:top w:val="none" w:sz="0" w:space="0" w:color="auto"/>
        <w:left w:val="none" w:sz="0" w:space="0" w:color="auto"/>
        <w:bottom w:val="none" w:sz="0" w:space="0" w:color="auto"/>
        <w:right w:val="none" w:sz="0" w:space="0" w:color="auto"/>
      </w:divBdr>
    </w:div>
    <w:div w:id="396899005">
      <w:bodyDiv w:val="1"/>
      <w:marLeft w:val="0"/>
      <w:marRight w:val="0"/>
      <w:marTop w:val="0"/>
      <w:marBottom w:val="0"/>
      <w:divBdr>
        <w:top w:val="none" w:sz="0" w:space="0" w:color="auto"/>
        <w:left w:val="none" w:sz="0" w:space="0" w:color="auto"/>
        <w:bottom w:val="none" w:sz="0" w:space="0" w:color="auto"/>
        <w:right w:val="none" w:sz="0" w:space="0" w:color="auto"/>
      </w:divBdr>
    </w:div>
    <w:div w:id="398942111">
      <w:bodyDiv w:val="1"/>
      <w:marLeft w:val="0"/>
      <w:marRight w:val="0"/>
      <w:marTop w:val="0"/>
      <w:marBottom w:val="0"/>
      <w:divBdr>
        <w:top w:val="none" w:sz="0" w:space="0" w:color="auto"/>
        <w:left w:val="none" w:sz="0" w:space="0" w:color="auto"/>
        <w:bottom w:val="none" w:sz="0" w:space="0" w:color="auto"/>
        <w:right w:val="none" w:sz="0" w:space="0" w:color="auto"/>
      </w:divBdr>
    </w:div>
    <w:div w:id="400950329">
      <w:bodyDiv w:val="1"/>
      <w:marLeft w:val="0"/>
      <w:marRight w:val="0"/>
      <w:marTop w:val="0"/>
      <w:marBottom w:val="0"/>
      <w:divBdr>
        <w:top w:val="none" w:sz="0" w:space="0" w:color="auto"/>
        <w:left w:val="none" w:sz="0" w:space="0" w:color="auto"/>
        <w:bottom w:val="none" w:sz="0" w:space="0" w:color="auto"/>
        <w:right w:val="none" w:sz="0" w:space="0" w:color="auto"/>
      </w:divBdr>
    </w:div>
    <w:div w:id="400951512">
      <w:bodyDiv w:val="1"/>
      <w:marLeft w:val="0"/>
      <w:marRight w:val="0"/>
      <w:marTop w:val="0"/>
      <w:marBottom w:val="0"/>
      <w:divBdr>
        <w:top w:val="none" w:sz="0" w:space="0" w:color="auto"/>
        <w:left w:val="none" w:sz="0" w:space="0" w:color="auto"/>
        <w:bottom w:val="none" w:sz="0" w:space="0" w:color="auto"/>
        <w:right w:val="none" w:sz="0" w:space="0" w:color="auto"/>
      </w:divBdr>
      <w:divsChild>
        <w:div w:id="1503734734">
          <w:marLeft w:val="547"/>
          <w:marRight w:val="0"/>
          <w:marTop w:val="0"/>
          <w:marBottom w:val="0"/>
          <w:divBdr>
            <w:top w:val="none" w:sz="0" w:space="0" w:color="auto"/>
            <w:left w:val="none" w:sz="0" w:space="0" w:color="auto"/>
            <w:bottom w:val="none" w:sz="0" w:space="0" w:color="auto"/>
            <w:right w:val="none" w:sz="0" w:space="0" w:color="auto"/>
          </w:divBdr>
        </w:div>
      </w:divsChild>
    </w:div>
    <w:div w:id="409930268">
      <w:bodyDiv w:val="1"/>
      <w:marLeft w:val="0"/>
      <w:marRight w:val="0"/>
      <w:marTop w:val="0"/>
      <w:marBottom w:val="0"/>
      <w:divBdr>
        <w:top w:val="none" w:sz="0" w:space="0" w:color="auto"/>
        <w:left w:val="none" w:sz="0" w:space="0" w:color="auto"/>
        <w:bottom w:val="none" w:sz="0" w:space="0" w:color="auto"/>
        <w:right w:val="none" w:sz="0" w:space="0" w:color="auto"/>
      </w:divBdr>
    </w:div>
    <w:div w:id="412169786">
      <w:bodyDiv w:val="1"/>
      <w:marLeft w:val="0"/>
      <w:marRight w:val="0"/>
      <w:marTop w:val="0"/>
      <w:marBottom w:val="0"/>
      <w:divBdr>
        <w:top w:val="none" w:sz="0" w:space="0" w:color="auto"/>
        <w:left w:val="none" w:sz="0" w:space="0" w:color="auto"/>
        <w:bottom w:val="none" w:sz="0" w:space="0" w:color="auto"/>
        <w:right w:val="none" w:sz="0" w:space="0" w:color="auto"/>
      </w:divBdr>
    </w:div>
    <w:div w:id="419303707">
      <w:bodyDiv w:val="1"/>
      <w:marLeft w:val="0"/>
      <w:marRight w:val="0"/>
      <w:marTop w:val="0"/>
      <w:marBottom w:val="0"/>
      <w:divBdr>
        <w:top w:val="none" w:sz="0" w:space="0" w:color="auto"/>
        <w:left w:val="none" w:sz="0" w:space="0" w:color="auto"/>
        <w:bottom w:val="none" w:sz="0" w:space="0" w:color="auto"/>
        <w:right w:val="none" w:sz="0" w:space="0" w:color="auto"/>
      </w:divBdr>
    </w:div>
    <w:div w:id="421950298">
      <w:bodyDiv w:val="1"/>
      <w:marLeft w:val="0"/>
      <w:marRight w:val="0"/>
      <w:marTop w:val="0"/>
      <w:marBottom w:val="0"/>
      <w:divBdr>
        <w:top w:val="none" w:sz="0" w:space="0" w:color="auto"/>
        <w:left w:val="none" w:sz="0" w:space="0" w:color="auto"/>
        <w:bottom w:val="none" w:sz="0" w:space="0" w:color="auto"/>
        <w:right w:val="none" w:sz="0" w:space="0" w:color="auto"/>
      </w:divBdr>
    </w:div>
    <w:div w:id="428935149">
      <w:bodyDiv w:val="1"/>
      <w:marLeft w:val="0"/>
      <w:marRight w:val="0"/>
      <w:marTop w:val="0"/>
      <w:marBottom w:val="0"/>
      <w:divBdr>
        <w:top w:val="none" w:sz="0" w:space="0" w:color="auto"/>
        <w:left w:val="none" w:sz="0" w:space="0" w:color="auto"/>
        <w:bottom w:val="none" w:sz="0" w:space="0" w:color="auto"/>
        <w:right w:val="none" w:sz="0" w:space="0" w:color="auto"/>
      </w:divBdr>
    </w:div>
    <w:div w:id="431318003">
      <w:bodyDiv w:val="1"/>
      <w:marLeft w:val="0"/>
      <w:marRight w:val="0"/>
      <w:marTop w:val="0"/>
      <w:marBottom w:val="0"/>
      <w:divBdr>
        <w:top w:val="none" w:sz="0" w:space="0" w:color="auto"/>
        <w:left w:val="none" w:sz="0" w:space="0" w:color="auto"/>
        <w:bottom w:val="none" w:sz="0" w:space="0" w:color="auto"/>
        <w:right w:val="none" w:sz="0" w:space="0" w:color="auto"/>
      </w:divBdr>
    </w:div>
    <w:div w:id="435298067">
      <w:bodyDiv w:val="1"/>
      <w:marLeft w:val="0"/>
      <w:marRight w:val="0"/>
      <w:marTop w:val="0"/>
      <w:marBottom w:val="0"/>
      <w:divBdr>
        <w:top w:val="none" w:sz="0" w:space="0" w:color="auto"/>
        <w:left w:val="none" w:sz="0" w:space="0" w:color="auto"/>
        <w:bottom w:val="none" w:sz="0" w:space="0" w:color="auto"/>
        <w:right w:val="none" w:sz="0" w:space="0" w:color="auto"/>
      </w:divBdr>
    </w:div>
    <w:div w:id="439377960">
      <w:bodyDiv w:val="1"/>
      <w:marLeft w:val="0"/>
      <w:marRight w:val="0"/>
      <w:marTop w:val="0"/>
      <w:marBottom w:val="0"/>
      <w:divBdr>
        <w:top w:val="none" w:sz="0" w:space="0" w:color="auto"/>
        <w:left w:val="none" w:sz="0" w:space="0" w:color="auto"/>
        <w:bottom w:val="none" w:sz="0" w:space="0" w:color="auto"/>
        <w:right w:val="none" w:sz="0" w:space="0" w:color="auto"/>
      </w:divBdr>
    </w:div>
    <w:div w:id="442647890">
      <w:bodyDiv w:val="1"/>
      <w:marLeft w:val="0"/>
      <w:marRight w:val="0"/>
      <w:marTop w:val="0"/>
      <w:marBottom w:val="0"/>
      <w:divBdr>
        <w:top w:val="none" w:sz="0" w:space="0" w:color="auto"/>
        <w:left w:val="none" w:sz="0" w:space="0" w:color="auto"/>
        <w:bottom w:val="none" w:sz="0" w:space="0" w:color="auto"/>
        <w:right w:val="none" w:sz="0" w:space="0" w:color="auto"/>
      </w:divBdr>
    </w:div>
    <w:div w:id="443771253">
      <w:bodyDiv w:val="1"/>
      <w:marLeft w:val="0"/>
      <w:marRight w:val="0"/>
      <w:marTop w:val="0"/>
      <w:marBottom w:val="0"/>
      <w:divBdr>
        <w:top w:val="none" w:sz="0" w:space="0" w:color="auto"/>
        <w:left w:val="none" w:sz="0" w:space="0" w:color="auto"/>
        <w:bottom w:val="none" w:sz="0" w:space="0" w:color="auto"/>
        <w:right w:val="none" w:sz="0" w:space="0" w:color="auto"/>
      </w:divBdr>
      <w:divsChild>
        <w:div w:id="1687051924">
          <w:marLeft w:val="0"/>
          <w:marRight w:val="0"/>
          <w:marTop w:val="0"/>
          <w:marBottom w:val="225"/>
          <w:divBdr>
            <w:top w:val="none" w:sz="0" w:space="0" w:color="auto"/>
            <w:left w:val="none" w:sz="0" w:space="0" w:color="auto"/>
            <w:bottom w:val="none" w:sz="0" w:space="0" w:color="auto"/>
            <w:right w:val="none" w:sz="0" w:space="0" w:color="auto"/>
          </w:divBdr>
        </w:div>
        <w:div w:id="2087453763">
          <w:marLeft w:val="0"/>
          <w:marRight w:val="0"/>
          <w:marTop w:val="0"/>
          <w:marBottom w:val="225"/>
          <w:divBdr>
            <w:top w:val="none" w:sz="0" w:space="0" w:color="auto"/>
            <w:left w:val="none" w:sz="0" w:space="0" w:color="auto"/>
            <w:bottom w:val="none" w:sz="0" w:space="0" w:color="auto"/>
            <w:right w:val="none" w:sz="0" w:space="0" w:color="auto"/>
          </w:divBdr>
        </w:div>
      </w:divsChild>
    </w:div>
    <w:div w:id="447555220">
      <w:bodyDiv w:val="1"/>
      <w:marLeft w:val="0"/>
      <w:marRight w:val="0"/>
      <w:marTop w:val="0"/>
      <w:marBottom w:val="0"/>
      <w:divBdr>
        <w:top w:val="none" w:sz="0" w:space="0" w:color="auto"/>
        <w:left w:val="none" w:sz="0" w:space="0" w:color="auto"/>
        <w:bottom w:val="none" w:sz="0" w:space="0" w:color="auto"/>
        <w:right w:val="none" w:sz="0" w:space="0" w:color="auto"/>
      </w:divBdr>
    </w:div>
    <w:div w:id="450445144">
      <w:bodyDiv w:val="1"/>
      <w:marLeft w:val="0"/>
      <w:marRight w:val="0"/>
      <w:marTop w:val="0"/>
      <w:marBottom w:val="0"/>
      <w:divBdr>
        <w:top w:val="none" w:sz="0" w:space="0" w:color="auto"/>
        <w:left w:val="none" w:sz="0" w:space="0" w:color="auto"/>
        <w:bottom w:val="none" w:sz="0" w:space="0" w:color="auto"/>
        <w:right w:val="none" w:sz="0" w:space="0" w:color="auto"/>
      </w:divBdr>
    </w:div>
    <w:div w:id="451555698">
      <w:bodyDiv w:val="1"/>
      <w:marLeft w:val="0"/>
      <w:marRight w:val="0"/>
      <w:marTop w:val="0"/>
      <w:marBottom w:val="0"/>
      <w:divBdr>
        <w:top w:val="none" w:sz="0" w:space="0" w:color="auto"/>
        <w:left w:val="none" w:sz="0" w:space="0" w:color="auto"/>
        <w:bottom w:val="none" w:sz="0" w:space="0" w:color="auto"/>
        <w:right w:val="none" w:sz="0" w:space="0" w:color="auto"/>
      </w:divBdr>
    </w:div>
    <w:div w:id="455298863">
      <w:bodyDiv w:val="1"/>
      <w:marLeft w:val="0"/>
      <w:marRight w:val="0"/>
      <w:marTop w:val="0"/>
      <w:marBottom w:val="0"/>
      <w:divBdr>
        <w:top w:val="none" w:sz="0" w:space="0" w:color="auto"/>
        <w:left w:val="none" w:sz="0" w:space="0" w:color="auto"/>
        <w:bottom w:val="none" w:sz="0" w:space="0" w:color="auto"/>
        <w:right w:val="none" w:sz="0" w:space="0" w:color="auto"/>
      </w:divBdr>
    </w:div>
    <w:div w:id="456215637">
      <w:bodyDiv w:val="1"/>
      <w:marLeft w:val="0"/>
      <w:marRight w:val="0"/>
      <w:marTop w:val="0"/>
      <w:marBottom w:val="0"/>
      <w:divBdr>
        <w:top w:val="none" w:sz="0" w:space="0" w:color="auto"/>
        <w:left w:val="none" w:sz="0" w:space="0" w:color="auto"/>
        <w:bottom w:val="none" w:sz="0" w:space="0" w:color="auto"/>
        <w:right w:val="none" w:sz="0" w:space="0" w:color="auto"/>
      </w:divBdr>
    </w:div>
    <w:div w:id="456411234">
      <w:bodyDiv w:val="1"/>
      <w:marLeft w:val="0"/>
      <w:marRight w:val="0"/>
      <w:marTop w:val="0"/>
      <w:marBottom w:val="0"/>
      <w:divBdr>
        <w:top w:val="none" w:sz="0" w:space="0" w:color="auto"/>
        <w:left w:val="none" w:sz="0" w:space="0" w:color="auto"/>
        <w:bottom w:val="none" w:sz="0" w:space="0" w:color="auto"/>
        <w:right w:val="none" w:sz="0" w:space="0" w:color="auto"/>
      </w:divBdr>
    </w:div>
    <w:div w:id="478886045">
      <w:bodyDiv w:val="1"/>
      <w:marLeft w:val="0"/>
      <w:marRight w:val="0"/>
      <w:marTop w:val="0"/>
      <w:marBottom w:val="0"/>
      <w:divBdr>
        <w:top w:val="none" w:sz="0" w:space="0" w:color="auto"/>
        <w:left w:val="none" w:sz="0" w:space="0" w:color="auto"/>
        <w:bottom w:val="none" w:sz="0" w:space="0" w:color="auto"/>
        <w:right w:val="none" w:sz="0" w:space="0" w:color="auto"/>
      </w:divBdr>
    </w:div>
    <w:div w:id="483085434">
      <w:bodyDiv w:val="1"/>
      <w:marLeft w:val="0"/>
      <w:marRight w:val="0"/>
      <w:marTop w:val="0"/>
      <w:marBottom w:val="0"/>
      <w:divBdr>
        <w:top w:val="none" w:sz="0" w:space="0" w:color="auto"/>
        <w:left w:val="none" w:sz="0" w:space="0" w:color="auto"/>
        <w:bottom w:val="none" w:sz="0" w:space="0" w:color="auto"/>
        <w:right w:val="none" w:sz="0" w:space="0" w:color="auto"/>
      </w:divBdr>
      <w:divsChild>
        <w:div w:id="1651978333">
          <w:marLeft w:val="0"/>
          <w:marRight w:val="0"/>
          <w:marTop w:val="0"/>
          <w:marBottom w:val="225"/>
          <w:divBdr>
            <w:top w:val="none" w:sz="0" w:space="0" w:color="auto"/>
            <w:left w:val="none" w:sz="0" w:space="0" w:color="auto"/>
            <w:bottom w:val="none" w:sz="0" w:space="0" w:color="auto"/>
            <w:right w:val="none" w:sz="0" w:space="0" w:color="auto"/>
          </w:divBdr>
        </w:div>
        <w:div w:id="1725251816">
          <w:marLeft w:val="0"/>
          <w:marRight w:val="0"/>
          <w:marTop w:val="0"/>
          <w:marBottom w:val="225"/>
          <w:divBdr>
            <w:top w:val="none" w:sz="0" w:space="0" w:color="auto"/>
            <w:left w:val="none" w:sz="0" w:space="0" w:color="auto"/>
            <w:bottom w:val="none" w:sz="0" w:space="0" w:color="auto"/>
            <w:right w:val="none" w:sz="0" w:space="0" w:color="auto"/>
          </w:divBdr>
        </w:div>
      </w:divsChild>
    </w:div>
    <w:div w:id="483160187">
      <w:bodyDiv w:val="1"/>
      <w:marLeft w:val="0"/>
      <w:marRight w:val="0"/>
      <w:marTop w:val="0"/>
      <w:marBottom w:val="0"/>
      <w:divBdr>
        <w:top w:val="none" w:sz="0" w:space="0" w:color="auto"/>
        <w:left w:val="none" w:sz="0" w:space="0" w:color="auto"/>
        <w:bottom w:val="none" w:sz="0" w:space="0" w:color="auto"/>
        <w:right w:val="none" w:sz="0" w:space="0" w:color="auto"/>
      </w:divBdr>
    </w:div>
    <w:div w:id="483281547">
      <w:bodyDiv w:val="1"/>
      <w:marLeft w:val="0"/>
      <w:marRight w:val="0"/>
      <w:marTop w:val="0"/>
      <w:marBottom w:val="0"/>
      <w:divBdr>
        <w:top w:val="none" w:sz="0" w:space="0" w:color="auto"/>
        <w:left w:val="none" w:sz="0" w:space="0" w:color="auto"/>
        <w:bottom w:val="none" w:sz="0" w:space="0" w:color="auto"/>
        <w:right w:val="none" w:sz="0" w:space="0" w:color="auto"/>
      </w:divBdr>
    </w:div>
    <w:div w:id="484787092">
      <w:bodyDiv w:val="1"/>
      <w:marLeft w:val="0"/>
      <w:marRight w:val="0"/>
      <w:marTop w:val="0"/>
      <w:marBottom w:val="0"/>
      <w:divBdr>
        <w:top w:val="none" w:sz="0" w:space="0" w:color="auto"/>
        <w:left w:val="none" w:sz="0" w:space="0" w:color="auto"/>
        <w:bottom w:val="none" w:sz="0" w:space="0" w:color="auto"/>
        <w:right w:val="none" w:sz="0" w:space="0" w:color="auto"/>
      </w:divBdr>
    </w:div>
    <w:div w:id="487132248">
      <w:bodyDiv w:val="1"/>
      <w:marLeft w:val="0"/>
      <w:marRight w:val="0"/>
      <w:marTop w:val="0"/>
      <w:marBottom w:val="0"/>
      <w:divBdr>
        <w:top w:val="none" w:sz="0" w:space="0" w:color="auto"/>
        <w:left w:val="none" w:sz="0" w:space="0" w:color="auto"/>
        <w:bottom w:val="none" w:sz="0" w:space="0" w:color="auto"/>
        <w:right w:val="none" w:sz="0" w:space="0" w:color="auto"/>
      </w:divBdr>
    </w:div>
    <w:div w:id="488209179">
      <w:bodyDiv w:val="1"/>
      <w:marLeft w:val="0"/>
      <w:marRight w:val="0"/>
      <w:marTop w:val="0"/>
      <w:marBottom w:val="0"/>
      <w:divBdr>
        <w:top w:val="none" w:sz="0" w:space="0" w:color="auto"/>
        <w:left w:val="none" w:sz="0" w:space="0" w:color="auto"/>
        <w:bottom w:val="none" w:sz="0" w:space="0" w:color="auto"/>
        <w:right w:val="none" w:sz="0" w:space="0" w:color="auto"/>
      </w:divBdr>
    </w:div>
    <w:div w:id="493254736">
      <w:bodyDiv w:val="1"/>
      <w:marLeft w:val="0"/>
      <w:marRight w:val="0"/>
      <w:marTop w:val="0"/>
      <w:marBottom w:val="0"/>
      <w:divBdr>
        <w:top w:val="none" w:sz="0" w:space="0" w:color="auto"/>
        <w:left w:val="none" w:sz="0" w:space="0" w:color="auto"/>
        <w:bottom w:val="none" w:sz="0" w:space="0" w:color="auto"/>
        <w:right w:val="none" w:sz="0" w:space="0" w:color="auto"/>
      </w:divBdr>
    </w:div>
    <w:div w:id="496114139">
      <w:bodyDiv w:val="1"/>
      <w:marLeft w:val="0"/>
      <w:marRight w:val="0"/>
      <w:marTop w:val="0"/>
      <w:marBottom w:val="0"/>
      <w:divBdr>
        <w:top w:val="none" w:sz="0" w:space="0" w:color="auto"/>
        <w:left w:val="none" w:sz="0" w:space="0" w:color="auto"/>
        <w:bottom w:val="none" w:sz="0" w:space="0" w:color="auto"/>
        <w:right w:val="none" w:sz="0" w:space="0" w:color="auto"/>
      </w:divBdr>
    </w:div>
    <w:div w:id="498080139">
      <w:bodyDiv w:val="1"/>
      <w:marLeft w:val="0"/>
      <w:marRight w:val="0"/>
      <w:marTop w:val="0"/>
      <w:marBottom w:val="0"/>
      <w:divBdr>
        <w:top w:val="none" w:sz="0" w:space="0" w:color="auto"/>
        <w:left w:val="none" w:sz="0" w:space="0" w:color="auto"/>
        <w:bottom w:val="none" w:sz="0" w:space="0" w:color="auto"/>
        <w:right w:val="none" w:sz="0" w:space="0" w:color="auto"/>
      </w:divBdr>
      <w:divsChild>
        <w:div w:id="42026720">
          <w:marLeft w:val="0"/>
          <w:marRight w:val="0"/>
          <w:marTop w:val="0"/>
          <w:marBottom w:val="0"/>
          <w:divBdr>
            <w:top w:val="none" w:sz="0" w:space="0" w:color="auto"/>
            <w:left w:val="none" w:sz="0" w:space="0" w:color="auto"/>
            <w:bottom w:val="none" w:sz="0" w:space="0" w:color="auto"/>
            <w:right w:val="none" w:sz="0" w:space="0" w:color="auto"/>
          </w:divBdr>
          <w:divsChild>
            <w:div w:id="141432703">
              <w:marLeft w:val="0"/>
              <w:marRight w:val="0"/>
              <w:marTop w:val="0"/>
              <w:marBottom w:val="0"/>
              <w:divBdr>
                <w:top w:val="none" w:sz="0" w:space="0" w:color="auto"/>
                <w:left w:val="none" w:sz="0" w:space="0" w:color="auto"/>
                <w:bottom w:val="none" w:sz="0" w:space="0" w:color="auto"/>
                <w:right w:val="none" w:sz="0" w:space="0" w:color="auto"/>
              </w:divBdr>
              <w:divsChild>
                <w:div w:id="176890779">
                  <w:marLeft w:val="0"/>
                  <w:marRight w:val="0"/>
                  <w:marTop w:val="0"/>
                  <w:marBottom w:val="300"/>
                  <w:divBdr>
                    <w:top w:val="none" w:sz="0" w:space="0" w:color="auto"/>
                    <w:left w:val="none" w:sz="0" w:space="0" w:color="auto"/>
                    <w:bottom w:val="none" w:sz="0" w:space="0" w:color="auto"/>
                    <w:right w:val="none" w:sz="0" w:space="0" w:color="auto"/>
                  </w:divBdr>
                  <w:divsChild>
                    <w:div w:id="1841388096">
                      <w:marLeft w:val="0"/>
                      <w:marRight w:val="0"/>
                      <w:marTop w:val="0"/>
                      <w:marBottom w:val="0"/>
                      <w:divBdr>
                        <w:top w:val="none" w:sz="0" w:space="0" w:color="auto"/>
                        <w:left w:val="none" w:sz="0" w:space="0" w:color="auto"/>
                        <w:bottom w:val="none" w:sz="0" w:space="0" w:color="auto"/>
                        <w:right w:val="none" w:sz="0" w:space="0" w:color="auto"/>
                      </w:divBdr>
                      <w:divsChild>
                        <w:div w:id="179249040">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150"/>
                          <w:divBdr>
                            <w:top w:val="none" w:sz="0" w:space="0" w:color="auto"/>
                            <w:left w:val="none" w:sz="0" w:space="0" w:color="auto"/>
                            <w:bottom w:val="single" w:sz="6" w:space="0" w:color="FFFFFF"/>
                            <w:right w:val="none" w:sz="0" w:space="0" w:color="auto"/>
                          </w:divBdr>
                        </w:div>
                      </w:divsChild>
                    </w:div>
                  </w:divsChild>
                </w:div>
              </w:divsChild>
            </w:div>
          </w:divsChild>
        </w:div>
        <w:div w:id="2124495183">
          <w:marLeft w:val="0"/>
          <w:marRight w:val="600"/>
          <w:marTop w:val="0"/>
          <w:marBottom w:val="0"/>
          <w:divBdr>
            <w:top w:val="none" w:sz="0" w:space="0" w:color="auto"/>
            <w:left w:val="none" w:sz="0" w:space="0" w:color="auto"/>
            <w:bottom w:val="none" w:sz="0" w:space="0" w:color="auto"/>
            <w:right w:val="none" w:sz="0" w:space="0" w:color="auto"/>
          </w:divBdr>
          <w:divsChild>
            <w:div w:id="551044738">
              <w:marLeft w:val="0"/>
              <w:marRight w:val="0"/>
              <w:marTop w:val="0"/>
              <w:marBottom w:val="0"/>
              <w:divBdr>
                <w:top w:val="none" w:sz="0" w:space="0" w:color="auto"/>
                <w:left w:val="none" w:sz="0" w:space="0" w:color="auto"/>
                <w:bottom w:val="none" w:sz="0" w:space="0" w:color="auto"/>
                <w:right w:val="none" w:sz="0" w:space="0" w:color="auto"/>
              </w:divBdr>
              <w:divsChild>
                <w:div w:id="97164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664124">
      <w:bodyDiv w:val="1"/>
      <w:marLeft w:val="0"/>
      <w:marRight w:val="0"/>
      <w:marTop w:val="0"/>
      <w:marBottom w:val="0"/>
      <w:divBdr>
        <w:top w:val="none" w:sz="0" w:space="0" w:color="auto"/>
        <w:left w:val="none" w:sz="0" w:space="0" w:color="auto"/>
        <w:bottom w:val="none" w:sz="0" w:space="0" w:color="auto"/>
        <w:right w:val="none" w:sz="0" w:space="0" w:color="auto"/>
      </w:divBdr>
    </w:div>
    <w:div w:id="499779774">
      <w:bodyDiv w:val="1"/>
      <w:marLeft w:val="0"/>
      <w:marRight w:val="0"/>
      <w:marTop w:val="0"/>
      <w:marBottom w:val="0"/>
      <w:divBdr>
        <w:top w:val="none" w:sz="0" w:space="0" w:color="auto"/>
        <w:left w:val="none" w:sz="0" w:space="0" w:color="auto"/>
        <w:bottom w:val="none" w:sz="0" w:space="0" w:color="auto"/>
        <w:right w:val="none" w:sz="0" w:space="0" w:color="auto"/>
      </w:divBdr>
    </w:div>
    <w:div w:id="503201159">
      <w:bodyDiv w:val="1"/>
      <w:marLeft w:val="0"/>
      <w:marRight w:val="0"/>
      <w:marTop w:val="0"/>
      <w:marBottom w:val="0"/>
      <w:divBdr>
        <w:top w:val="none" w:sz="0" w:space="0" w:color="auto"/>
        <w:left w:val="none" w:sz="0" w:space="0" w:color="auto"/>
        <w:bottom w:val="none" w:sz="0" w:space="0" w:color="auto"/>
        <w:right w:val="none" w:sz="0" w:space="0" w:color="auto"/>
      </w:divBdr>
    </w:div>
    <w:div w:id="507137143">
      <w:bodyDiv w:val="1"/>
      <w:marLeft w:val="0"/>
      <w:marRight w:val="0"/>
      <w:marTop w:val="0"/>
      <w:marBottom w:val="0"/>
      <w:divBdr>
        <w:top w:val="none" w:sz="0" w:space="0" w:color="auto"/>
        <w:left w:val="none" w:sz="0" w:space="0" w:color="auto"/>
        <w:bottom w:val="none" w:sz="0" w:space="0" w:color="auto"/>
        <w:right w:val="none" w:sz="0" w:space="0" w:color="auto"/>
      </w:divBdr>
      <w:divsChild>
        <w:div w:id="2076664746">
          <w:marLeft w:val="547"/>
          <w:marRight w:val="0"/>
          <w:marTop w:val="72"/>
          <w:marBottom w:val="0"/>
          <w:divBdr>
            <w:top w:val="none" w:sz="0" w:space="0" w:color="auto"/>
            <w:left w:val="none" w:sz="0" w:space="0" w:color="auto"/>
            <w:bottom w:val="none" w:sz="0" w:space="0" w:color="auto"/>
            <w:right w:val="none" w:sz="0" w:space="0" w:color="auto"/>
          </w:divBdr>
        </w:div>
      </w:divsChild>
    </w:div>
    <w:div w:id="507255571">
      <w:bodyDiv w:val="1"/>
      <w:marLeft w:val="0"/>
      <w:marRight w:val="0"/>
      <w:marTop w:val="0"/>
      <w:marBottom w:val="0"/>
      <w:divBdr>
        <w:top w:val="none" w:sz="0" w:space="0" w:color="auto"/>
        <w:left w:val="none" w:sz="0" w:space="0" w:color="auto"/>
        <w:bottom w:val="none" w:sz="0" w:space="0" w:color="auto"/>
        <w:right w:val="none" w:sz="0" w:space="0" w:color="auto"/>
      </w:divBdr>
    </w:div>
    <w:div w:id="510729087">
      <w:bodyDiv w:val="1"/>
      <w:marLeft w:val="0"/>
      <w:marRight w:val="0"/>
      <w:marTop w:val="0"/>
      <w:marBottom w:val="0"/>
      <w:divBdr>
        <w:top w:val="none" w:sz="0" w:space="0" w:color="auto"/>
        <w:left w:val="none" w:sz="0" w:space="0" w:color="auto"/>
        <w:bottom w:val="none" w:sz="0" w:space="0" w:color="auto"/>
        <w:right w:val="none" w:sz="0" w:space="0" w:color="auto"/>
      </w:divBdr>
    </w:div>
    <w:div w:id="511185562">
      <w:bodyDiv w:val="1"/>
      <w:marLeft w:val="0"/>
      <w:marRight w:val="0"/>
      <w:marTop w:val="0"/>
      <w:marBottom w:val="0"/>
      <w:divBdr>
        <w:top w:val="none" w:sz="0" w:space="0" w:color="auto"/>
        <w:left w:val="none" w:sz="0" w:space="0" w:color="auto"/>
        <w:bottom w:val="none" w:sz="0" w:space="0" w:color="auto"/>
        <w:right w:val="none" w:sz="0" w:space="0" w:color="auto"/>
      </w:divBdr>
    </w:div>
    <w:div w:id="511839664">
      <w:bodyDiv w:val="1"/>
      <w:marLeft w:val="0"/>
      <w:marRight w:val="0"/>
      <w:marTop w:val="0"/>
      <w:marBottom w:val="0"/>
      <w:divBdr>
        <w:top w:val="none" w:sz="0" w:space="0" w:color="auto"/>
        <w:left w:val="none" w:sz="0" w:space="0" w:color="auto"/>
        <w:bottom w:val="none" w:sz="0" w:space="0" w:color="auto"/>
        <w:right w:val="none" w:sz="0" w:space="0" w:color="auto"/>
      </w:divBdr>
    </w:div>
    <w:div w:id="516769655">
      <w:bodyDiv w:val="1"/>
      <w:marLeft w:val="0"/>
      <w:marRight w:val="0"/>
      <w:marTop w:val="0"/>
      <w:marBottom w:val="0"/>
      <w:divBdr>
        <w:top w:val="none" w:sz="0" w:space="0" w:color="auto"/>
        <w:left w:val="none" w:sz="0" w:space="0" w:color="auto"/>
        <w:bottom w:val="none" w:sz="0" w:space="0" w:color="auto"/>
        <w:right w:val="none" w:sz="0" w:space="0" w:color="auto"/>
      </w:divBdr>
    </w:div>
    <w:div w:id="524975931">
      <w:bodyDiv w:val="1"/>
      <w:marLeft w:val="0"/>
      <w:marRight w:val="0"/>
      <w:marTop w:val="0"/>
      <w:marBottom w:val="0"/>
      <w:divBdr>
        <w:top w:val="none" w:sz="0" w:space="0" w:color="auto"/>
        <w:left w:val="none" w:sz="0" w:space="0" w:color="auto"/>
        <w:bottom w:val="none" w:sz="0" w:space="0" w:color="auto"/>
        <w:right w:val="none" w:sz="0" w:space="0" w:color="auto"/>
      </w:divBdr>
    </w:div>
    <w:div w:id="526258469">
      <w:bodyDiv w:val="1"/>
      <w:marLeft w:val="0"/>
      <w:marRight w:val="0"/>
      <w:marTop w:val="0"/>
      <w:marBottom w:val="0"/>
      <w:divBdr>
        <w:top w:val="none" w:sz="0" w:space="0" w:color="auto"/>
        <w:left w:val="none" w:sz="0" w:space="0" w:color="auto"/>
        <w:bottom w:val="none" w:sz="0" w:space="0" w:color="auto"/>
        <w:right w:val="none" w:sz="0" w:space="0" w:color="auto"/>
      </w:divBdr>
    </w:div>
    <w:div w:id="529532861">
      <w:bodyDiv w:val="1"/>
      <w:marLeft w:val="0"/>
      <w:marRight w:val="0"/>
      <w:marTop w:val="0"/>
      <w:marBottom w:val="0"/>
      <w:divBdr>
        <w:top w:val="none" w:sz="0" w:space="0" w:color="auto"/>
        <w:left w:val="none" w:sz="0" w:space="0" w:color="auto"/>
        <w:bottom w:val="none" w:sz="0" w:space="0" w:color="auto"/>
        <w:right w:val="none" w:sz="0" w:space="0" w:color="auto"/>
      </w:divBdr>
      <w:divsChild>
        <w:div w:id="41636670">
          <w:marLeft w:val="547"/>
          <w:marRight w:val="0"/>
          <w:marTop w:val="0"/>
          <w:marBottom w:val="0"/>
          <w:divBdr>
            <w:top w:val="none" w:sz="0" w:space="0" w:color="auto"/>
            <w:left w:val="none" w:sz="0" w:space="0" w:color="auto"/>
            <w:bottom w:val="none" w:sz="0" w:space="0" w:color="auto"/>
            <w:right w:val="none" w:sz="0" w:space="0" w:color="auto"/>
          </w:divBdr>
        </w:div>
      </w:divsChild>
    </w:div>
    <w:div w:id="534539341">
      <w:bodyDiv w:val="1"/>
      <w:marLeft w:val="0"/>
      <w:marRight w:val="0"/>
      <w:marTop w:val="0"/>
      <w:marBottom w:val="0"/>
      <w:divBdr>
        <w:top w:val="none" w:sz="0" w:space="0" w:color="auto"/>
        <w:left w:val="none" w:sz="0" w:space="0" w:color="auto"/>
        <w:bottom w:val="none" w:sz="0" w:space="0" w:color="auto"/>
        <w:right w:val="none" w:sz="0" w:space="0" w:color="auto"/>
      </w:divBdr>
    </w:div>
    <w:div w:id="537593885">
      <w:bodyDiv w:val="1"/>
      <w:marLeft w:val="0"/>
      <w:marRight w:val="0"/>
      <w:marTop w:val="0"/>
      <w:marBottom w:val="0"/>
      <w:divBdr>
        <w:top w:val="none" w:sz="0" w:space="0" w:color="auto"/>
        <w:left w:val="none" w:sz="0" w:space="0" w:color="auto"/>
        <w:bottom w:val="none" w:sz="0" w:space="0" w:color="auto"/>
        <w:right w:val="none" w:sz="0" w:space="0" w:color="auto"/>
      </w:divBdr>
    </w:div>
    <w:div w:id="543759311">
      <w:bodyDiv w:val="1"/>
      <w:marLeft w:val="0"/>
      <w:marRight w:val="0"/>
      <w:marTop w:val="0"/>
      <w:marBottom w:val="0"/>
      <w:divBdr>
        <w:top w:val="none" w:sz="0" w:space="0" w:color="auto"/>
        <w:left w:val="none" w:sz="0" w:space="0" w:color="auto"/>
        <w:bottom w:val="none" w:sz="0" w:space="0" w:color="auto"/>
        <w:right w:val="none" w:sz="0" w:space="0" w:color="auto"/>
      </w:divBdr>
    </w:div>
    <w:div w:id="553546656">
      <w:bodyDiv w:val="1"/>
      <w:marLeft w:val="0"/>
      <w:marRight w:val="0"/>
      <w:marTop w:val="0"/>
      <w:marBottom w:val="0"/>
      <w:divBdr>
        <w:top w:val="none" w:sz="0" w:space="0" w:color="auto"/>
        <w:left w:val="none" w:sz="0" w:space="0" w:color="auto"/>
        <w:bottom w:val="none" w:sz="0" w:space="0" w:color="auto"/>
        <w:right w:val="none" w:sz="0" w:space="0" w:color="auto"/>
      </w:divBdr>
    </w:div>
    <w:div w:id="557983566">
      <w:bodyDiv w:val="1"/>
      <w:marLeft w:val="0"/>
      <w:marRight w:val="0"/>
      <w:marTop w:val="0"/>
      <w:marBottom w:val="0"/>
      <w:divBdr>
        <w:top w:val="none" w:sz="0" w:space="0" w:color="auto"/>
        <w:left w:val="none" w:sz="0" w:space="0" w:color="auto"/>
        <w:bottom w:val="none" w:sz="0" w:space="0" w:color="auto"/>
        <w:right w:val="none" w:sz="0" w:space="0" w:color="auto"/>
      </w:divBdr>
    </w:div>
    <w:div w:id="561452631">
      <w:bodyDiv w:val="1"/>
      <w:marLeft w:val="0"/>
      <w:marRight w:val="0"/>
      <w:marTop w:val="0"/>
      <w:marBottom w:val="0"/>
      <w:divBdr>
        <w:top w:val="none" w:sz="0" w:space="0" w:color="auto"/>
        <w:left w:val="none" w:sz="0" w:space="0" w:color="auto"/>
        <w:bottom w:val="none" w:sz="0" w:space="0" w:color="auto"/>
        <w:right w:val="none" w:sz="0" w:space="0" w:color="auto"/>
      </w:divBdr>
    </w:div>
    <w:div w:id="563181415">
      <w:bodyDiv w:val="1"/>
      <w:marLeft w:val="0"/>
      <w:marRight w:val="0"/>
      <w:marTop w:val="0"/>
      <w:marBottom w:val="0"/>
      <w:divBdr>
        <w:top w:val="none" w:sz="0" w:space="0" w:color="auto"/>
        <w:left w:val="none" w:sz="0" w:space="0" w:color="auto"/>
        <w:bottom w:val="none" w:sz="0" w:space="0" w:color="auto"/>
        <w:right w:val="none" w:sz="0" w:space="0" w:color="auto"/>
      </w:divBdr>
    </w:div>
    <w:div w:id="566964466">
      <w:bodyDiv w:val="1"/>
      <w:marLeft w:val="0"/>
      <w:marRight w:val="0"/>
      <w:marTop w:val="0"/>
      <w:marBottom w:val="0"/>
      <w:divBdr>
        <w:top w:val="none" w:sz="0" w:space="0" w:color="auto"/>
        <w:left w:val="none" w:sz="0" w:space="0" w:color="auto"/>
        <w:bottom w:val="none" w:sz="0" w:space="0" w:color="auto"/>
        <w:right w:val="none" w:sz="0" w:space="0" w:color="auto"/>
      </w:divBdr>
    </w:div>
    <w:div w:id="567889095">
      <w:bodyDiv w:val="1"/>
      <w:marLeft w:val="0"/>
      <w:marRight w:val="0"/>
      <w:marTop w:val="0"/>
      <w:marBottom w:val="0"/>
      <w:divBdr>
        <w:top w:val="none" w:sz="0" w:space="0" w:color="auto"/>
        <w:left w:val="none" w:sz="0" w:space="0" w:color="auto"/>
        <w:bottom w:val="none" w:sz="0" w:space="0" w:color="auto"/>
        <w:right w:val="none" w:sz="0" w:space="0" w:color="auto"/>
      </w:divBdr>
    </w:div>
    <w:div w:id="569460733">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sChild>
        <w:div w:id="1275408959">
          <w:marLeft w:val="0"/>
          <w:marRight w:val="0"/>
          <w:marTop w:val="0"/>
          <w:marBottom w:val="0"/>
          <w:divBdr>
            <w:top w:val="none" w:sz="0" w:space="0" w:color="auto"/>
            <w:left w:val="none" w:sz="0" w:space="0" w:color="auto"/>
            <w:bottom w:val="none" w:sz="0" w:space="0" w:color="auto"/>
            <w:right w:val="none" w:sz="0" w:space="0" w:color="auto"/>
          </w:divBdr>
        </w:div>
        <w:div w:id="1568681792">
          <w:marLeft w:val="0"/>
          <w:marRight w:val="0"/>
          <w:marTop w:val="0"/>
          <w:marBottom w:val="0"/>
          <w:divBdr>
            <w:top w:val="none" w:sz="0" w:space="0" w:color="auto"/>
            <w:left w:val="none" w:sz="0" w:space="0" w:color="auto"/>
            <w:bottom w:val="none" w:sz="0" w:space="0" w:color="auto"/>
            <w:right w:val="none" w:sz="0" w:space="0" w:color="auto"/>
          </w:divBdr>
        </w:div>
      </w:divsChild>
    </w:div>
    <w:div w:id="573859638">
      <w:bodyDiv w:val="1"/>
      <w:marLeft w:val="0"/>
      <w:marRight w:val="0"/>
      <w:marTop w:val="0"/>
      <w:marBottom w:val="0"/>
      <w:divBdr>
        <w:top w:val="none" w:sz="0" w:space="0" w:color="auto"/>
        <w:left w:val="none" w:sz="0" w:space="0" w:color="auto"/>
        <w:bottom w:val="none" w:sz="0" w:space="0" w:color="auto"/>
        <w:right w:val="none" w:sz="0" w:space="0" w:color="auto"/>
      </w:divBdr>
    </w:div>
    <w:div w:id="576012280">
      <w:bodyDiv w:val="1"/>
      <w:marLeft w:val="0"/>
      <w:marRight w:val="0"/>
      <w:marTop w:val="0"/>
      <w:marBottom w:val="0"/>
      <w:divBdr>
        <w:top w:val="none" w:sz="0" w:space="0" w:color="auto"/>
        <w:left w:val="none" w:sz="0" w:space="0" w:color="auto"/>
        <w:bottom w:val="none" w:sz="0" w:space="0" w:color="auto"/>
        <w:right w:val="none" w:sz="0" w:space="0" w:color="auto"/>
      </w:divBdr>
    </w:div>
    <w:div w:id="576742688">
      <w:bodyDiv w:val="1"/>
      <w:marLeft w:val="0"/>
      <w:marRight w:val="0"/>
      <w:marTop w:val="0"/>
      <w:marBottom w:val="0"/>
      <w:divBdr>
        <w:top w:val="none" w:sz="0" w:space="0" w:color="auto"/>
        <w:left w:val="none" w:sz="0" w:space="0" w:color="auto"/>
        <w:bottom w:val="none" w:sz="0" w:space="0" w:color="auto"/>
        <w:right w:val="none" w:sz="0" w:space="0" w:color="auto"/>
      </w:divBdr>
    </w:div>
    <w:div w:id="578903394">
      <w:bodyDiv w:val="1"/>
      <w:marLeft w:val="0"/>
      <w:marRight w:val="0"/>
      <w:marTop w:val="0"/>
      <w:marBottom w:val="0"/>
      <w:divBdr>
        <w:top w:val="none" w:sz="0" w:space="0" w:color="auto"/>
        <w:left w:val="none" w:sz="0" w:space="0" w:color="auto"/>
        <w:bottom w:val="none" w:sz="0" w:space="0" w:color="auto"/>
        <w:right w:val="none" w:sz="0" w:space="0" w:color="auto"/>
      </w:divBdr>
    </w:div>
    <w:div w:id="582687249">
      <w:bodyDiv w:val="1"/>
      <w:marLeft w:val="0"/>
      <w:marRight w:val="0"/>
      <w:marTop w:val="0"/>
      <w:marBottom w:val="0"/>
      <w:divBdr>
        <w:top w:val="none" w:sz="0" w:space="0" w:color="auto"/>
        <w:left w:val="none" w:sz="0" w:space="0" w:color="auto"/>
        <w:bottom w:val="none" w:sz="0" w:space="0" w:color="auto"/>
        <w:right w:val="none" w:sz="0" w:space="0" w:color="auto"/>
      </w:divBdr>
    </w:div>
    <w:div w:id="583144299">
      <w:bodyDiv w:val="1"/>
      <w:marLeft w:val="0"/>
      <w:marRight w:val="0"/>
      <w:marTop w:val="0"/>
      <w:marBottom w:val="0"/>
      <w:divBdr>
        <w:top w:val="none" w:sz="0" w:space="0" w:color="auto"/>
        <w:left w:val="none" w:sz="0" w:space="0" w:color="auto"/>
        <w:bottom w:val="none" w:sz="0" w:space="0" w:color="auto"/>
        <w:right w:val="none" w:sz="0" w:space="0" w:color="auto"/>
      </w:divBdr>
      <w:divsChild>
        <w:div w:id="988823857">
          <w:marLeft w:val="0"/>
          <w:marRight w:val="0"/>
          <w:marTop w:val="0"/>
          <w:marBottom w:val="225"/>
          <w:divBdr>
            <w:top w:val="none" w:sz="0" w:space="0" w:color="auto"/>
            <w:left w:val="none" w:sz="0" w:space="0" w:color="auto"/>
            <w:bottom w:val="none" w:sz="0" w:space="0" w:color="auto"/>
            <w:right w:val="none" w:sz="0" w:space="0" w:color="auto"/>
          </w:divBdr>
        </w:div>
        <w:div w:id="1164390778">
          <w:marLeft w:val="0"/>
          <w:marRight w:val="0"/>
          <w:marTop w:val="0"/>
          <w:marBottom w:val="225"/>
          <w:divBdr>
            <w:top w:val="none" w:sz="0" w:space="0" w:color="auto"/>
            <w:left w:val="none" w:sz="0" w:space="0" w:color="auto"/>
            <w:bottom w:val="none" w:sz="0" w:space="0" w:color="auto"/>
            <w:right w:val="none" w:sz="0" w:space="0" w:color="auto"/>
          </w:divBdr>
        </w:div>
      </w:divsChild>
    </w:div>
    <w:div w:id="583803499">
      <w:bodyDiv w:val="1"/>
      <w:marLeft w:val="0"/>
      <w:marRight w:val="0"/>
      <w:marTop w:val="0"/>
      <w:marBottom w:val="0"/>
      <w:divBdr>
        <w:top w:val="none" w:sz="0" w:space="0" w:color="auto"/>
        <w:left w:val="none" w:sz="0" w:space="0" w:color="auto"/>
        <w:bottom w:val="none" w:sz="0" w:space="0" w:color="auto"/>
        <w:right w:val="none" w:sz="0" w:space="0" w:color="auto"/>
      </w:divBdr>
    </w:div>
    <w:div w:id="584268138">
      <w:bodyDiv w:val="1"/>
      <w:marLeft w:val="0"/>
      <w:marRight w:val="0"/>
      <w:marTop w:val="0"/>
      <w:marBottom w:val="0"/>
      <w:divBdr>
        <w:top w:val="none" w:sz="0" w:space="0" w:color="auto"/>
        <w:left w:val="none" w:sz="0" w:space="0" w:color="auto"/>
        <w:bottom w:val="none" w:sz="0" w:space="0" w:color="auto"/>
        <w:right w:val="none" w:sz="0" w:space="0" w:color="auto"/>
      </w:divBdr>
    </w:div>
    <w:div w:id="590235161">
      <w:bodyDiv w:val="1"/>
      <w:marLeft w:val="0"/>
      <w:marRight w:val="0"/>
      <w:marTop w:val="0"/>
      <w:marBottom w:val="0"/>
      <w:divBdr>
        <w:top w:val="none" w:sz="0" w:space="0" w:color="auto"/>
        <w:left w:val="none" w:sz="0" w:space="0" w:color="auto"/>
        <w:bottom w:val="none" w:sz="0" w:space="0" w:color="auto"/>
        <w:right w:val="none" w:sz="0" w:space="0" w:color="auto"/>
      </w:divBdr>
    </w:div>
    <w:div w:id="592445446">
      <w:bodyDiv w:val="1"/>
      <w:marLeft w:val="0"/>
      <w:marRight w:val="0"/>
      <w:marTop w:val="0"/>
      <w:marBottom w:val="0"/>
      <w:divBdr>
        <w:top w:val="none" w:sz="0" w:space="0" w:color="auto"/>
        <w:left w:val="none" w:sz="0" w:space="0" w:color="auto"/>
        <w:bottom w:val="none" w:sz="0" w:space="0" w:color="auto"/>
        <w:right w:val="none" w:sz="0" w:space="0" w:color="auto"/>
      </w:divBdr>
    </w:div>
    <w:div w:id="593518419">
      <w:bodyDiv w:val="1"/>
      <w:marLeft w:val="0"/>
      <w:marRight w:val="0"/>
      <w:marTop w:val="0"/>
      <w:marBottom w:val="0"/>
      <w:divBdr>
        <w:top w:val="none" w:sz="0" w:space="0" w:color="auto"/>
        <w:left w:val="none" w:sz="0" w:space="0" w:color="auto"/>
        <w:bottom w:val="none" w:sz="0" w:space="0" w:color="auto"/>
        <w:right w:val="none" w:sz="0" w:space="0" w:color="auto"/>
      </w:divBdr>
    </w:div>
    <w:div w:id="597523487">
      <w:bodyDiv w:val="1"/>
      <w:marLeft w:val="0"/>
      <w:marRight w:val="0"/>
      <w:marTop w:val="0"/>
      <w:marBottom w:val="0"/>
      <w:divBdr>
        <w:top w:val="none" w:sz="0" w:space="0" w:color="auto"/>
        <w:left w:val="none" w:sz="0" w:space="0" w:color="auto"/>
        <w:bottom w:val="none" w:sz="0" w:space="0" w:color="auto"/>
        <w:right w:val="none" w:sz="0" w:space="0" w:color="auto"/>
      </w:divBdr>
    </w:div>
    <w:div w:id="598950856">
      <w:bodyDiv w:val="1"/>
      <w:marLeft w:val="0"/>
      <w:marRight w:val="0"/>
      <w:marTop w:val="0"/>
      <w:marBottom w:val="0"/>
      <w:divBdr>
        <w:top w:val="none" w:sz="0" w:space="0" w:color="auto"/>
        <w:left w:val="none" w:sz="0" w:space="0" w:color="auto"/>
        <w:bottom w:val="none" w:sz="0" w:space="0" w:color="auto"/>
        <w:right w:val="none" w:sz="0" w:space="0" w:color="auto"/>
      </w:divBdr>
    </w:div>
    <w:div w:id="610551297">
      <w:bodyDiv w:val="1"/>
      <w:marLeft w:val="0"/>
      <w:marRight w:val="0"/>
      <w:marTop w:val="0"/>
      <w:marBottom w:val="0"/>
      <w:divBdr>
        <w:top w:val="none" w:sz="0" w:space="0" w:color="auto"/>
        <w:left w:val="none" w:sz="0" w:space="0" w:color="auto"/>
        <w:bottom w:val="none" w:sz="0" w:space="0" w:color="auto"/>
        <w:right w:val="none" w:sz="0" w:space="0" w:color="auto"/>
      </w:divBdr>
    </w:div>
    <w:div w:id="611674225">
      <w:bodyDiv w:val="1"/>
      <w:marLeft w:val="0"/>
      <w:marRight w:val="0"/>
      <w:marTop w:val="0"/>
      <w:marBottom w:val="0"/>
      <w:divBdr>
        <w:top w:val="none" w:sz="0" w:space="0" w:color="auto"/>
        <w:left w:val="none" w:sz="0" w:space="0" w:color="auto"/>
        <w:bottom w:val="none" w:sz="0" w:space="0" w:color="auto"/>
        <w:right w:val="none" w:sz="0" w:space="0" w:color="auto"/>
      </w:divBdr>
    </w:div>
    <w:div w:id="618532899">
      <w:bodyDiv w:val="1"/>
      <w:marLeft w:val="0"/>
      <w:marRight w:val="0"/>
      <w:marTop w:val="0"/>
      <w:marBottom w:val="0"/>
      <w:divBdr>
        <w:top w:val="none" w:sz="0" w:space="0" w:color="auto"/>
        <w:left w:val="none" w:sz="0" w:space="0" w:color="auto"/>
        <w:bottom w:val="none" w:sz="0" w:space="0" w:color="auto"/>
        <w:right w:val="none" w:sz="0" w:space="0" w:color="auto"/>
      </w:divBdr>
    </w:div>
    <w:div w:id="622465825">
      <w:bodyDiv w:val="1"/>
      <w:marLeft w:val="0"/>
      <w:marRight w:val="0"/>
      <w:marTop w:val="0"/>
      <w:marBottom w:val="0"/>
      <w:divBdr>
        <w:top w:val="none" w:sz="0" w:space="0" w:color="auto"/>
        <w:left w:val="none" w:sz="0" w:space="0" w:color="auto"/>
        <w:bottom w:val="none" w:sz="0" w:space="0" w:color="auto"/>
        <w:right w:val="none" w:sz="0" w:space="0" w:color="auto"/>
      </w:divBdr>
    </w:div>
    <w:div w:id="624044084">
      <w:bodyDiv w:val="1"/>
      <w:marLeft w:val="0"/>
      <w:marRight w:val="0"/>
      <w:marTop w:val="0"/>
      <w:marBottom w:val="0"/>
      <w:divBdr>
        <w:top w:val="none" w:sz="0" w:space="0" w:color="auto"/>
        <w:left w:val="none" w:sz="0" w:space="0" w:color="auto"/>
        <w:bottom w:val="none" w:sz="0" w:space="0" w:color="auto"/>
        <w:right w:val="none" w:sz="0" w:space="0" w:color="auto"/>
      </w:divBdr>
    </w:div>
    <w:div w:id="624577524">
      <w:bodyDiv w:val="1"/>
      <w:marLeft w:val="0"/>
      <w:marRight w:val="0"/>
      <w:marTop w:val="0"/>
      <w:marBottom w:val="0"/>
      <w:divBdr>
        <w:top w:val="none" w:sz="0" w:space="0" w:color="auto"/>
        <w:left w:val="none" w:sz="0" w:space="0" w:color="auto"/>
        <w:bottom w:val="none" w:sz="0" w:space="0" w:color="auto"/>
        <w:right w:val="none" w:sz="0" w:space="0" w:color="auto"/>
      </w:divBdr>
    </w:div>
    <w:div w:id="627124038">
      <w:bodyDiv w:val="1"/>
      <w:marLeft w:val="0"/>
      <w:marRight w:val="0"/>
      <w:marTop w:val="0"/>
      <w:marBottom w:val="0"/>
      <w:divBdr>
        <w:top w:val="none" w:sz="0" w:space="0" w:color="auto"/>
        <w:left w:val="none" w:sz="0" w:space="0" w:color="auto"/>
        <w:bottom w:val="none" w:sz="0" w:space="0" w:color="auto"/>
        <w:right w:val="none" w:sz="0" w:space="0" w:color="auto"/>
      </w:divBdr>
    </w:div>
    <w:div w:id="627125152">
      <w:bodyDiv w:val="1"/>
      <w:marLeft w:val="0"/>
      <w:marRight w:val="0"/>
      <w:marTop w:val="0"/>
      <w:marBottom w:val="0"/>
      <w:divBdr>
        <w:top w:val="none" w:sz="0" w:space="0" w:color="auto"/>
        <w:left w:val="none" w:sz="0" w:space="0" w:color="auto"/>
        <w:bottom w:val="none" w:sz="0" w:space="0" w:color="auto"/>
        <w:right w:val="none" w:sz="0" w:space="0" w:color="auto"/>
      </w:divBdr>
    </w:div>
    <w:div w:id="631132820">
      <w:bodyDiv w:val="1"/>
      <w:marLeft w:val="0"/>
      <w:marRight w:val="0"/>
      <w:marTop w:val="0"/>
      <w:marBottom w:val="0"/>
      <w:divBdr>
        <w:top w:val="none" w:sz="0" w:space="0" w:color="auto"/>
        <w:left w:val="none" w:sz="0" w:space="0" w:color="auto"/>
        <w:bottom w:val="none" w:sz="0" w:space="0" w:color="auto"/>
        <w:right w:val="none" w:sz="0" w:space="0" w:color="auto"/>
      </w:divBdr>
    </w:div>
    <w:div w:id="632516938">
      <w:bodyDiv w:val="1"/>
      <w:marLeft w:val="0"/>
      <w:marRight w:val="0"/>
      <w:marTop w:val="0"/>
      <w:marBottom w:val="0"/>
      <w:divBdr>
        <w:top w:val="none" w:sz="0" w:space="0" w:color="auto"/>
        <w:left w:val="none" w:sz="0" w:space="0" w:color="auto"/>
        <w:bottom w:val="none" w:sz="0" w:space="0" w:color="auto"/>
        <w:right w:val="none" w:sz="0" w:space="0" w:color="auto"/>
      </w:divBdr>
    </w:div>
    <w:div w:id="636036847">
      <w:bodyDiv w:val="1"/>
      <w:marLeft w:val="0"/>
      <w:marRight w:val="0"/>
      <w:marTop w:val="0"/>
      <w:marBottom w:val="0"/>
      <w:divBdr>
        <w:top w:val="none" w:sz="0" w:space="0" w:color="auto"/>
        <w:left w:val="none" w:sz="0" w:space="0" w:color="auto"/>
        <w:bottom w:val="none" w:sz="0" w:space="0" w:color="auto"/>
        <w:right w:val="none" w:sz="0" w:space="0" w:color="auto"/>
      </w:divBdr>
    </w:div>
    <w:div w:id="639310617">
      <w:bodyDiv w:val="1"/>
      <w:marLeft w:val="0"/>
      <w:marRight w:val="0"/>
      <w:marTop w:val="0"/>
      <w:marBottom w:val="0"/>
      <w:divBdr>
        <w:top w:val="none" w:sz="0" w:space="0" w:color="auto"/>
        <w:left w:val="none" w:sz="0" w:space="0" w:color="auto"/>
        <w:bottom w:val="none" w:sz="0" w:space="0" w:color="auto"/>
        <w:right w:val="none" w:sz="0" w:space="0" w:color="auto"/>
      </w:divBdr>
    </w:div>
    <w:div w:id="642538744">
      <w:bodyDiv w:val="1"/>
      <w:marLeft w:val="0"/>
      <w:marRight w:val="0"/>
      <w:marTop w:val="0"/>
      <w:marBottom w:val="0"/>
      <w:divBdr>
        <w:top w:val="none" w:sz="0" w:space="0" w:color="auto"/>
        <w:left w:val="none" w:sz="0" w:space="0" w:color="auto"/>
        <w:bottom w:val="none" w:sz="0" w:space="0" w:color="auto"/>
        <w:right w:val="none" w:sz="0" w:space="0" w:color="auto"/>
      </w:divBdr>
    </w:div>
    <w:div w:id="643312440">
      <w:bodyDiv w:val="1"/>
      <w:marLeft w:val="0"/>
      <w:marRight w:val="0"/>
      <w:marTop w:val="0"/>
      <w:marBottom w:val="0"/>
      <w:divBdr>
        <w:top w:val="none" w:sz="0" w:space="0" w:color="auto"/>
        <w:left w:val="none" w:sz="0" w:space="0" w:color="auto"/>
        <w:bottom w:val="none" w:sz="0" w:space="0" w:color="auto"/>
        <w:right w:val="none" w:sz="0" w:space="0" w:color="auto"/>
      </w:divBdr>
    </w:div>
    <w:div w:id="653679865">
      <w:bodyDiv w:val="1"/>
      <w:marLeft w:val="0"/>
      <w:marRight w:val="0"/>
      <w:marTop w:val="0"/>
      <w:marBottom w:val="0"/>
      <w:divBdr>
        <w:top w:val="none" w:sz="0" w:space="0" w:color="auto"/>
        <w:left w:val="none" w:sz="0" w:space="0" w:color="auto"/>
        <w:bottom w:val="none" w:sz="0" w:space="0" w:color="auto"/>
        <w:right w:val="none" w:sz="0" w:space="0" w:color="auto"/>
      </w:divBdr>
    </w:div>
    <w:div w:id="656424785">
      <w:bodyDiv w:val="1"/>
      <w:marLeft w:val="0"/>
      <w:marRight w:val="0"/>
      <w:marTop w:val="0"/>
      <w:marBottom w:val="0"/>
      <w:divBdr>
        <w:top w:val="none" w:sz="0" w:space="0" w:color="auto"/>
        <w:left w:val="none" w:sz="0" w:space="0" w:color="auto"/>
        <w:bottom w:val="none" w:sz="0" w:space="0" w:color="auto"/>
        <w:right w:val="none" w:sz="0" w:space="0" w:color="auto"/>
      </w:divBdr>
    </w:div>
    <w:div w:id="657998315">
      <w:bodyDiv w:val="1"/>
      <w:marLeft w:val="0"/>
      <w:marRight w:val="0"/>
      <w:marTop w:val="0"/>
      <w:marBottom w:val="0"/>
      <w:divBdr>
        <w:top w:val="none" w:sz="0" w:space="0" w:color="auto"/>
        <w:left w:val="none" w:sz="0" w:space="0" w:color="auto"/>
        <w:bottom w:val="none" w:sz="0" w:space="0" w:color="auto"/>
        <w:right w:val="none" w:sz="0" w:space="0" w:color="auto"/>
      </w:divBdr>
      <w:divsChild>
        <w:div w:id="1602563508">
          <w:marLeft w:val="0"/>
          <w:marRight w:val="0"/>
          <w:marTop w:val="0"/>
          <w:marBottom w:val="225"/>
          <w:divBdr>
            <w:top w:val="none" w:sz="0" w:space="0" w:color="auto"/>
            <w:left w:val="none" w:sz="0" w:space="0" w:color="auto"/>
            <w:bottom w:val="none" w:sz="0" w:space="0" w:color="auto"/>
            <w:right w:val="none" w:sz="0" w:space="0" w:color="auto"/>
          </w:divBdr>
        </w:div>
        <w:div w:id="1670937663">
          <w:marLeft w:val="0"/>
          <w:marRight w:val="0"/>
          <w:marTop w:val="0"/>
          <w:marBottom w:val="225"/>
          <w:divBdr>
            <w:top w:val="none" w:sz="0" w:space="0" w:color="auto"/>
            <w:left w:val="none" w:sz="0" w:space="0" w:color="auto"/>
            <w:bottom w:val="none" w:sz="0" w:space="0" w:color="auto"/>
            <w:right w:val="none" w:sz="0" w:space="0" w:color="auto"/>
          </w:divBdr>
        </w:div>
      </w:divsChild>
    </w:div>
    <w:div w:id="661936633">
      <w:bodyDiv w:val="1"/>
      <w:marLeft w:val="0"/>
      <w:marRight w:val="0"/>
      <w:marTop w:val="0"/>
      <w:marBottom w:val="0"/>
      <w:divBdr>
        <w:top w:val="none" w:sz="0" w:space="0" w:color="auto"/>
        <w:left w:val="none" w:sz="0" w:space="0" w:color="auto"/>
        <w:bottom w:val="none" w:sz="0" w:space="0" w:color="auto"/>
        <w:right w:val="none" w:sz="0" w:space="0" w:color="auto"/>
      </w:divBdr>
    </w:div>
    <w:div w:id="670334320">
      <w:bodyDiv w:val="1"/>
      <w:marLeft w:val="0"/>
      <w:marRight w:val="0"/>
      <w:marTop w:val="0"/>
      <w:marBottom w:val="0"/>
      <w:divBdr>
        <w:top w:val="none" w:sz="0" w:space="0" w:color="auto"/>
        <w:left w:val="none" w:sz="0" w:space="0" w:color="auto"/>
        <w:bottom w:val="none" w:sz="0" w:space="0" w:color="auto"/>
        <w:right w:val="none" w:sz="0" w:space="0" w:color="auto"/>
      </w:divBdr>
      <w:divsChild>
        <w:div w:id="969894684">
          <w:marLeft w:val="547"/>
          <w:marRight w:val="0"/>
          <w:marTop w:val="0"/>
          <w:marBottom w:val="0"/>
          <w:divBdr>
            <w:top w:val="none" w:sz="0" w:space="0" w:color="auto"/>
            <w:left w:val="none" w:sz="0" w:space="0" w:color="auto"/>
            <w:bottom w:val="none" w:sz="0" w:space="0" w:color="auto"/>
            <w:right w:val="none" w:sz="0" w:space="0" w:color="auto"/>
          </w:divBdr>
        </w:div>
      </w:divsChild>
    </w:div>
    <w:div w:id="672223008">
      <w:bodyDiv w:val="1"/>
      <w:marLeft w:val="0"/>
      <w:marRight w:val="0"/>
      <w:marTop w:val="0"/>
      <w:marBottom w:val="0"/>
      <w:divBdr>
        <w:top w:val="none" w:sz="0" w:space="0" w:color="auto"/>
        <w:left w:val="none" w:sz="0" w:space="0" w:color="auto"/>
        <w:bottom w:val="none" w:sz="0" w:space="0" w:color="auto"/>
        <w:right w:val="none" w:sz="0" w:space="0" w:color="auto"/>
      </w:divBdr>
    </w:div>
    <w:div w:id="672755954">
      <w:bodyDiv w:val="1"/>
      <w:marLeft w:val="0"/>
      <w:marRight w:val="0"/>
      <w:marTop w:val="0"/>
      <w:marBottom w:val="0"/>
      <w:divBdr>
        <w:top w:val="none" w:sz="0" w:space="0" w:color="auto"/>
        <w:left w:val="none" w:sz="0" w:space="0" w:color="auto"/>
        <w:bottom w:val="none" w:sz="0" w:space="0" w:color="auto"/>
        <w:right w:val="none" w:sz="0" w:space="0" w:color="auto"/>
      </w:divBdr>
    </w:div>
    <w:div w:id="677464012">
      <w:bodyDiv w:val="1"/>
      <w:marLeft w:val="0"/>
      <w:marRight w:val="0"/>
      <w:marTop w:val="0"/>
      <w:marBottom w:val="0"/>
      <w:divBdr>
        <w:top w:val="none" w:sz="0" w:space="0" w:color="auto"/>
        <w:left w:val="none" w:sz="0" w:space="0" w:color="auto"/>
        <w:bottom w:val="none" w:sz="0" w:space="0" w:color="auto"/>
        <w:right w:val="none" w:sz="0" w:space="0" w:color="auto"/>
      </w:divBdr>
    </w:div>
    <w:div w:id="680278824">
      <w:bodyDiv w:val="1"/>
      <w:marLeft w:val="0"/>
      <w:marRight w:val="0"/>
      <w:marTop w:val="0"/>
      <w:marBottom w:val="0"/>
      <w:divBdr>
        <w:top w:val="none" w:sz="0" w:space="0" w:color="auto"/>
        <w:left w:val="none" w:sz="0" w:space="0" w:color="auto"/>
        <w:bottom w:val="none" w:sz="0" w:space="0" w:color="auto"/>
        <w:right w:val="none" w:sz="0" w:space="0" w:color="auto"/>
      </w:divBdr>
    </w:div>
    <w:div w:id="682635542">
      <w:bodyDiv w:val="1"/>
      <w:marLeft w:val="0"/>
      <w:marRight w:val="0"/>
      <w:marTop w:val="0"/>
      <w:marBottom w:val="0"/>
      <w:divBdr>
        <w:top w:val="none" w:sz="0" w:space="0" w:color="auto"/>
        <w:left w:val="none" w:sz="0" w:space="0" w:color="auto"/>
        <w:bottom w:val="none" w:sz="0" w:space="0" w:color="auto"/>
        <w:right w:val="none" w:sz="0" w:space="0" w:color="auto"/>
      </w:divBdr>
      <w:divsChild>
        <w:div w:id="272250338">
          <w:marLeft w:val="907"/>
          <w:marRight w:val="0"/>
          <w:marTop w:val="96"/>
          <w:marBottom w:val="0"/>
          <w:divBdr>
            <w:top w:val="none" w:sz="0" w:space="0" w:color="auto"/>
            <w:left w:val="none" w:sz="0" w:space="0" w:color="auto"/>
            <w:bottom w:val="none" w:sz="0" w:space="0" w:color="auto"/>
            <w:right w:val="none" w:sz="0" w:space="0" w:color="auto"/>
          </w:divBdr>
        </w:div>
        <w:div w:id="867647302">
          <w:marLeft w:val="907"/>
          <w:marRight w:val="0"/>
          <w:marTop w:val="96"/>
          <w:marBottom w:val="0"/>
          <w:divBdr>
            <w:top w:val="none" w:sz="0" w:space="0" w:color="auto"/>
            <w:left w:val="none" w:sz="0" w:space="0" w:color="auto"/>
            <w:bottom w:val="none" w:sz="0" w:space="0" w:color="auto"/>
            <w:right w:val="none" w:sz="0" w:space="0" w:color="auto"/>
          </w:divBdr>
        </w:div>
        <w:div w:id="997541237">
          <w:marLeft w:val="907"/>
          <w:marRight w:val="0"/>
          <w:marTop w:val="96"/>
          <w:marBottom w:val="0"/>
          <w:divBdr>
            <w:top w:val="none" w:sz="0" w:space="0" w:color="auto"/>
            <w:left w:val="none" w:sz="0" w:space="0" w:color="auto"/>
            <w:bottom w:val="none" w:sz="0" w:space="0" w:color="auto"/>
            <w:right w:val="none" w:sz="0" w:space="0" w:color="auto"/>
          </w:divBdr>
        </w:div>
      </w:divsChild>
    </w:div>
    <w:div w:id="692463324">
      <w:bodyDiv w:val="1"/>
      <w:marLeft w:val="0"/>
      <w:marRight w:val="0"/>
      <w:marTop w:val="0"/>
      <w:marBottom w:val="0"/>
      <w:divBdr>
        <w:top w:val="none" w:sz="0" w:space="0" w:color="auto"/>
        <w:left w:val="none" w:sz="0" w:space="0" w:color="auto"/>
        <w:bottom w:val="none" w:sz="0" w:space="0" w:color="auto"/>
        <w:right w:val="none" w:sz="0" w:space="0" w:color="auto"/>
      </w:divBdr>
    </w:div>
    <w:div w:id="693113265">
      <w:bodyDiv w:val="1"/>
      <w:marLeft w:val="0"/>
      <w:marRight w:val="0"/>
      <w:marTop w:val="0"/>
      <w:marBottom w:val="0"/>
      <w:divBdr>
        <w:top w:val="none" w:sz="0" w:space="0" w:color="auto"/>
        <w:left w:val="none" w:sz="0" w:space="0" w:color="auto"/>
        <w:bottom w:val="none" w:sz="0" w:space="0" w:color="auto"/>
        <w:right w:val="none" w:sz="0" w:space="0" w:color="auto"/>
      </w:divBdr>
    </w:div>
    <w:div w:id="697660078">
      <w:bodyDiv w:val="1"/>
      <w:marLeft w:val="0"/>
      <w:marRight w:val="0"/>
      <w:marTop w:val="0"/>
      <w:marBottom w:val="0"/>
      <w:divBdr>
        <w:top w:val="none" w:sz="0" w:space="0" w:color="auto"/>
        <w:left w:val="none" w:sz="0" w:space="0" w:color="auto"/>
        <w:bottom w:val="none" w:sz="0" w:space="0" w:color="auto"/>
        <w:right w:val="none" w:sz="0" w:space="0" w:color="auto"/>
      </w:divBdr>
    </w:div>
    <w:div w:id="700712995">
      <w:bodyDiv w:val="1"/>
      <w:marLeft w:val="0"/>
      <w:marRight w:val="0"/>
      <w:marTop w:val="0"/>
      <w:marBottom w:val="0"/>
      <w:divBdr>
        <w:top w:val="none" w:sz="0" w:space="0" w:color="auto"/>
        <w:left w:val="none" w:sz="0" w:space="0" w:color="auto"/>
        <w:bottom w:val="none" w:sz="0" w:space="0" w:color="auto"/>
        <w:right w:val="none" w:sz="0" w:space="0" w:color="auto"/>
      </w:divBdr>
    </w:div>
    <w:div w:id="703946597">
      <w:bodyDiv w:val="1"/>
      <w:marLeft w:val="0"/>
      <w:marRight w:val="0"/>
      <w:marTop w:val="0"/>
      <w:marBottom w:val="0"/>
      <w:divBdr>
        <w:top w:val="none" w:sz="0" w:space="0" w:color="auto"/>
        <w:left w:val="none" w:sz="0" w:space="0" w:color="auto"/>
        <w:bottom w:val="none" w:sz="0" w:space="0" w:color="auto"/>
        <w:right w:val="none" w:sz="0" w:space="0" w:color="auto"/>
      </w:divBdr>
    </w:div>
    <w:div w:id="704986443">
      <w:bodyDiv w:val="1"/>
      <w:marLeft w:val="0"/>
      <w:marRight w:val="0"/>
      <w:marTop w:val="0"/>
      <w:marBottom w:val="0"/>
      <w:divBdr>
        <w:top w:val="none" w:sz="0" w:space="0" w:color="auto"/>
        <w:left w:val="none" w:sz="0" w:space="0" w:color="auto"/>
        <w:bottom w:val="none" w:sz="0" w:space="0" w:color="auto"/>
        <w:right w:val="none" w:sz="0" w:space="0" w:color="auto"/>
      </w:divBdr>
    </w:div>
    <w:div w:id="725492500">
      <w:bodyDiv w:val="1"/>
      <w:marLeft w:val="0"/>
      <w:marRight w:val="0"/>
      <w:marTop w:val="0"/>
      <w:marBottom w:val="0"/>
      <w:divBdr>
        <w:top w:val="none" w:sz="0" w:space="0" w:color="auto"/>
        <w:left w:val="none" w:sz="0" w:space="0" w:color="auto"/>
        <w:bottom w:val="none" w:sz="0" w:space="0" w:color="auto"/>
        <w:right w:val="none" w:sz="0" w:space="0" w:color="auto"/>
      </w:divBdr>
    </w:div>
    <w:div w:id="726492205">
      <w:bodyDiv w:val="1"/>
      <w:marLeft w:val="0"/>
      <w:marRight w:val="0"/>
      <w:marTop w:val="0"/>
      <w:marBottom w:val="0"/>
      <w:divBdr>
        <w:top w:val="none" w:sz="0" w:space="0" w:color="auto"/>
        <w:left w:val="none" w:sz="0" w:space="0" w:color="auto"/>
        <w:bottom w:val="none" w:sz="0" w:space="0" w:color="auto"/>
        <w:right w:val="none" w:sz="0" w:space="0" w:color="auto"/>
      </w:divBdr>
    </w:div>
    <w:div w:id="730153035">
      <w:bodyDiv w:val="1"/>
      <w:marLeft w:val="0"/>
      <w:marRight w:val="0"/>
      <w:marTop w:val="0"/>
      <w:marBottom w:val="0"/>
      <w:divBdr>
        <w:top w:val="none" w:sz="0" w:space="0" w:color="auto"/>
        <w:left w:val="none" w:sz="0" w:space="0" w:color="auto"/>
        <w:bottom w:val="none" w:sz="0" w:space="0" w:color="auto"/>
        <w:right w:val="none" w:sz="0" w:space="0" w:color="auto"/>
      </w:divBdr>
      <w:divsChild>
        <w:div w:id="625965826">
          <w:marLeft w:val="547"/>
          <w:marRight w:val="0"/>
          <w:marTop w:val="86"/>
          <w:marBottom w:val="0"/>
          <w:divBdr>
            <w:top w:val="none" w:sz="0" w:space="0" w:color="auto"/>
            <w:left w:val="none" w:sz="0" w:space="0" w:color="auto"/>
            <w:bottom w:val="none" w:sz="0" w:space="0" w:color="auto"/>
            <w:right w:val="none" w:sz="0" w:space="0" w:color="auto"/>
          </w:divBdr>
        </w:div>
        <w:div w:id="694427639">
          <w:marLeft w:val="547"/>
          <w:marRight w:val="0"/>
          <w:marTop w:val="86"/>
          <w:marBottom w:val="0"/>
          <w:divBdr>
            <w:top w:val="none" w:sz="0" w:space="0" w:color="auto"/>
            <w:left w:val="none" w:sz="0" w:space="0" w:color="auto"/>
            <w:bottom w:val="none" w:sz="0" w:space="0" w:color="auto"/>
            <w:right w:val="none" w:sz="0" w:space="0" w:color="auto"/>
          </w:divBdr>
        </w:div>
        <w:div w:id="722560333">
          <w:marLeft w:val="547"/>
          <w:marRight w:val="0"/>
          <w:marTop w:val="86"/>
          <w:marBottom w:val="0"/>
          <w:divBdr>
            <w:top w:val="none" w:sz="0" w:space="0" w:color="auto"/>
            <w:left w:val="none" w:sz="0" w:space="0" w:color="auto"/>
            <w:bottom w:val="none" w:sz="0" w:space="0" w:color="auto"/>
            <w:right w:val="none" w:sz="0" w:space="0" w:color="auto"/>
          </w:divBdr>
        </w:div>
        <w:div w:id="796531873">
          <w:marLeft w:val="547"/>
          <w:marRight w:val="0"/>
          <w:marTop w:val="86"/>
          <w:marBottom w:val="0"/>
          <w:divBdr>
            <w:top w:val="none" w:sz="0" w:space="0" w:color="auto"/>
            <w:left w:val="none" w:sz="0" w:space="0" w:color="auto"/>
            <w:bottom w:val="none" w:sz="0" w:space="0" w:color="auto"/>
            <w:right w:val="none" w:sz="0" w:space="0" w:color="auto"/>
          </w:divBdr>
        </w:div>
        <w:div w:id="885138330">
          <w:marLeft w:val="547"/>
          <w:marRight w:val="0"/>
          <w:marTop w:val="86"/>
          <w:marBottom w:val="0"/>
          <w:divBdr>
            <w:top w:val="none" w:sz="0" w:space="0" w:color="auto"/>
            <w:left w:val="none" w:sz="0" w:space="0" w:color="auto"/>
            <w:bottom w:val="none" w:sz="0" w:space="0" w:color="auto"/>
            <w:right w:val="none" w:sz="0" w:space="0" w:color="auto"/>
          </w:divBdr>
        </w:div>
        <w:div w:id="1177696296">
          <w:marLeft w:val="547"/>
          <w:marRight w:val="0"/>
          <w:marTop w:val="86"/>
          <w:marBottom w:val="0"/>
          <w:divBdr>
            <w:top w:val="none" w:sz="0" w:space="0" w:color="auto"/>
            <w:left w:val="none" w:sz="0" w:space="0" w:color="auto"/>
            <w:bottom w:val="none" w:sz="0" w:space="0" w:color="auto"/>
            <w:right w:val="none" w:sz="0" w:space="0" w:color="auto"/>
          </w:divBdr>
        </w:div>
        <w:div w:id="1643195387">
          <w:marLeft w:val="547"/>
          <w:marRight w:val="0"/>
          <w:marTop w:val="86"/>
          <w:marBottom w:val="0"/>
          <w:divBdr>
            <w:top w:val="none" w:sz="0" w:space="0" w:color="auto"/>
            <w:left w:val="none" w:sz="0" w:space="0" w:color="auto"/>
            <w:bottom w:val="none" w:sz="0" w:space="0" w:color="auto"/>
            <w:right w:val="none" w:sz="0" w:space="0" w:color="auto"/>
          </w:divBdr>
        </w:div>
        <w:div w:id="1716003550">
          <w:marLeft w:val="547"/>
          <w:marRight w:val="0"/>
          <w:marTop w:val="86"/>
          <w:marBottom w:val="0"/>
          <w:divBdr>
            <w:top w:val="none" w:sz="0" w:space="0" w:color="auto"/>
            <w:left w:val="none" w:sz="0" w:space="0" w:color="auto"/>
            <w:bottom w:val="none" w:sz="0" w:space="0" w:color="auto"/>
            <w:right w:val="none" w:sz="0" w:space="0" w:color="auto"/>
          </w:divBdr>
        </w:div>
      </w:divsChild>
    </w:div>
    <w:div w:id="730274534">
      <w:bodyDiv w:val="1"/>
      <w:marLeft w:val="0"/>
      <w:marRight w:val="0"/>
      <w:marTop w:val="0"/>
      <w:marBottom w:val="0"/>
      <w:divBdr>
        <w:top w:val="none" w:sz="0" w:space="0" w:color="auto"/>
        <w:left w:val="none" w:sz="0" w:space="0" w:color="auto"/>
        <w:bottom w:val="none" w:sz="0" w:space="0" w:color="auto"/>
        <w:right w:val="none" w:sz="0" w:space="0" w:color="auto"/>
      </w:divBdr>
      <w:divsChild>
        <w:div w:id="50932086">
          <w:marLeft w:val="-2400"/>
          <w:marRight w:val="-480"/>
          <w:marTop w:val="0"/>
          <w:marBottom w:val="0"/>
          <w:divBdr>
            <w:top w:val="none" w:sz="0" w:space="0" w:color="auto"/>
            <w:left w:val="none" w:sz="0" w:space="0" w:color="auto"/>
            <w:bottom w:val="none" w:sz="0" w:space="0" w:color="auto"/>
            <w:right w:val="none" w:sz="0" w:space="0" w:color="auto"/>
          </w:divBdr>
        </w:div>
        <w:div w:id="455291974">
          <w:marLeft w:val="-2400"/>
          <w:marRight w:val="-480"/>
          <w:marTop w:val="0"/>
          <w:marBottom w:val="0"/>
          <w:divBdr>
            <w:top w:val="none" w:sz="0" w:space="0" w:color="auto"/>
            <w:left w:val="none" w:sz="0" w:space="0" w:color="auto"/>
            <w:bottom w:val="none" w:sz="0" w:space="0" w:color="auto"/>
            <w:right w:val="none" w:sz="0" w:space="0" w:color="auto"/>
          </w:divBdr>
        </w:div>
        <w:div w:id="457576506">
          <w:marLeft w:val="-2400"/>
          <w:marRight w:val="-480"/>
          <w:marTop w:val="0"/>
          <w:marBottom w:val="0"/>
          <w:divBdr>
            <w:top w:val="none" w:sz="0" w:space="0" w:color="auto"/>
            <w:left w:val="none" w:sz="0" w:space="0" w:color="auto"/>
            <w:bottom w:val="none" w:sz="0" w:space="0" w:color="auto"/>
            <w:right w:val="none" w:sz="0" w:space="0" w:color="auto"/>
          </w:divBdr>
        </w:div>
      </w:divsChild>
    </w:div>
    <w:div w:id="731930768">
      <w:bodyDiv w:val="1"/>
      <w:marLeft w:val="0"/>
      <w:marRight w:val="0"/>
      <w:marTop w:val="0"/>
      <w:marBottom w:val="0"/>
      <w:divBdr>
        <w:top w:val="none" w:sz="0" w:space="0" w:color="auto"/>
        <w:left w:val="none" w:sz="0" w:space="0" w:color="auto"/>
        <w:bottom w:val="none" w:sz="0" w:space="0" w:color="auto"/>
        <w:right w:val="none" w:sz="0" w:space="0" w:color="auto"/>
      </w:divBdr>
    </w:div>
    <w:div w:id="734594002">
      <w:bodyDiv w:val="1"/>
      <w:marLeft w:val="0"/>
      <w:marRight w:val="0"/>
      <w:marTop w:val="0"/>
      <w:marBottom w:val="0"/>
      <w:divBdr>
        <w:top w:val="none" w:sz="0" w:space="0" w:color="auto"/>
        <w:left w:val="none" w:sz="0" w:space="0" w:color="auto"/>
        <w:bottom w:val="none" w:sz="0" w:space="0" w:color="auto"/>
        <w:right w:val="none" w:sz="0" w:space="0" w:color="auto"/>
      </w:divBdr>
      <w:divsChild>
        <w:div w:id="584269005">
          <w:marLeft w:val="547"/>
          <w:marRight w:val="0"/>
          <w:marTop w:val="0"/>
          <w:marBottom w:val="0"/>
          <w:divBdr>
            <w:top w:val="none" w:sz="0" w:space="0" w:color="auto"/>
            <w:left w:val="none" w:sz="0" w:space="0" w:color="auto"/>
            <w:bottom w:val="none" w:sz="0" w:space="0" w:color="auto"/>
            <w:right w:val="none" w:sz="0" w:space="0" w:color="auto"/>
          </w:divBdr>
        </w:div>
        <w:div w:id="973364039">
          <w:marLeft w:val="547"/>
          <w:marRight w:val="0"/>
          <w:marTop w:val="0"/>
          <w:marBottom w:val="0"/>
          <w:divBdr>
            <w:top w:val="none" w:sz="0" w:space="0" w:color="auto"/>
            <w:left w:val="none" w:sz="0" w:space="0" w:color="auto"/>
            <w:bottom w:val="none" w:sz="0" w:space="0" w:color="auto"/>
            <w:right w:val="none" w:sz="0" w:space="0" w:color="auto"/>
          </w:divBdr>
        </w:div>
        <w:div w:id="1066535605">
          <w:marLeft w:val="547"/>
          <w:marRight w:val="0"/>
          <w:marTop w:val="0"/>
          <w:marBottom w:val="0"/>
          <w:divBdr>
            <w:top w:val="none" w:sz="0" w:space="0" w:color="auto"/>
            <w:left w:val="none" w:sz="0" w:space="0" w:color="auto"/>
            <w:bottom w:val="none" w:sz="0" w:space="0" w:color="auto"/>
            <w:right w:val="none" w:sz="0" w:space="0" w:color="auto"/>
          </w:divBdr>
        </w:div>
        <w:div w:id="1677729148">
          <w:marLeft w:val="547"/>
          <w:marRight w:val="0"/>
          <w:marTop w:val="0"/>
          <w:marBottom w:val="0"/>
          <w:divBdr>
            <w:top w:val="none" w:sz="0" w:space="0" w:color="auto"/>
            <w:left w:val="none" w:sz="0" w:space="0" w:color="auto"/>
            <w:bottom w:val="none" w:sz="0" w:space="0" w:color="auto"/>
            <w:right w:val="none" w:sz="0" w:space="0" w:color="auto"/>
          </w:divBdr>
        </w:div>
      </w:divsChild>
    </w:div>
    <w:div w:id="736054139">
      <w:bodyDiv w:val="1"/>
      <w:marLeft w:val="0"/>
      <w:marRight w:val="0"/>
      <w:marTop w:val="0"/>
      <w:marBottom w:val="0"/>
      <w:divBdr>
        <w:top w:val="none" w:sz="0" w:space="0" w:color="auto"/>
        <w:left w:val="none" w:sz="0" w:space="0" w:color="auto"/>
        <w:bottom w:val="none" w:sz="0" w:space="0" w:color="auto"/>
        <w:right w:val="none" w:sz="0" w:space="0" w:color="auto"/>
      </w:divBdr>
    </w:div>
    <w:div w:id="743646028">
      <w:bodyDiv w:val="1"/>
      <w:marLeft w:val="0"/>
      <w:marRight w:val="0"/>
      <w:marTop w:val="0"/>
      <w:marBottom w:val="0"/>
      <w:divBdr>
        <w:top w:val="none" w:sz="0" w:space="0" w:color="auto"/>
        <w:left w:val="none" w:sz="0" w:space="0" w:color="auto"/>
        <w:bottom w:val="none" w:sz="0" w:space="0" w:color="auto"/>
        <w:right w:val="none" w:sz="0" w:space="0" w:color="auto"/>
      </w:divBdr>
    </w:div>
    <w:div w:id="744911505">
      <w:bodyDiv w:val="1"/>
      <w:marLeft w:val="0"/>
      <w:marRight w:val="0"/>
      <w:marTop w:val="0"/>
      <w:marBottom w:val="0"/>
      <w:divBdr>
        <w:top w:val="none" w:sz="0" w:space="0" w:color="auto"/>
        <w:left w:val="none" w:sz="0" w:space="0" w:color="auto"/>
        <w:bottom w:val="none" w:sz="0" w:space="0" w:color="auto"/>
        <w:right w:val="none" w:sz="0" w:space="0" w:color="auto"/>
      </w:divBdr>
    </w:div>
    <w:div w:id="751858904">
      <w:bodyDiv w:val="1"/>
      <w:marLeft w:val="0"/>
      <w:marRight w:val="0"/>
      <w:marTop w:val="0"/>
      <w:marBottom w:val="0"/>
      <w:divBdr>
        <w:top w:val="none" w:sz="0" w:space="0" w:color="auto"/>
        <w:left w:val="none" w:sz="0" w:space="0" w:color="auto"/>
        <w:bottom w:val="none" w:sz="0" w:space="0" w:color="auto"/>
        <w:right w:val="none" w:sz="0" w:space="0" w:color="auto"/>
      </w:divBdr>
      <w:divsChild>
        <w:div w:id="65229745">
          <w:marLeft w:val="0"/>
          <w:marRight w:val="0"/>
          <w:marTop w:val="0"/>
          <w:marBottom w:val="0"/>
          <w:divBdr>
            <w:top w:val="none" w:sz="0" w:space="0" w:color="auto"/>
            <w:left w:val="none" w:sz="0" w:space="0" w:color="auto"/>
            <w:bottom w:val="none" w:sz="0" w:space="0" w:color="auto"/>
            <w:right w:val="none" w:sz="0" w:space="0" w:color="auto"/>
          </w:divBdr>
        </w:div>
        <w:div w:id="354768566">
          <w:marLeft w:val="0"/>
          <w:marRight w:val="0"/>
          <w:marTop w:val="0"/>
          <w:marBottom w:val="0"/>
          <w:divBdr>
            <w:top w:val="none" w:sz="0" w:space="0" w:color="auto"/>
            <w:left w:val="none" w:sz="0" w:space="0" w:color="auto"/>
            <w:bottom w:val="none" w:sz="0" w:space="0" w:color="auto"/>
            <w:right w:val="none" w:sz="0" w:space="0" w:color="auto"/>
          </w:divBdr>
        </w:div>
        <w:div w:id="482157335">
          <w:marLeft w:val="0"/>
          <w:marRight w:val="0"/>
          <w:marTop w:val="0"/>
          <w:marBottom w:val="0"/>
          <w:divBdr>
            <w:top w:val="none" w:sz="0" w:space="0" w:color="auto"/>
            <w:left w:val="none" w:sz="0" w:space="0" w:color="auto"/>
            <w:bottom w:val="none" w:sz="0" w:space="0" w:color="auto"/>
            <w:right w:val="none" w:sz="0" w:space="0" w:color="auto"/>
          </w:divBdr>
        </w:div>
        <w:div w:id="858276998">
          <w:marLeft w:val="0"/>
          <w:marRight w:val="0"/>
          <w:marTop w:val="0"/>
          <w:marBottom w:val="0"/>
          <w:divBdr>
            <w:top w:val="none" w:sz="0" w:space="0" w:color="auto"/>
            <w:left w:val="none" w:sz="0" w:space="0" w:color="auto"/>
            <w:bottom w:val="none" w:sz="0" w:space="0" w:color="auto"/>
            <w:right w:val="none" w:sz="0" w:space="0" w:color="auto"/>
          </w:divBdr>
        </w:div>
        <w:div w:id="975833936">
          <w:marLeft w:val="0"/>
          <w:marRight w:val="0"/>
          <w:marTop w:val="0"/>
          <w:marBottom w:val="0"/>
          <w:divBdr>
            <w:top w:val="none" w:sz="0" w:space="0" w:color="auto"/>
            <w:left w:val="none" w:sz="0" w:space="0" w:color="auto"/>
            <w:bottom w:val="none" w:sz="0" w:space="0" w:color="auto"/>
            <w:right w:val="none" w:sz="0" w:space="0" w:color="auto"/>
          </w:divBdr>
        </w:div>
        <w:div w:id="1431927814">
          <w:marLeft w:val="0"/>
          <w:marRight w:val="0"/>
          <w:marTop w:val="0"/>
          <w:marBottom w:val="0"/>
          <w:divBdr>
            <w:top w:val="none" w:sz="0" w:space="0" w:color="auto"/>
            <w:left w:val="none" w:sz="0" w:space="0" w:color="auto"/>
            <w:bottom w:val="none" w:sz="0" w:space="0" w:color="auto"/>
            <w:right w:val="none" w:sz="0" w:space="0" w:color="auto"/>
          </w:divBdr>
        </w:div>
        <w:div w:id="1551112478">
          <w:marLeft w:val="0"/>
          <w:marRight w:val="0"/>
          <w:marTop w:val="0"/>
          <w:marBottom w:val="0"/>
          <w:divBdr>
            <w:top w:val="none" w:sz="0" w:space="0" w:color="auto"/>
            <w:left w:val="none" w:sz="0" w:space="0" w:color="auto"/>
            <w:bottom w:val="none" w:sz="0" w:space="0" w:color="auto"/>
            <w:right w:val="none" w:sz="0" w:space="0" w:color="auto"/>
          </w:divBdr>
        </w:div>
        <w:div w:id="1978101797">
          <w:marLeft w:val="0"/>
          <w:marRight w:val="0"/>
          <w:marTop w:val="0"/>
          <w:marBottom w:val="0"/>
          <w:divBdr>
            <w:top w:val="none" w:sz="0" w:space="0" w:color="auto"/>
            <w:left w:val="none" w:sz="0" w:space="0" w:color="auto"/>
            <w:bottom w:val="none" w:sz="0" w:space="0" w:color="auto"/>
            <w:right w:val="none" w:sz="0" w:space="0" w:color="auto"/>
          </w:divBdr>
        </w:div>
      </w:divsChild>
    </w:div>
    <w:div w:id="756556185">
      <w:bodyDiv w:val="1"/>
      <w:marLeft w:val="0"/>
      <w:marRight w:val="0"/>
      <w:marTop w:val="0"/>
      <w:marBottom w:val="0"/>
      <w:divBdr>
        <w:top w:val="none" w:sz="0" w:space="0" w:color="auto"/>
        <w:left w:val="none" w:sz="0" w:space="0" w:color="auto"/>
        <w:bottom w:val="none" w:sz="0" w:space="0" w:color="auto"/>
        <w:right w:val="none" w:sz="0" w:space="0" w:color="auto"/>
      </w:divBdr>
    </w:div>
    <w:div w:id="756904473">
      <w:bodyDiv w:val="1"/>
      <w:marLeft w:val="0"/>
      <w:marRight w:val="0"/>
      <w:marTop w:val="0"/>
      <w:marBottom w:val="0"/>
      <w:divBdr>
        <w:top w:val="none" w:sz="0" w:space="0" w:color="auto"/>
        <w:left w:val="none" w:sz="0" w:space="0" w:color="auto"/>
        <w:bottom w:val="none" w:sz="0" w:space="0" w:color="auto"/>
        <w:right w:val="none" w:sz="0" w:space="0" w:color="auto"/>
      </w:divBdr>
    </w:div>
    <w:div w:id="763843988">
      <w:bodyDiv w:val="1"/>
      <w:marLeft w:val="0"/>
      <w:marRight w:val="0"/>
      <w:marTop w:val="0"/>
      <w:marBottom w:val="0"/>
      <w:divBdr>
        <w:top w:val="none" w:sz="0" w:space="0" w:color="auto"/>
        <w:left w:val="none" w:sz="0" w:space="0" w:color="auto"/>
        <w:bottom w:val="none" w:sz="0" w:space="0" w:color="auto"/>
        <w:right w:val="none" w:sz="0" w:space="0" w:color="auto"/>
      </w:divBdr>
    </w:div>
    <w:div w:id="764569708">
      <w:bodyDiv w:val="1"/>
      <w:marLeft w:val="0"/>
      <w:marRight w:val="0"/>
      <w:marTop w:val="0"/>
      <w:marBottom w:val="0"/>
      <w:divBdr>
        <w:top w:val="none" w:sz="0" w:space="0" w:color="auto"/>
        <w:left w:val="none" w:sz="0" w:space="0" w:color="auto"/>
        <w:bottom w:val="none" w:sz="0" w:space="0" w:color="auto"/>
        <w:right w:val="none" w:sz="0" w:space="0" w:color="auto"/>
      </w:divBdr>
    </w:div>
    <w:div w:id="764688800">
      <w:bodyDiv w:val="1"/>
      <w:marLeft w:val="0"/>
      <w:marRight w:val="0"/>
      <w:marTop w:val="0"/>
      <w:marBottom w:val="0"/>
      <w:divBdr>
        <w:top w:val="none" w:sz="0" w:space="0" w:color="auto"/>
        <w:left w:val="none" w:sz="0" w:space="0" w:color="auto"/>
        <w:bottom w:val="none" w:sz="0" w:space="0" w:color="auto"/>
        <w:right w:val="none" w:sz="0" w:space="0" w:color="auto"/>
      </w:divBdr>
    </w:div>
    <w:div w:id="767576563">
      <w:bodyDiv w:val="1"/>
      <w:marLeft w:val="0"/>
      <w:marRight w:val="0"/>
      <w:marTop w:val="0"/>
      <w:marBottom w:val="0"/>
      <w:divBdr>
        <w:top w:val="none" w:sz="0" w:space="0" w:color="auto"/>
        <w:left w:val="none" w:sz="0" w:space="0" w:color="auto"/>
        <w:bottom w:val="none" w:sz="0" w:space="0" w:color="auto"/>
        <w:right w:val="none" w:sz="0" w:space="0" w:color="auto"/>
      </w:divBdr>
    </w:div>
    <w:div w:id="768545742">
      <w:bodyDiv w:val="1"/>
      <w:marLeft w:val="0"/>
      <w:marRight w:val="0"/>
      <w:marTop w:val="0"/>
      <w:marBottom w:val="0"/>
      <w:divBdr>
        <w:top w:val="none" w:sz="0" w:space="0" w:color="auto"/>
        <w:left w:val="none" w:sz="0" w:space="0" w:color="auto"/>
        <w:bottom w:val="none" w:sz="0" w:space="0" w:color="auto"/>
        <w:right w:val="none" w:sz="0" w:space="0" w:color="auto"/>
      </w:divBdr>
    </w:div>
    <w:div w:id="773941784">
      <w:bodyDiv w:val="1"/>
      <w:marLeft w:val="0"/>
      <w:marRight w:val="0"/>
      <w:marTop w:val="0"/>
      <w:marBottom w:val="0"/>
      <w:divBdr>
        <w:top w:val="none" w:sz="0" w:space="0" w:color="auto"/>
        <w:left w:val="none" w:sz="0" w:space="0" w:color="auto"/>
        <w:bottom w:val="none" w:sz="0" w:space="0" w:color="auto"/>
        <w:right w:val="none" w:sz="0" w:space="0" w:color="auto"/>
      </w:divBdr>
    </w:div>
    <w:div w:id="776800879">
      <w:bodyDiv w:val="1"/>
      <w:marLeft w:val="0"/>
      <w:marRight w:val="0"/>
      <w:marTop w:val="0"/>
      <w:marBottom w:val="0"/>
      <w:divBdr>
        <w:top w:val="none" w:sz="0" w:space="0" w:color="auto"/>
        <w:left w:val="none" w:sz="0" w:space="0" w:color="auto"/>
        <w:bottom w:val="none" w:sz="0" w:space="0" w:color="auto"/>
        <w:right w:val="none" w:sz="0" w:space="0" w:color="auto"/>
      </w:divBdr>
    </w:div>
    <w:div w:id="776870559">
      <w:bodyDiv w:val="1"/>
      <w:marLeft w:val="0"/>
      <w:marRight w:val="0"/>
      <w:marTop w:val="0"/>
      <w:marBottom w:val="0"/>
      <w:divBdr>
        <w:top w:val="none" w:sz="0" w:space="0" w:color="auto"/>
        <w:left w:val="none" w:sz="0" w:space="0" w:color="auto"/>
        <w:bottom w:val="none" w:sz="0" w:space="0" w:color="auto"/>
        <w:right w:val="none" w:sz="0" w:space="0" w:color="auto"/>
      </w:divBdr>
    </w:div>
    <w:div w:id="780564525">
      <w:bodyDiv w:val="1"/>
      <w:marLeft w:val="0"/>
      <w:marRight w:val="0"/>
      <w:marTop w:val="0"/>
      <w:marBottom w:val="0"/>
      <w:divBdr>
        <w:top w:val="none" w:sz="0" w:space="0" w:color="auto"/>
        <w:left w:val="none" w:sz="0" w:space="0" w:color="auto"/>
        <w:bottom w:val="none" w:sz="0" w:space="0" w:color="auto"/>
        <w:right w:val="none" w:sz="0" w:space="0" w:color="auto"/>
      </w:divBdr>
    </w:div>
    <w:div w:id="785927748">
      <w:bodyDiv w:val="1"/>
      <w:marLeft w:val="0"/>
      <w:marRight w:val="0"/>
      <w:marTop w:val="0"/>
      <w:marBottom w:val="0"/>
      <w:divBdr>
        <w:top w:val="none" w:sz="0" w:space="0" w:color="auto"/>
        <w:left w:val="none" w:sz="0" w:space="0" w:color="auto"/>
        <w:bottom w:val="none" w:sz="0" w:space="0" w:color="auto"/>
        <w:right w:val="none" w:sz="0" w:space="0" w:color="auto"/>
      </w:divBdr>
      <w:divsChild>
        <w:div w:id="1960060966">
          <w:marLeft w:val="0"/>
          <w:marRight w:val="0"/>
          <w:marTop w:val="0"/>
          <w:marBottom w:val="0"/>
          <w:divBdr>
            <w:top w:val="none" w:sz="0" w:space="0" w:color="auto"/>
            <w:left w:val="none" w:sz="0" w:space="0" w:color="auto"/>
            <w:bottom w:val="none" w:sz="0" w:space="0" w:color="auto"/>
            <w:right w:val="none" w:sz="0" w:space="0" w:color="auto"/>
          </w:divBdr>
        </w:div>
      </w:divsChild>
    </w:div>
    <w:div w:id="794717029">
      <w:bodyDiv w:val="1"/>
      <w:marLeft w:val="0"/>
      <w:marRight w:val="0"/>
      <w:marTop w:val="0"/>
      <w:marBottom w:val="0"/>
      <w:divBdr>
        <w:top w:val="none" w:sz="0" w:space="0" w:color="auto"/>
        <w:left w:val="none" w:sz="0" w:space="0" w:color="auto"/>
        <w:bottom w:val="none" w:sz="0" w:space="0" w:color="auto"/>
        <w:right w:val="none" w:sz="0" w:space="0" w:color="auto"/>
      </w:divBdr>
    </w:div>
    <w:div w:id="795103413">
      <w:bodyDiv w:val="1"/>
      <w:marLeft w:val="0"/>
      <w:marRight w:val="0"/>
      <w:marTop w:val="0"/>
      <w:marBottom w:val="0"/>
      <w:divBdr>
        <w:top w:val="none" w:sz="0" w:space="0" w:color="auto"/>
        <w:left w:val="none" w:sz="0" w:space="0" w:color="auto"/>
        <w:bottom w:val="none" w:sz="0" w:space="0" w:color="auto"/>
        <w:right w:val="none" w:sz="0" w:space="0" w:color="auto"/>
      </w:divBdr>
    </w:div>
    <w:div w:id="796338178">
      <w:bodyDiv w:val="1"/>
      <w:marLeft w:val="0"/>
      <w:marRight w:val="0"/>
      <w:marTop w:val="0"/>
      <w:marBottom w:val="0"/>
      <w:divBdr>
        <w:top w:val="none" w:sz="0" w:space="0" w:color="auto"/>
        <w:left w:val="none" w:sz="0" w:space="0" w:color="auto"/>
        <w:bottom w:val="none" w:sz="0" w:space="0" w:color="auto"/>
        <w:right w:val="none" w:sz="0" w:space="0" w:color="auto"/>
      </w:divBdr>
      <w:divsChild>
        <w:div w:id="1402411821">
          <w:marLeft w:val="1387"/>
          <w:marRight w:val="1387"/>
          <w:marTop w:val="0"/>
          <w:marBottom w:val="0"/>
          <w:divBdr>
            <w:top w:val="none" w:sz="0" w:space="0" w:color="auto"/>
            <w:left w:val="none" w:sz="0" w:space="0" w:color="auto"/>
            <w:bottom w:val="none" w:sz="0" w:space="0" w:color="auto"/>
            <w:right w:val="none" w:sz="0" w:space="0" w:color="auto"/>
          </w:divBdr>
        </w:div>
      </w:divsChild>
    </w:div>
    <w:div w:id="799107602">
      <w:bodyDiv w:val="1"/>
      <w:marLeft w:val="0"/>
      <w:marRight w:val="0"/>
      <w:marTop w:val="0"/>
      <w:marBottom w:val="0"/>
      <w:divBdr>
        <w:top w:val="none" w:sz="0" w:space="0" w:color="auto"/>
        <w:left w:val="none" w:sz="0" w:space="0" w:color="auto"/>
        <w:bottom w:val="none" w:sz="0" w:space="0" w:color="auto"/>
        <w:right w:val="none" w:sz="0" w:space="0" w:color="auto"/>
      </w:divBdr>
    </w:div>
    <w:div w:id="799567485">
      <w:bodyDiv w:val="1"/>
      <w:marLeft w:val="0"/>
      <w:marRight w:val="0"/>
      <w:marTop w:val="0"/>
      <w:marBottom w:val="0"/>
      <w:divBdr>
        <w:top w:val="none" w:sz="0" w:space="0" w:color="auto"/>
        <w:left w:val="none" w:sz="0" w:space="0" w:color="auto"/>
        <w:bottom w:val="none" w:sz="0" w:space="0" w:color="auto"/>
        <w:right w:val="none" w:sz="0" w:space="0" w:color="auto"/>
      </w:divBdr>
    </w:div>
    <w:div w:id="799881625">
      <w:bodyDiv w:val="1"/>
      <w:marLeft w:val="0"/>
      <w:marRight w:val="0"/>
      <w:marTop w:val="0"/>
      <w:marBottom w:val="0"/>
      <w:divBdr>
        <w:top w:val="none" w:sz="0" w:space="0" w:color="auto"/>
        <w:left w:val="none" w:sz="0" w:space="0" w:color="auto"/>
        <w:bottom w:val="none" w:sz="0" w:space="0" w:color="auto"/>
        <w:right w:val="none" w:sz="0" w:space="0" w:color="auto"/>
      </w:divBdr>
    </w:div>
    <w:div w:id="803044258">
      <w:bodyDiv w:val="1"/>
      <w:marLeft w:val="0"/>
      <w:marRight w:val="0"/>
      <w:marTop w:val="0"/>
      <w:marBottom w:val="0"/>
      <w:divBdr>
        <w:top w:val="none" w:sz="0" w:space="0" w:color="auto"/>
        <w:left w:val="none" w:sz="0" w:space="0" w:color="auto"/>
        <w:bottom w:val="none" w:sz="0" w:space="0" w:color="auto"/>
        <w:right w:val="none" w:sz="0" w:space="0" w:color="auto"/>
      </w:divBdr>
    </w:div>
    <w:div w:id="803356597">
      <w:bodyDiv w:val="1"/>
      <w:marLeft w:val="0"/>
      <w:marRight w:val="0"/>
      <w:marTop w:val="0"/>
      <w:marBottom w:val="0"/>
      <w:divBdr>
        <w:top w:val="none" w:sz="0" w:space="0" w:color="auto"/>
        <w:left w:val="none" w:sz="0" w:space="0" w:color="auto"/>
        <w:bottom w:val="none" w:sz="0" w:space="0" w:color="auto"/>
        <w:right w:val="none" w:sz="0" w:space="0" w:color="auto"/>
      </w:divBdr>
    </w:div>
    <w:div w:id="804196539">
      <w:bodyDiv w:val="1"/>
      <w:marLeft w:val="0"/>
      <w:marRight w:val="0"/>
      <w:marTop w:val="0"/>
      <w:marBottom w:val="0"/>
      <w:divBdr>
        <w:top w:val="none" w:sz="0" w:space="0" w:color="auto"/>
        <w:left w:val="none" w:sz="0" w:space="0" w:color="auto"/>
        <w:bottom w:val="none" w:sz="0" w:space="0" w:color="auto"/>
        <w:right w:val="none" w:sz="0" w:space="0" w:color="auto"/>
      </w:divBdr>
    </w:div>
    <w:div w:id="805588572">
      <w:bodyDiv w:val="1"/>
      <w:marLeft w:val="0"/>
      <w:marRight w:val="0"/>
      <w:marTop w:val="0"/>
      <w:marBottom w:val="0"/>
      <w:divBdr>
        <w:top w:val="none" w:sz="0" w:space="0" w:color="auto"/>
        <w:left w:val="none" w:sz="0" w:space="0" w:color="auto"/>
        <w:bottom w:val="none" w:sz="0" w:space="0" w:color="auto"/>
        <w:right w:val="none" w:sz="0" w:space="0" w:color="auto"/>
      </w:divBdr>
    </w:div>
    <w:div w:id="807625950">
      <w:bodyDiv w:val="1"/>
      <w:marLeft w:val="0"/>
      <w:marRight w:val="0"/>
      <w:marTop w:val="0"/>
      <w:marBottom w:val="0"/>
      <w:divBdr>
        <w:top w:val="none" w:sz="0" w:space="0" w:color="auto"/>
        <w:left w:val="none" w:sz="0" w:space="0" w:color="auto"/>
        <w:bottom w:val="none" w:sz="0" w:space="0" w:color="auto"/>
        <w:right w:val="none" w:sz="0" w:space="0" w:color="auto"/>
      </w:divBdr>
    </w:div>
    <w:div w:id="818226846">
      <w:bodyDiv w:val="1"/>
      <w:marLeft w:val="0"/>
      <w:marRight w:val="0"/>
      <w:marTop w:val="0"/>
      <w:marBottom w:val="0"/>
      <w:divBdr>
        <w:top w:val="none" w:sz="0" w:space="0" w:color="auto"/>
        <w:left w:val="none" w:sz="0" w:space="0" w:color="auto"/>
        <w:bottom w:val="none" w:sz="0" w:space="0" w:color="auto"/>
        <w:right w:val="none" w:sz="0" w:space="0" w:color="auto"/>
      </w:divBdr>
    </w:div>
    <w:div w:id="819539192">
      <w:bodyDiv w:val="1"/>
      <w:marLeft w:val="0"/>
      <w:marRight w:val="0"/>
      <w:marTop w:val="0"/>
      <w:marBottom w:val="0"/>
      <w:divBdr>
        <w:top w:val="none" w:sz="0" w:space="0" w:color="auto"/>
        <w:left w:val="none" w:sz="0" w:space="0" w:color="auto"/>
        <w:bottom w:val="none" w:sz="0" w:space="0" w:color="auto"/>
        <w:right w:val="none" w:sz="0" w:space="0" w:color="auto"/>
      </w:divBdr>
      <w:divsChild>
        <w:div w:id="676419011">
          <w:marLeft w:val="547"/>
          <w:marRight w:val="0"/>
          <w:marTop w:val="96"/>
          <w:marBottom w:val="0"/>
          <w:divBdr>
            <w:top w:val="none" w:sz="0" w:space="0" w:color="auto"/>
            <w:left w:val="none" w:sz="0" w:space="0" w:color="auto"/>
            <w:bottom w:val="none" w:sz="0" w:space="0" w:color="auto"/>
            <w:right w:val="none" w:sz="0" w:space="0" w:color="auto"/>
          </w:divBdr>
        </w:div>
        <w:div w:id="749230238">
          <w:marLeft w:val="547"/>
          <w:marRight w:val="0"/>
          <w:marTop w:val="96"/>
          <w:marBottom w:val="0"/>
          <w:divBdr>
            <w:top w:val="none" w:sz="0" w:space="0" w:color="auto"/>
            <w:left w:val="none" w:sz="0" w:space="0" w:color="auto"/>
            <w:bottom w:val="none" w:sz="0" w:space="0" w:color="auto"/>
            <w:right w:val="none" w:sz="0" w:space="0" w:color="auto"/>
          </w:divBdr>
        </w:div>
        <w:div w:id="933786143">
          <w:marLeft w:val="547"/>
          <w:marRight w:val="0"/>
          <w:marTop w:val="96"/>
          <w:marBottom w:val="0"/>
          <w:divBdr>
            <w:top w:val="none" w:sz="0" w:space="0" w:color="auto"/>
            <w:left w:val="none" w:sz="0" w:space="0" w:color="auto"/>
            <w:bottom w:val="none" w:sz="0" w:space="0" w:color="auto"/>
            <w:right w:val="none" w:sz="0" w:space="0" w:color="auto"/>
          </w:divBdr>
        </w:div>
        <w:div w:id="1047991691">
          <w:marLeft w:val="547"/>
          <w:marRight w:val="0"/>
          <w:marTop w:val="96"/>
          <w:marBottom w:val="0"/>
          <w:divBdr>
            <w:top w:val="none" w:sz="0" w:space="0" w:color="auto"/>
            <w:left w:val="none" w:sz="0" w:space="0" w:color="auto"/>
            <w:bottom w:val="none" w:sz="0" w:space="0" w:color="auto"/>
            <w:right w:val="none" w:sz="0" w:space="0" w:color="auto"/>
          </w:divBdr>
        </w:div>
        <w:div w:id="1116872375">
          <w:marLeft w:val="547"/>
          <w:marRight w:val="0"/>
          <w:marTop w:val="96"/>
          <w:marBottom w:val="0"/>
          <w:divBdr>
            <w:top w:val="none" w:sz="0" w:space="0" w:color="auto"/>
            <w:left w:val="none" w:sz="0" w:space="0" w:color="auto"/>
            <w:bottom w:val="none" w:sz="0" w:space="0" w:color="auto"/>
            <w:right w:val="none" w:sz="0" w:space="0" w:color="auto"/>
          </w:divBdr>
        </w:div>
        <w:div w:id="1832133482">
          <w:marLeft w:val="547"/>
          <w:marRight w:val="0"/>
          <w:marTop w:val="96"/>
          <w:marBottom w:val="0"/>
          <w:divBdr>
            <w:top w:val="none" w:sz="0" w:space="0" w:color="auto"/>
            <w:left w:val="none" w:sz="0" w:space="0" w:color="auto"/>
            <w:bottom w:val="none" w:sz="0" w:space="0" w:color="auto"/>
            <w:right w:val="none" w:sz="0" w:space="0" w:color="auto"/>
          </w:divBdr>
        </w:div>
      </w:divsChild>
    </w:div>
    <w:div w:id="820542308">
      <w:bodyDiv w:val="1"/>
      <w:marLeft w:val="0"/>
      <w:marRight w:val="0"/>
      <w:marTop w:val="0"/>
      <w:marBottom w:val="0"/>
      <w:divBdr>
        <w:top w:val="none" w:sz="0" w:space="0" w:color="auto"/>
        <w:left w:val="none" w:sz="0" w:space="0" w:color="auto"/>
        <w:bottom w:val="none" w:sz="0" w:space="0" w:color="auto"/>
        <w:right w:val="none" w:sz="0" w:space="0" w:color="auto"/>
      </w:divBdr>
    </w:div>
    <w:div w:id="826170354">
      <w:bodyDiv w:val="1"/>
      <w:marLeft w:val="0"/>
      <w:marRight w:val="0"/>
      <w:marTop w:val="0"/>
      <w:marBottom w:val="0"/>
      <w:divBdr>
        <w:top w:val="none" w:sz="0" w:space="0" w:color="auto"/>
        <w:left w:val="none" w:sz="0" w:space="0" w:color="auto"/>
        <w:bottom w:val="none" w:sz="0" w:space="0" w:color="auto"/>
        <w:right w:val="none" w:sz="0" w:space="0" w:color="auto"/>
      </w:divBdr>
    </w:div>
    <w:div w:id="846022142">
      <w:bodyDiv w:val="1"/>
      <w:marLeft w:val="0"/>
      <w:marRight w:val="0"/>
      <w:marTop w:val="0"/>
      <w:marBottom w:val="0"/>
      <w:divBdr>
        <w:top w:val="none" w:sz="0" w:space="0" w:color="auto"/>
        <w:left w:val="none" w:sz="0" w:space="0" w:color="auto"/>
        <w:bottom w:val="none" w:sz="0" w:space="0" w:color="auto"/>
        <w:right w:val="none" w:sz="0" w:space="0" w:color="auto"/>
      </w:divBdr>
    </w:div>
    <w:div w:id="846410003">
      <w:bodyDiv w:val="1"/>
      <w:marLeft w:val="0"/>
      <w:marRight w:val="0"/>
      <w:marTop w:val="0"/>
      <w:marBottom w:val="0"/>
      <w:divBdr>
        <w:top w:val="none" w:sz="0" w:space="0" w:color="auto"/>
        <w:left w:val="none" w:sz="0" w:space="0" w:color="auto"/>
        <w:bottom w:val="none" w:sz="0" w:space="0" w:color="auto"/>
        <w:right w:val="none" w:sz="0" w:space="0" w:color="auto"/>
      </w:divBdr>
    </w:div>
    <w:div w:id="847137558">
      <w:bodyDiv w:val="1"/>
      <w:marLeft w:val="0"/>
      <w:marRight w:val="0"/>
      <w:marTop w:val="0"/>
      <w:marBottom w:val="0"/>
      <w:divBdr>
        <w:top w:val="none" w:sz="0" w:space="0" w:color="auto"/>
        <w:left w:val="none" w:sz="0" w:space="0" w:color="auto"/>
        <w:bottom w:val="none" w:sz="0" w:space="0" w:color="auto"/>
        <w:right w:val="none" w:sz="0" w:space="0" w:color="auto"/>
      </w:divBdr>
    </w:div>
    <w:div w:id="853962287">
      <w:bodyDiv w:val="1"/>
      <w:marLeft w:val="0"/>
      <w:marRight w:val="0"/>
      <w:marTop w:val="0"/>
      <w:marBottom w:val="0"/>
      <w:divBdr>
        <w:top w:val="none" w:sz="0" w:space="0" w:color="auto"/>
        <w:left w:val="none" w:sz="0" w:space="0" w:color="auto"/>
        <w:bottom w:val="none" w:sz="0" w:space="0" w:color="auto"/>
        <w:right w:val="none" w:sz="0" w:space="0" w:color="auto"/>
      </w:divBdr>
    </w:div>
    <w:div w:id="857351255">
      <w:bodyDiv w:val="1"/>
      <w:marLeft w:val="0"/>
      <w:marRight w:val="0"/>
      <w:marTop w:val="0"/>
      <w:marBottom w:val="0"/>
      <w:divBdr>
        <w:top w:val="none" w:sz="0" w:space="0" w:color="auto"/>
        <w:left w:val="none" w:sz="0" w:space="0" w:color="auto"/>
        <w:bottom w:val="none" w:sz="0" w:space="0" w:color="auto"/>
        <w:right w:val="none" w:sz="0" w:space="0" w:color="auto"/>
      </w:divBdr>
    </w:div>
    <w:div w:id="861164561">
      <w:bodyDiv w:val="1"/>
      <w:marLeft w:val="0"/>
      <w:marRight w:val="0"/>
      <w:marTop w:val="0"/>
      <w:marBottom w:val="0"/>
      <w:divBdr>
        <w:top w:val="none" w:sz="0" w:space="0" w:color="auto"/>
        <w:left w:val="none" w:sz="0" w:space="0" w:color="auto"/>
        <w:bottom w:val="none" w:sz="0" w:space="0" w:color="auto"/>
        <w:right w:val="none" w:sz="0" w:space="0" w:color="auto"/>
      </w:divBdr>
    </w:div>
    <w:div w:id="870724104">
      <w:bodyDiv w:val="1"/>
      <w:marLeft w:val="0"/>
      <w:marRight w:val="0"/>
      <w:marTop w:val="0"/>
      <w:marBottom w:val="0"/>
      <w:divBdr>
        <w:top w:val="none" w:sz="0" w:space="0" w:color="auto"/>
        <w:left w:val="none" w:sz="0" w:space="0" w:color="auto"/>
        <w:bottom w:val="none" w:sz="0" w:space="0" w:color="auto"/>
        <w:right w:val="none" w:sz="0" w:space="0" w:color="auto"/>
      </w:divBdr>
    </w:div>
    <w:div w:id="873927637">
      <w:bodyDiv w:val="1"/>
      <w:marLeft w:val="0"/>
      <w:marRight w:val="0"/>
      <w:marTop w:val="0"/>
      <w:marBottom w:val="0"/>
      <w:divBdr>
        <w:top w:val="none" w:sz="0" w:space="0" w:color="auto"/>
        <w:left w:val="none" w:sz="0" w:space="0" w:color="auto"/>
        <w:bottom w:val="none" w:sz="0" w:space="0" w:color="auto"/>
        <w:right w:val="none" w:sz="0" w:space="0" w:color="auto"/>
      </w:divBdr>
    </w:div>
    <w:div w:id="877354836">
      <w:bodyDiv w:val="1"/>
      <w:marLeft w:val="0"/>
      <w:marRight w:val="0"/>
      <w:marTop w:val="0"/>
      <w:marBottom w:val="0"/>
      <w:divBdr>
        <w:top w:val="none" w:sz="0" w:space="0" w:color="auto"/>
        <w:left w:val="none" w:sz="0" w:space="0" w:color="auto"/>
        <w:bottom w:val="none" w:sz="0" w:space="0" w:color="auto"/>
        <w:right w:val="none" w:sz="0" w:space="0" w:color="auto"/>
      </w:divBdr>
    </w:div>
    <w:div w:id="884872649">
      <w:bodyDiv w:val="1"/>
      <w:marLeft w:val="0"/>
      <w:marRight w:val="0"/>
      <w:marTop w:val="0"/>
      <w:marBottom w:val="0"/>
      <w:divBdr>
        <w:top w:val="none" w:sz="0" w:space="0" w:color="auto"/>
        <w:left w:val="none" w:sz="0" w:space="0" w:color="auto"/>
        <w:bottom w:val="none" w:sz="0" w:space="0" w:color="auto"/>
        <w:right w:val="none" w:sz="0" w:space="0" w:color="auto"/>
      </w:divBdr>
    </w:div>
    <w:div w:id="886798589">
      <w:bodyDiv w:val="1"/>
      <w:marLeft w:val="0"/>
      <w:marRight w:val="0"/>
      <w:marTop w:val="0"/>
      <w:marBottom w:val="0"/>
      <w:divBdr>
        <w:top w:val="none" w:sz="0" w:space="0" w:color="auto"/>
        <w:left w:val="none" w:sz="0" w:space="0" w:color="auto"/>
        <w:bottom w:val="none" w:sz="0" w:space="0" w:color="auto"/>
        <w:right w:val="none" w:sz="0" w:space="0" w:color="auto"/>
      </w:divBdr>
      <w:divsChild>
        <w:div w:id="630476066">
          <w:marLeft w:val="0"/>
          <w:marRight w:val="0"/>
          <w:marTop w:val="0"/>
          <w:marBottom w:val="0"/>
          <w:divBdr>
            <w:top w:val="none" w:sz="0" w:space="0" w:color="auto"/>
            <w:left w:val="none" w:sz="0" w:space="0" w:color="auto"/>
            <w:bottom w:val="none" w:sz="0" w:space="0" w:color="auto"/>
            <w:right w:val="none" w:sz="0" w:space="0" w:color="auto"/>
          </w:divBdr>
        </w:div>
        <w:div w:id="646587350">
          <w:marLeft w:val="0"/>
          <w:marRight w:val="0"/>
          <w:marTop w:val="0"/>
          <w:marBottom w:val="0"/>
          <w:divBdr>
            <w:top w:val="none" w:sz="0" w:space="0" w:color="auto"/>
            <w:left w:val="none" w:sz="0" w:space="0" w:color="auto"/>
            <w:bottom w:val="none" w:sz="0" w:space="0" w:color="auto"/>
            <w:right w:val="none" w:sz="0" w:space="0" w:color="auto"/>
          </w:divBdr>
        </w:div>
        <w:div w:id="664286488">
          <w:marLeft w:val="0"/>
          <w:marRight w:val="0"/>
          <w:marTop w:val="0"/>
          <w:marBottom w:val="0"/>
          <w:divBdr>
            <w:top w:val="none" w:sz="0" w:space="0" w:color="auto"/>
            <w:left w:val="none" w:sz="0" w:space="0" w:color="auto"/>
            <w:bottom w:val="none" w:sz="0" w:space="0" w:color="auto"/>
            <w:right w:val="none" w:sz="0" w:space="0" w:color="auto"/>
          </w:divBdr>
        </w:div>
        <w:div w:id="1324549220">
          <w:marLeft w:val="0"/>
          <w:marRight w:val="0"/>
          <w:marTop w:val="0"/>
          <w:marBottom w:val="0"/>
          <w:divBdr>
            <w:top w:val="none" w:sz="0" w:space="0" w:color="auto"/>
            <w:left w:val="none" w:sz="0" w:space="0" w:color="auto"/>
            <w:bottom w:val="none" w:sz="0" w:space="0" w:color="auto"/>
            <w:right w:val="none" w:sz="0" w:space="0" w:color="auto"/>
          </w:divBdr>
        </w:div>
        <w:div w:id="1527252951">
          <w:marLeft w:val="0"/>
          <w:marRight w:val="0"/>
          <w:marTop w:val="0"/>
          <w:marBottom w:val="0"/>
          <w:divBdr>
            <w:top w:val="none" w:sz="0" w:space="0" w:color="auto"/>
            <w:left w:val="none" w:sz="0" w:space="0" w:color="auto"/>
            <w:bottom w:val="none" w:sz="0" w:space="0" w:color="auto"/>
            <w:right w:val="none" w:sz="0" w:space="0" w:color="auto"/>
          </w:divBdr>
        </w:div>
        <w:div w:id="1601839652">
          <w:marLeft w:val="0"/>
          <w:marRight w:val="0"/>
          <w:marTop w:val="0"/>
          <w:marBottom w:val="0"/>
          <w:divBdr>
            <w:top w:val="none" w:sz="0" w:space="0" w:color="auto"/>
            <w:left w:val="none" w:sz="0" w:space="0" w:color="auto"/>
            <w:bottom w:val="none" w:sz="0" w:space="0" w:color="auto"/>
            <w:right w:val="none" w:sz="0" w:space="0" w:color="auto"/>
          </w:divBdr>
        </w:div>
        <w:div w:id="1685329272">
          <w:marLeft w:val="0"/>
          <w:marRight w:val="0"/>
          <w:marTop w:val="0"/>
          <w:marBottom w:val="0"/>
          <w:divBdr>
            <w:top w:val="none" w:sz="0" w:space="0" w:color="auto"/>
            <w:left w:val="none" w:sz="0" w:space="0" w:color="auto"/>
            <w:bottom w:val="none" w:sz="0" w:space="0" w:color="auto"/>
            <w:right w:val="none" w:sz="0" w:space="0" w:color="auto"/>
          </w:divBdr>
        </w:div>
        <w:div w:id="1892692189">
          <w:marLeft w:val="0"/>
          <w:marRight w:val="0"/>
          <w:marTop w:val="0"/>
          <w:marBottom w:val="0"/>
          <w:divBdr>
            <w:top w:val="none" w:sz="0" w:space="0" w:color="auto"/>
            <w:left w:val="none" w:sz="0" w:space="0" w:color="auto"/>
            <w:bottom w:val="none" w:sz="0" w:space="0" w:color="auto"/>
            <w:right w:val="none" w:sz="0" w:space="0" w:color="auto"/>
          </w:divBdr>
        </w:div>
        <w:div w:id="1978101835">
          <w:marLeft w:val="0"/>
          <w:marRight w:val="0"/>
          <w:marTop w:val="0"/>
          <w:marBottom w:val="0"/>
          <w:divBdr>
            <w:top w:val="none" w:sz="0" w:space="0" w:color="auto"/>
            <w:left w:val="none" w:sz="0" w:space="0" w:color="auto"/>
            <w:bottom w:val="none" w:sz="0" w:space="0" w:color="auto"/>
            <w:right w:val="none" w:sz="0" w:space="0" w:color="auto"/>
          </w:divBdr>
        </w:div>
      </w:divsChild>
    </w:div>
    <w:div w:id="890119717">
      <w:bodyDiv w:val="1"/>
      <w:marLeft w:val="0"/>
      <w:marRight w:val="0"/>
      <w:marTop w:val="0"/>
      <w:marBottom w:val="0"/>
      <w:divBdr>
        <w:top w:val="none" w:sz="0" w:space="0" w:color="auto"/>
        <w:left w:val="none" w:sz="0" w:space="0" w:color="auto"/>
        <w:bottom w:val="none" w:sz="0" w:space="0" w:color="auto"/>
        <w:right w:val="none" w:sz="0" w:space="0" w:color="auto"/>
      </w:divBdr>
    </w:div>
    <w:div w:id="893154679">
      <w:bodyDiv w:val="1"/>
      <w:marLeft w:val="0"/>
      <w:marRight w:val="0"/>
      <w:marTop w:val="0"/>
      <w:marBottom w:val="0"/>
      <w:divBdr>
        <w:top w:val="none" w:sz="0" w:space="0" w:color="auto"/>
        <w:left w:val="none" w:sz="0" w:space="0" w:color="auto"/>
        <w:bottom w:val="none" w:sz="0" w:space="0" w:color="auto"/>
        <w:right w:val="none" w:sz="0" w:space="0" w:color="auto"/>
      </w:divBdr>
      <w:divsChild>
        <w:div w:id="923731863">
          <w:marLeft w:val="0"/>
          <w:marRight w:val="0"/>
          <w:marTop w:val="0"/>
          <w:marBottom w:val="0"/>
          <w:divBdr>
            <w:top w:val="none" w:sz="0" w:space="0" w:color="auto"/>
            <w:left w:val="none" w:sz="0" w:space="0" w:color="auto"/>
            <w:bottom w:val="none" w:sz="0" w:space="0" w:color="auto"/>
            <w:right w:val="none" w:sz="0" w:space="0" w:color="auto"/>
          </w:divBdr>
        </w:div>
      </w:divsChild>
    </w:div>
    <w:div w:id="894972320">
      <w:bodyDiv w:val="1"/>
      <w:marLeft w:val="0"/>
      <w:marRight w:val="0"/>
      <w:marTop w:val="0"/>
      <w:marBottom w:val="0"/>
      <w:divBdr>
        <w:top w:val="none" w:sz="0" w:space="0" w:color="auto"/>
        <w:left w:val="none" w:sz="0" w:space="0" w:color="auto"/>
        <w:bottom w:val="none" w:sz="0" w:space="0" w:color="auto"/>
        <w:right w:val="none" w:sz="0" w:space="0" w:color="auto"/>
      </w:divBdr>
      <w:divsChild>
        <w:div w:id="367488880">
          <w:marLeft w:val="432"/>
          <w:marRight w:val="0"/>
          <w:marTop w:val="115"/>
          <w:marBottom w:val="0"/>
          <w:divBdr>
            <w:top w:val="none" w:sz="0" w:space="0" w:color="auto"/>
            <w:left w:val="none" w:sz="0" w:space="0" w:color="auto"/>
            <w:bottom w:val="none" w:sz="0" w:space="0" w:color="auto"/>
            <w:right w:val="none" w:sz="0" w:space="0" w:color="auto"/>
          </w:divBdr>
        </w:div>
        <w:div w:id="1442529035">
          <w:marLeft w:val="1800"/>
          <w:marRight w:val="0"/>
          <w:marTop w:val="86"/>
          <w:marBottom w:val="0"/>
          <w:divBdr>
            <w:top w:val="none" w:sz="0" w:space="0" w:color="auto"/>
            <w:left w:val="none" w:sz="0" w:space="0" w:color="auto"/>
            <w:bottom w:val="none" w:sz="0" w:space="0" w:color="auto"/>
            <w:right w:val="none" w:sz="0" w:space="0" w:color="auto"/>
          </w:divBdr>
        </w:div>
        <w:div w:id="1494375150">
          <w:marLeft w:val="432"/>
          <w:marRight w:val="0"/>
          <w:marTop w:val="115"/>
          <w:marBottom w:val="0"/>
          <w:divBdr>
            <w:top w:val="none" w:sz="0" w:space="0" w:color="auto"/>
            <w:left w:val="none" w:sz="0" w:space="0" w:color="auto"/>
            <w:bottom w:val="none" w:sz="0" w:space="0" w:color="auto"/>
            <w:right w:val="none" w:sz="0" w:space="0" w:color="auto"/>
          </w:divBdr>
        </w:div>
        <w:div w:id="2082603806">
          <w:marLeft w:val="432"/>
          <w:marRight w:val="0"/>
          <w:marTop w:val="115"/>
          <w:marBottom w:val="0"/>
          <w:divBdr>
            <w:top w:val="none" w:sz="0" w:space="0" w:color="auto"/>
            <w:left w:val="none" w:sz="0" w:space="0" w:color="auto"/>
            <w:bottom w:val="none" w:sz="0" w:space="0" w:color="auto"/>
            <w:right w:val="none" w:sz="0" w:space="0" w:color="auto"/>
          </w:divBdr>
        </w:div>
      </w:divsChild>
    </w:div>
    <w:div w:id="900485017">
      <w:bodyDiv w:val="1"/>
      <w:marLeft w:val="0"/>
      <w:marRight w:val="0"/>
      <w:marTop w:val="0"/>
      <w:marBottom w:val="0"/>
      <w:divBdr>
        <w:top w:val="none" w:sz="0" w:space="0" w:color="auto"/>
        <w:left w:val="none" w:sz="0" w:space="0" w:color="auto"/>
        <w:bottom w:val="none" w:sz="0" w:space="0" w:color="auto"/>
        <w:right w:val="none" w:sz="0" w:space="0" w:color="auto"/>
      </w:divBdr>
    </w:div>
    <w:div w:id="908810599">
      <w:bodyDiv w:val="1"/>
      <w:marLeft w:val="0"/>
      <w:marRight w:val="0"/>
      <w:marTop w:val="0"/>
      <w:marBottom w:val="0"/>
      <w:divBdr>
        <w:top w:val="none" w:sz="0" w:space="0" w:color="auto"/>
        <w:left w:val="none" w:sz="0" w:space="0" w:color="auto"/>
        <w:bottom w:val="none" w:sz="0" w:space="0" w:color="auto"/>
        <w:right w:val="none" w:sz="0" w:space="0" w:color="auto"/>
      </w:divBdr>
    </w:div>
    <w:div w:id="925725644">
      <w:bodyDiv w:val="1"/>
      <w:marLeft w:val="0"/>
      <w:marRight w:val="0"/>
      <w:marTop w:val="0"/>
      <w:marBottom w:val="0"/>
      <w:divBdr>
        <w:top w:val="none" w:sz="0" w:space="0" w:color="auto"/>
        <w:left w:val="none" w:sz="0" w:space="0" w:color="auto"/>
        <w:bottom w:val="none" w:sz="0" w:space="0" w:color="auto"/>
        <w:right w:val="none" w:sz="0" w:space="0" w:color="auto"/>
      </w:divBdr>
    </w:div>
    <w:div w:id="928082108">
      <w:bodyDiv w:val="1"/>
      <w:marLeft w:val="0"/>
      <w:marRight w:val="0"/>
      <w:marTop w:val="0"/>
      <w:marBottom w:val="0"/>
      <w:divBdr>
        <w:top w:val="none" w:sz="0" w:space="0" w:color="auto"/>
        <w:left w:val="none" w:sz="0" w:space="0" w:color="auto"/>
        <w:bottom w:val="none" w:sz="0" w:space="0" w:color="auto"/>
        <w:right w:val="none" w:sz="0" w:space="0" w:color="auto"/>
      </w:divBdr>
    </w:div>
    <w:div w:id="931354238">
      <w:bodyDiv w:val="1"/>
      <w:marLeft w:val="0"/>
      <w:marRight w:val="0"/>
      <w:marTop w:val="0"/>
      <w:marBottom w:val="0"/>
      <w:divBdr>
        <w:top w:val="none" w:sz="0" w:space="0" w:color="auto"/>
        <w:left w:val="none" w:sz="0" w:space="0" w:color="auto"/>
        <w:bottom w:val="none" w:sz="0" w:space="0" w:color="auto"/>
        <w:right w:val="none" w:sz="0" w:space="0" w:color="auto"/>
      </w:divBdr>
    </w:div>
    <w:div w:id="939337773">
      <w:bodyDiv w:val="1"/>
      <w:marLeft w:val="0"/>
      <w:marRight w:val="0"/>
      <w:marTop w:val="0"/>
      <w:marBottom w:val="0"/>
      <w:divBdr>
        <w:top w:val="none" w:sz="0" w:space="0" w:color="auto"/>
        <w:left w:val="none" w:sz="0" w:space="0" w:color="auto"/>
        <w:bottom w:val="none" w:sz="0" w:space="0" w:color="auto"/>
        <w:right w:val="none" w:sz="0" w:space="0" w:color="auto"/>
      </w:divBdr>
    </w:div>
    <w:div w:id="939991962">
      <w:bodyDiv w:val="1"/>
      <w:marLeft w:val="0"/>
      <w:marRight w:val="0"/>
      <w:marTop w:val="0"/>
      <w:marBottom w:val="0"/>
      <w:divBdr>
        <w:top w:val="none" w:sz="0" w:space="0" w:color="auto"/>
        <w:left w:val="none" w:sz="0" w:space="0" w:color="auto"/>
        <w:bottom w:val="none" w:sz="0" w:space="0" w:color="auto"/>
        <w:right w:val="none" w:sz="0" w:space="0" w:color="auto"/>
      </w:divBdr>
      <w:divsChild>
        <w:div w:id="1176044159">
          <w:marLeft w:val="547"/>
          <w:marRight w:val="0"/>
          <w:marTop w:val="96"/>
          <w:marBottom w:val="0"/>
          <w:divBdr>
            <w:top w:val="none" w:sz="0" w:space="0" w:color="auto"/>
            <w:left w:val="none" w:sz="0" w:space="0" w:color="auto"/>
            <w:bottom w:val="none" w:sz="0" w:space="0" w:color="auto"/>
            <w:right w:val="none" w:sz="0" w:space="0" w:color="auto"/>
          </w:divBdr>
        </w:div>
      </w:divsChild>
    </w:div>
    <w:div w:id="940913648">
      <w:bodyDiv w:val="1"/>
      <w:marLeft w:val="0"/>
      <w:marRight w:val="0"/>
      <w:marTop w:val="0"/>
      <w:marBottom w:val="0"/>
      <w:divBdr>
        <w:top w:val="none" w:sz="0" w:space="0" w:color="auto"/>
        <w:left w:val="none" w:sz="0" w:space="0" w:color="auto"/>
        <w:bottom w:val="none" w:sz="0" w:space="0" w:color="auto"/>
        <w:right w:val="none" w:sz="0" w:space="0" w:color="auto"/>
      </w:divBdr>
    </w:div>
    <w:div w:id="941958200">
      <w:bodyDiv w:val="1"/>
      <w:marLeft w:val="0"/>
      <w:marRight w:val="0"/>
      <w:marTop w:val="0"/>
      <w:marBottom w:val="0"/>
      <w:divBdr>
        <w:top w:val="none" w:sz="0" w:space="0" w:color="auto"/>
        <w:left w:val="none" w:sz="0" w:space="0" w:color="auto"/>
        <w:bottom w:val="none" w:sz="0" w:space="0" w:color="auto"/>
        <w:right w:val="none" w:sz="0" w:space="0" w:color="auto"/>
      </w:divBdr>
    </w:div>
    <w:div w:id="943540002">
      <w:bodyDiv w:val="1"/>
      <w:marLeft w:val="0"/>
      <w:marRight w:val="0"/>
      <w:marTop w:val="0"/>
      <w:marBottom w:val="0"/>
      <w:divBdr>
        <w:top w:val="none" w:sz="0" w:space="0" w:color="auto"/>
        <w:left w:val="none" w:sz="0" w:space="0" w:color="auto"/>
        <w:bottom w:val="none" w:sz="0" w:space="0" w:color="auto"/>
        <w:right w:val="none" w:sz="0" w:space="0" w:color="auto"/>
      </w:divBdr>
    </w:div>
    <w:div w:id="947658526">
      <w:bodyDiv w:val="1"/>
      <w:marLeft w:val="0"/>
      <w:marRight w:val="0"/>
      <w:marTop w:val="0"/>
      <w:marBottom w:val="0"/>
      <w:divBdr>
        <w:top w:val="none" w:sz="0" w:space="0" w:color="auto"/>
        <w:left w:val="none" w:sz="0" w:space="0" w:color="auto"/>
        <w:bottom w:val="none" w:sz="0" w:space="0" w:color="auto"/>
        <w:right w:val="none" w:sz="0" w:space="0" w:color="auto"/>
      </w:divBdr>
    </w:div>
    <w:div w:id="953096566">
      <w:bodyDiv w:val="1"/>
      <w:marLeft w:val="0"/>
      <w:marRight w:val="0"/>
      <w:marTop w:val="0"/>
      <w:marBottom w:val="0"/>
      <w:divBdr>
        <w:top w:val="none" w:sz="0" w:space="0" w:color="auto"/>
        <w:left w:val="none" w:sz="0" w:space="0" w:color="auto"/>
        <w:bottom w:val="none" w:sz="0" w:space="0" w:color="auto"/>
        <w:right w:val="none" w:sz="0" w:space="0" w:color="auto"/>
      </w:divBdr>
    </w:div>
    <w:div w:id="955717556">
      <w:bodyDiv w:val="1"/>
      <w:marLeft w:val="0"/>
      <w:marRight w:val="0"/>
      <w:marTop w:val="0"/>
      <w:marBottom w:val="0"/>
      <w:divBdr>
        <w:top w:val="none" w:sz="0" w:space="0" w:color="auto"/>
        <w:left w:val="none" w:sz="0" w:space="0" w:color="auto"/>
        <w:bottom w:val="none" w:sz="0" w:space="0" w:color="auto"/>
        <w:right w:val="none" w:sz="0" w:space="0" w:color="auto"/>
      </w:divBdr>
    </w:div>
    <w:div w:id="956638567">
      <w:bodyDiv w:val="1"/>
      <w:marLeft w:val="0"/>
      <w:marRight w:val="0"/>
      <w:marTop w:val="0"/>
      <w:marBottom w:val="0"/>
      <w:divBdr>
        <w:top w:val="none" w:sz="0" w:space="0" w:color="auto"/>
        <w:left w:val="none" w:sz="0" w:space="0" w:color="auto"/>
        <w:bottom w:val="none" w:sz="0" w:space="0" w:color="auto"/>
        <w:right w:val="none" w:sz="0" w:space="0" w:color="auto"/>
      </w:divBdr>
      <w:divsChild>
        <w:div w:id="492453563">
          <w:marLeft w:val="0"/>
          <w:marRight w:val="0"/>
          <w:marTop w:val="0"/>
          <w:marBottom w:val="225"/>
          <w:divBdr>
            <w:top w:val="none" w:sz="0" w:space="0" w:color="auto"/>
            <w:left w:val="none" w:sz="0" w:space="0" w:color="auto"/>
            <w:bottom w:val="none" w:sz="0" w:space="0" w:color="auto"/>
            <w:right w:val="none" w:sz="0" w:space="0" w:color="auto"/>
          </w:divBdr>
        </w:div>
        <w:div w:id="601843550">
          <w:marLeft w:val="0"/>
          <w:marRight w:val="0"/>
          <w:marTop w:val="0"/>
          <w:marBottom w:val="225"/>
          <w:divBdr>
            <w:top w:val="none" w:sz="0" w:space="0" w:color="auto"/>
            <w:left w:val="none" w:sz="0" w:space="0" w:color="auto"/>
            <w:bottom w:val="none" w:sz="0" w:space="0" w:color="auto"/>
            <w:right w:val="none" w:sz="0" w:space="0" w:color="auto"/>
          </w:divBdr>
        </w:div>
      </w:divsChild>
    </w:div>
    <w:div w:id="956988436">
      <w:bodyDiv w:val="1"/>
      <w:marLeft w:val="0"/>
      <w:marRight w:val="0"/>
      <w:marTop w:val="0"/>
      <w:marBottom w:val="0"/>
      <w:divBdr>
        <w:top w:val="none" w:sz="0" w:space="0" w:color="auto"/>
        <w:left w:val="none" w:sz="0" w:space="0" w:color="auto"/>
        <w:bottom w:val="none" w:sz="0" w:space="0" w:color="auto"/>
        <w:right w:val="none" w:sz="0" w:space="0" w:color="auto"/>
      </w:divBdr>
    </w:div>
    <w:div w:id="961883350">
      <w:bodyDiv w:val="1"/>
      <w:marLeft w:val="0"/>
      <w:marRight w:val="0"/>
      <w:marTop w:val="0"/>
      <w:marBottom w:val="0"/>
      <w:divBdr>
        <w:top w:val="none" w:sz="0" w:space="0" w:color="auto"/>
        <w:left w:val="none" w:sz="0" w:space="0" w:color="auto"/>
        <w:bottom w:val="none" w:sz="0" w:space="0" w:color="auto"/>
        <w:right w:val="none" w:sz="0" w:space="0" w:color="auto"/>
      </w:divBdr>
    </w:div>
    <w:div w:id="962349701">
      <w:bodyDiv w:val="1"/>
      <w:marLeft w:val="0"/>
      <w:marRight w:val="0"/>
      <w:marTop w:val="0"/>
      <w:marBottom w:val="0"/>
      <w:divBdr>
        <w:top w:val="none" w:sz="0" w:space="0" w:color="auto"/>
        <w:left w:val="none" w:sz="0" w:space="0" w:color="auto"/>
        <w:bottom w:val="none" w:sz="0" w:space="0" w:color="auto"/>
        <w:right w:val="none" w:sz="0" w:space="0" w:color="auto"/>
      </w:divBdr>
      <w:divsChild>
        <w:div w:id="457838745">
          <w:marLeft w:val="547"/>
          <w:marRight w:val="0"/>
          <w:marTop w:val="0"/>
          <w:marBottom w:val="0"/>
          <w:divBdr>
            <w:top w:val="none" w:sz="0" w:space="0" w:color="auto"/>
            <w:left w:val="none" w:sz="0" w:space="0" w:color="auto"/>
            <w:bottom w:val="none" w:sz="0" w:space="0" w:color="auto"/>
            <w:right w:val="none" w:sz="0" w:space="0" w:color="auto"/>
          </w:divBdr>
        </w:div>
      </w:divsChild>
    </w:div>
    <w:div w:id="968240352">
      <w:bodyDiv w:val="1"/>
      <w:marLeft w:val="0"/>
      <w:marRight w:val="0"/>
      <w:marTop w:val="0"/>
      <w:marBottom w:val="0"/>
      <w:divBdr>
        <w:top w:val="none" w:sz="0" w:space="0" w:color="auto"/>
        <w:left w:val="none" w:sz="0" w:space="0" w:color="auto"/>
        <w:bottom w:val="none" w:sz="0" w:space="0" w:color="auto"/>
        <w:right w:val="none" w:sz="0" w:space="0" w:color="auto"/>
      </w:divBdr>
    </w:div>
    <w:div w:id="971906759">
      <w:bodyDiv w:val="1"/>
      <w:marLeft w:val="0"/>
      <w:marRight w:val="0"/>
      <w:marTop w:val="0"/>
      <w:marBottom w:val="0"/>
      <w:divBdr>
        <w:top w:val="none" w:sz="0" w:space="0" w:color="auto"/>
        <w:left w:val="none" w:sz="0" w:space="0" w:color="auto"/>
        <w:bottom w:val="none" w:sz="0" w:space="0" w:color="auto"/>
        <w:right w:val="none" w:sz="0" w:space="0" w:color="auto"/>
      </w:divBdr>
    </w:div>
    <w:div w:id="972906019">
      <w:bodyDiv w:val="1"/>
      <w:marLeft w:val="0"/>
      <w:marRight w:val="0"/>
      <w:marTop w:val="0"/>
      <w:marBottom w:val="0"/>
      <w:divBdr>
        <w:top w:val="none" w:sz="0" w:space="0" w:color="auto"/>
        <w:left w:val="none" w:sz="0" w:space="0" w:color="auto"/>
        <w:bottom w:val="none" w:sz="0" w:space="0" w:color="auto"/>
        <w:right w:val="none" w:sz="0" w:space="0" w:color="auto"/>
      </w:divBdr>
    </w:div>
    <w:div w:id="975838548">
      <w:bodyDiv w:val="1"/>
      <w:marLeft w:val="0"/>
      <w:marRight w:val="0"/>
      <w:marTop w:val="0"/>
      <w:marBottom w:val="0"/>
      <w:divBdr>
        <w:top w:val="none" w:sz="0" w:space="0" w:color="auto"/>
        <w:left w:val="none" w:sz="0" w:space="0" w:color="auto"/>
        <w:bottom w:val="none" w:sz="0" w:space="0" w:color="auto"/>
        <w:right w:val="none" w:sz="0" w:space="0" w:color="auto"/>
      </w:divBdr>
    </w:div>
    <w:div w:id="980235089">
      <w:bodyDiv w:val="1"/>
      <w:marLeft w:val="0"/>
      <w:marRight w:val="0"/>
      <w:marTop w:val="0"/>
      <w:marBottom w:val="0"/>
      <w:divBdr>
        <w:top w:val="none" w:sz="0" w:space="0" w:color="auto"/>
        <w:left w:val="none" w:sz="0" w:space="0" w:color="auto"/>
        <w:bottom w:val="none" w:sz="0" w:space="0" w:color="auto"/>
        <w:right w:val="none" w:sz="0" w:space="0" w:color="auto"/>
      </w:divBdr>
    </w:div>
    <w:div w:id="981420622">
      <w:bodyDiv w:val="1"/>
      <w:marLeft w:val="0"/>
      <w:marRight w:val="0"/>
      <w:marTop w:val="0"/>
      <w:marBottom w:val="0"/>
      <w:divBdr>
        <w:top w:val="none" w:sz="0" w:space="0" w:color="auto"/>
        <w:left w:val="none" w:sz="0" w:space="0" w:color="auto"/>
        <w:bottom w:val="none" w:sz="0" w:space="0" w:color="auto"/>
        <w:right w:val="none" w:sz="0" w:space="0" w:color="auto"/>
      </w:divBdr>
    </w:div>
    <w:div w:id="982003978">
      <w:bodyDiv w:val="1"/>
      <w:marLeft w:val="0"/>
      <w:marRight w:val="0"/>
      <w:marTop w:val="0"/>
      <w:marBottom w:val="0"/>
      <w:divBdr>
        <w:top w:val="none" w:sz="0" w:space="0" w:color="auto"/>
        <w:left w:val="none" w:sz="0" w:space="0" w:color="auto"/>
        <w:bottom w:val="none" w:sz="0" w:space="0" w:color="auto"/>
        <w:right w:val="none" w:sz="0" w:space="0" w:color="auto"/>
      </w:divBdr>
    </w:div>
    <w:div w:id="986739179">
      <w:bodyDiv w:val="1"/>
      <w:marLeft w:val="0"/>
      <w:marRight w:val="0"/>
      <w:marTop w:val="0"/>
      <w:marBottom w:val="0"/>
      <w:divBdr>
        <w:top w:val="none" w:sz="0" w:space="0" w:color="auto"/>
        <w:left w:val="none" w:sz="0" w:space="0" w:color="auto"/>
        <w:bottom w:val="none" w:sz="0" w:space="0" w:color="auto"/>
        <w:right w:val="none" w:sz="0" w:space="0" w:color="auto"/>
      </w:divBdr>
    </w:div>
    <w:div w:id="991830182">
      <w:bodyDiv w:val="1"/>
      <w:marLeft w:val="0"/>
      <w:marRight w:val="0"/>
      <w:marTop w:val="0"/>
      <w:marBottom w:val="0"/>
      <w:divBdr>
        <w:top w:val="none" w:sz="0" w:space="0" w:color="auto"/>
        <w:left w:val="none" w:sz="0" w:space="0" w:color="auto"/>
        <w:bottom w:val="none" w:sz="0" w:space="0" w:color="auto"/>
        <w:right w:val="none" w:sz="0" w:space="0" w:color="auto"/>
      </w:divBdr>
    </w:div>
    <w:div w:id="992296821">
      <w:bodyDiv w:val="1"/>
      <w:marLeft w:val="0"/>
      <w:marRight w:val="0"/>
      <w:marTop w:val="0"/>
      <w:marBottom w:val="0"/>
      <w:divBdr>
        <w:top w:val="none" w:sz="0" w:space="0" w:color="auto"/>
        <w:left w:val="none" w:sz="0" w:space="0" w:color="auto"/>
        <w:bottom w:val="none" w:sz="0" w:space="0" w:color="auto"/>
        <w:right w:val="none" w:sz="0" w:space="0" w:color="auto"/>
      </w:divBdr>
    </w:div>
    <w:div w:id="997076012">
      <w:bodyDiv w:val="1"/>
      <w:marLeft w:val="0"/>
      <w:marRight w:val="0"/>
      <w:marTop w:val="0"/>
      <w:marBottom w:val="0"/>
      <w:divBdr>
        <w:top w:val="none" w:sz="0" w:space="0" w:color="auto"/>
        <w:left w:val="none" w:sz="0" w:space="0" w:color="auto"/>
        <w:bottom w:val="none" w:sz="0" w:space="0" w:color="auto"/>
        <w:right w:val="none" w:sz="0" w:space="0" w:color="auto"/>
      </w:divBdr>
    </w:div>
    <w:div w:id="1000280464">
      <w:bodyDiv w:val="1"/>
      <w:marLeft w:val="0"/>
      <w:marRight w:val="0"/>
      <w:marTop w:val="0"/>
      <w:marBottom w:val="0"/>
      <w:divBdr>
        <w:top w:val="none" w:sz="0" w:space="0" w:color="auto"/>
        <w:left w:val="none" w:sz="0" w:space="0" w:color="auto"/>
        <w:bottom w:val="none" w:sz="0" w:space="0" w:color="auto"/>
        <w:right w:val="none" w:sz="0" w:space="0" w:color="auto"/>
      </w:divBdr>
    </w:div>
    <w:div w:id="1001735712">
      <w:bodyDiv w:val="1"/>
      <w:marLeft w:val="0"/>
      <w:marRight w:val="0"/>
      <w:marTop w:val="0"/>
      <w:marBottom w:val="0"/>
      <w:divBdr>
        <w:top w:val="none" w:sz="0" w:space="0" w:color="auto"/>
        <w:left w:val="none" w:sz="0" w:space="0" w:color="auto"/>
        <w:bottom w:val="none" w:sz="0" w:space="0" w:color="auto"/>
        <w:right w:val="none" w:sz="0" w:space="0" w:color="auto"/>
      </w:divBdr>
    </w:div>
    <w:div w:id="1021320492">
      <w:bodyDiv w:val="1"/>
      <w:marLeft w:val="0"/>
      <w:marRight w:val="0"/>
      <w:marTop w:val="0"/>
      <w:marBottom w:val="0"/>
      <w:divBdr>
        <w:top w:val="none" w:sz="0" w:space="0" w:color="auto"/>
        <w:left w:val="none" w:sz="0" w:space="0" w:color="auto"/>
        <w:bottom w:val="none" w:sz="0" w:space="0" w:color="auto"/>
        <w:right w:val="none" w:sz="0" w:space="0" w:color="auto"/>
      </w:divBdr>
      <w:divsChild>
        <w:div w:id="114835058">
          <w:marLeft w:val="0"/>
          <w:marRight w:val="0"/>
          <w:marTop w:val="0"/>
          <w:marBottom w:val="225"/>
          <w:divBdr>
            <w:top w:val="none" w:sz="0" w:space="0" w:color="auto"/>
            <w:left w:val="none" w:sz="0" w:space="0" w:color="auto"/>
            <w:bottom w:val="none" w:sz="0" w:space="0" w:color="auto"/>
            <w:right w:val="none" w:sz="0" w:space="0" w:color="auto"/>
          </w:divBdr>
        </w:div>
        <w:div w:id="740325628">
          <w:marLeft w:val="0"/>
          <w:marRight w:val="0"/>
          <w:marTop w:val="0"/>
          <w:marBottom w:val="225"/>
          <w:divBdr>
            <w:top w:val="none" w:sz="0" w:space="0" w:color="auto"/>
            <w:left w:val="none" w:sz="0" w:space="0" w:color="auto"/>
            <w:bottom w:val="none" w:sz="0" w:space="0" w:color="auto"/>
            <w:right w:val="none" w:sz="0" w:space="0" w:color="auto"/>
          </w:divBdr>
        </w:div>
      </w:divsChild>
    </w:div>
    <w:div w:id="1028946306">
      <w:bodyDiv w:val="1"/>
      <w:marLeft w:val="0"/>
      <w:marRight w:val="0"/>
      <w:marTop w:val="0"/>
      <w:marBottom w:val="0"/>
      <w:divBdr>
        <w:top w:val="none" w:sz="0" w:space="0" w:color="auto"/>
        <w:left w:val="none" w:sz="0" w:space="0" w:color="auto"/>
        <w:bottom w:val="none" w:sz="0" w:space="0" w:color="auto"/>
        <w:right w:val="none" w:sz="0" w:space="0" w:color="auto"/>
      </w:divBdr>
    </w:div>
    <w:div w:id="1030909309">
      <w:bodyDiv w:val="1"/>
      <w:marLeft w:val="0"/>
      <w:marRight w:val="0"/>
      <w:marTop w:val="0"/>
      <w:marBottom w:val="0"/>
      <w:divBdr>
        <w:top w:val="none" w:sz="0" w:space="0" w:color="auto"/>
        <w:left w:val="none" w:sz="0" w:space="0" w:color="auto"/>
        <w:bottom w:val="none" w:sz="0" w:space="0" w:color="auto"/>
        <w:right w:val="none" w:sz="0" w:space="0" w:color="auto"/>
      </w:divBdr>
    </w:div>
    <w:div w:id="1032221347">
      <w:bodyDiv w:val="1"/>
      <w:marLeft w:val="0"/>
      <w:marRight w:val="0"/>
      <w:marTop w:val="0"/>
      <w:marBottom w:val="0"/>
      <w:divBdr>
        <w:top w:val="none" w:sz="0" w:space="0" w:color="auto"/>
        <w:left w:val="none" w:sz="0" w:space="0" w:color="auto"/>
        <w:bottom w:val="none" w:sz="0" w:space="0" w:color="auto"/>
        <w:right w:val="none" w:sz="0" w:space="0" w:color="auto"/>
      </w:divBdr>
    </w:div>
    <w:div w:id="1040713277">
      <w:bodyDiv w:val="1"/>
      <w:marLeft w:val="0"/>
      <w:marRight w:val="0"/>
      <w:marTop w:val="0"/>
      <w:marBottom w:val="0"/>
      <w:divBdr>
        <w:top w:val="none" w:sz="0" w:space="0" w:color="auto"/>
        <w:left w:val="none" w:sz="0" w:space="0" w:color="auto"/>
        <w:bottom w:val="none" w:sz="0" w:space="0" w:color="auto"/>
        <w:right w:val="none" w:sz="0" w:space="0" w:color="auto"/>
      </w:divBdr>
    </w:div>
    <w:div w:id="1042169145">
      <w:bodyDiv w:val="1"/>
      <w:marLeft w:val="0"/>
      <w:marRight w:val="0"/>
      <w:marTop w:val="0"/>
      <w:marBottom w:val="0"/>
      <w:divBdr>
        <w:top w:val="none" w:sz="0" w:space="0" w:color="auto"/>
        <w:left w:val="none" w:sz="0" w:space="0" w:color="auto"/>
        <w:bottom w:val="none" w:sz="0" w:space="0" w:color="auto"/>
        <w:right w:val="none" w:sz="0" w:space="0" w:color="auto"/>
      </w:divBdr>
    </w:div>
    <w:div w:id="1051533622">
      <w:bodyDiv w:val="1"/>
      <w:marLeft w:val="0"/>
      <w:marRight w:val="0"/>
      <w:marTop w:val="0"/>
      <w:marBottom w:val="0"/>
      <w:divBdr>
        <w:top w:val="none" w:sz="0" w:space="0" w:color="auto"/>
        <w:left w:val="none" w:sz="0" w:space="0" w:color="auto"/>
        <w:bottom w:val="none" w:sz="0" w:space="0" w:color="auto"/>
        <w:right w:val="none" w:sz="0" w:space="0" w:color="auto"/>
      </w:divBdr>
    </w:div>
    <w:div w:id="1056078642">
      <w:bodyDiv w:val="1"/>
      <w:marLeft w:val="0"/>
      <w:marRight w:val="0"/>
      <w:marTop w:val="0"/>
      <w:marBottom w:val="0"/>
      <w:divBdr>
        <w:top w:val="none" w:sz="0" w:space="0" w:color="auto"/>
        <w:left w:val="none" w:sz="0" w:space="0" w:color="auto"/>
        <w:bottom w:val="none" w:sz="0" w:space="0" w:color="auto"/>
        <w:right w:val="none" w:sz="0" w:space="0" w:color="auto"/>
      </w:divBdr>
    </w:div>
    <w:div w:id="1059941874">
      <w:bodyDiv w:val="1"/>
      <w:marLeft w:val="0"/>
      <w:marRight w:val="0"/>
      <w:marTop w:val="0"/>
      <w:marBottom w:val="0"/>
      <w:divBdr>
        <w:top w:val="none" w:sz="0" w:space="0" w:color="auto"/>
        <w:left w:val="none" w:sz="0" w:space="0" w:color="auto"/>
        <w:bottom w:val="none" w:sz="0" w:space="0" w:color="auto"/>
        <w:right w:val="none" w:sz="0" w:space="0" w:color="auto"/>
      </w:divBdr>
    </w:div>
    <w:div w:id="1060254816">
      <w:bodyDiv w:val="1"/>
      <w:marLeft w:val="0"/>
      <w:marRight w:val="0"/>
      <w:marTop w:val="0"/>
      <w:marBottom w:val="0"/>
      <w:divBdr>
        <w:top w:val="none" w:sz="0" w:space="0" w:color="auto"/>
        <w:left w:val="none" w:sz="0" w:space="0" w:color="auto"/>
        <w:bottom w:val="none" w:sz="0" w:space="0" w:color="auto"/>
        <w:right w:val="none" w:sz="0" w:space="0" w:color="auto"/>
      </w:divBdr>
    </w:div>
    <w:div w:id="1067192967">
      <w:bodyDiv w:val="1"/>
      <w:marLeft w:val="0"/>
      <w:marRight w:val="0"/>
      <w:marTop w:val="0"/>
      <w:marBottom w:val="0"/>
      <w:divBdr>
        <w:top w:val="none" w:sz="0" w:space="0" w:color="auto"/>
        <w:left w:val="none" w:sz="0" w:space="0" w:color="auto"/>
        <w:bottom w:val="none" w:sz="0" w:space="0" w:color="auto"/>
        <w:right w:val="none" w:sz="0" w:space="0" w:color="auto"/>
      </w:divBdr>
    </w:div>
    <w:div w:id="1070884317">
      <w:bodyDiv w:val="1"/>
      <w:marLeft w:val="0"/>
      <w:marRight w:val="0"/>
      <w:marTop w:val="0"/>
      <w:marBottom w:val="0"/>
      <w:divBdr>
        <w:top w:val="none" w:sz="0" w:space="0" w:color="auto"/>
        <w:left w:val="none" w:sz="0" w:space="0" w:color="auto"/>
        <w:bottom w:val="none" w:sz="0" w:space="0" w:color="auto"/>
        <w:right w:val="none" w:sz="0" w:space="0" w:color="auto"/>
      </w:divBdr>
    </w:div>
    <w:div w:id="1072385517">
      <w:bodyDiv w:val="1"/>
      <w:marLeft w:val="0"/>
      <w:marRight w:val="0"/>
      <w:marTop w:val="0"/>
      <w:marBottom w:val="0"/>
      <w:divBdr>
        <w:top w:val="none" w:sz="0" w:space="0" w:color="auto"/>
        <w:left w:val="none" w:sz="0" w:space="0" w:color="auto"/>
        <w:bottom w:val="none" w:sz="0" w:space="0" w:color="auto"/>
        <w:right w:val="none" w:sz="0" w:space="0" w:color="auto"/>
      </w:divBdr>
    </w:div>
    <w:div w:id="1074232386">
      <w:bodyDiv w:val="1"/>
      <w:marLeft w:val="0"/>
      <w:marRight w:val="0"/>
      <w:marTop w:val="0"/>
      <w:marBottom w:val="0"/>
      <w:divBdr>
        <w:top w:val="none" w:sz="0" w:space="0" w:color="auto"/>
        <w:left w:val="none" w:sz="0" w:space="0" w:color="auto"/>
        <w:bottom w:val="none" w:sz="0" w:space="0" w:color="auto"/>
        <w:right w:val="none" w:sz="0" w:space="0" w:color="auto"/>
      </w:divBdr>
      <w:divsChild>
        <w:div w:id="765854024">
          <w:marLeft w:val="547"/>
          <w:marRight w:val="0"/>
          <w:marTop w:val="0"/>
          <w:marBottom w:val="0"/>
          <w:divBdr>
            <w:top w:val="none" w:sz="0" w:space="0" w:color="auto"/>
            <w:left w:val="none" w:sz="0" w:space="0" w:color="auto"/>
            <w:bottom w:val="none" w:sz="0" w:space="0" w:color="auto"/>
            <w:right w:val="none" w:sz="0" w:space="0" w:color="auto"/>
          </w:divBdr>
        </w:div>
      </w:divsChild>
    </w:div>
    <w:div w:id="1075052737">
      <w:bodyDiv w:val="1"/>
      <w:marLeft w:val="0"/>
      <w:marRight w:val="0"/>
      <w:marTop w:val="0"/>
      <w:marBottom w:val="0"/>
      <w:divBdr>
        <w:top w:val="none" w:sz="0" w:space="0" w:color="auto"/>
        <w:left w:val="none" w:sz="0" w:space="0" w:color="auto"/>
        <w:bottom w:val="none" w:sz="0" w:space="0" w:color="auto"/>
        <w:right w:val="none" w:sz="0" w:space="0" w:color="auto"/>
      </w:divBdr>
    </w:div>
    <w:div w:id="1075395018">
      <w:bodyDiv w:val="1"/>
      <w:marLeft w:val="0"/>
      <w:marRight w:val="0"/>
      <w:marTop w:val="0"/>
      <w:marBottom w:val="0"/>
      <w:divBdr>
        <w:top w:val="none" w:sz="0" w:space="0" w:color="auto"/>
        <w:left w:val="none" w:sz="0" w:space="0" w:color="auto"/>
        <w:bottom w:val="none" w:sz="0" w:space="0" w:color="auto"/>
        <w:right w:val="none" w:sz="0" w:space="0" w:color="auto"/>
      </w:divBdr>
    </w:div>
    <w:div w:id="1078095142">
      <w:bodyDiv w:val="1"/>
      <w:marLeft w:val="0"/>
      <w:marRight w:val="0"/>
      <w:marTop w:val="0"/>
      <w:marBottom w:val="0"/>
      <w:divBdr>
        <w:top w:val="none" w:sz="0" w:space="0" w:color="auto"/>
        <w:left w:val="none" w:sz="0" w:space="0" w:color="auto"/>
        <w:bottom w:val="none" w:sz="0" w:space="0" w:color="auto"/>
        <w:right w:val="none" w:sz="0" w:space="0" w:color="auto"/>
      </w:divBdr>
    </w:div>
    <w:div w:id="1081030259">
      <w:bodyDiv w:val="1"/>
      <w:marLeft w:val="0"/>
      <w:marRight w:val="0"/>
      <w:marTop w:val="0"/>
      <w:marBottom w:val="0"/>
      <w:divBdr>
        <w:top w:val="none" w:sz="0" w:space="0" w:color="auto"/>
        <w:left w:val="none" w:sz="0" w:space="0" w:color="auto"/>
        <w:bottom w:val="none" w:sz="0" w:space="0" w:color="auto"/>
        <w:right w:val="none" w:sz="0" w:space="0" w:color="auto"/>
      </w:divBdr>
    </w:div>
    <w:div w:id="1081680066">
      <w:bodyDiv w:val="1"/>
      <w:marLeft w:val="0"/>
      <w:marRight w:val="0"/>
      <w:marTop w:val="0"/>
      <w:marBottom w:val="0"/>
      <w:divBdr>
        <w:top w:val="none" w:sz="0" w:space="0" w:color="auto"/>
        <w:left w:val="none" w:sz="0" w:space="0" w:color="auto"/>
        <w:bottom w:val="none" w:sz="0" w:space="0" w:color="auto"/>
        <w:right w:val="none" w:sz="0" w:space="0" w:color="auto"/>
      </w:divBdr>
      <w:divsChild>
        <w:div w:id="992181865">
          <w:marLeft w:val="0"/>
          <w:marRight w:val="0"/>
          <w:marTop w:val="0"/>
          <w:marBottom w:val="0"/>
          <w:divBdr>
            <w:top w:val="none" w:sz="0" w:space="0" w:color="auto"/>
            <w:left w:val="none" w:sz="0" w:space="0" w:color="auto"/>
            <w:bottom w:val="none" w:sz="0" w:space="0" w:color="auto"/>
            <w:right w:val="none" w:sz="0" w:space="0" w:color="auto"/>
          </w:divBdr>
        </w:div>
        <w:div w:id="1125586507">
          <w:marLeft w:val="0"/>
          <w:marRight w:val="0"/>
          <w:marTop w:val="0"/>
          <w:marBottom w:val="0"/>
          <w:divBdr>
            <w:top w:val="none" w:sz="0" w:space="0" w:color="auto"/>
            <w:left w:val="none" w:sz="0" w:space="0" w:color="auto"/>
            <w:bottom w:val="none" w:sz="0" w:space="0" w:color="auto"/>
            <w:right w:val="none" w:sz="0" w:space="0" w:color="auto"/>
          </w:divBdr>
        </w:div>
        <w:div w:id="1292900816">
          <w:marLeft w:val="0"/>
          <w:marRight w:val="0"/>
          <w:marTop w:val="0"/>
          <w:marBottom w:val="0"/>
          <w:divBdr>
            <w:top w:val="none" w:sz="0" w:space="0" w:color="auto"/>
            <w:left w:val="none" w:sz="0" w:space="0" w:color="auto"/>
            <w:bottom w:val="none" w:sz="0" w:space="0" w:color="auto"/>
            <w:right w:val="none" w:sz="0" w:space="0" w:color="auto"/>
          </w:divBdr>
        </w:div>
      </w:divsChild>
    </w:div>
    <w:div w:id="1083532725">
      <w:bodyDiv w:val="1"/>
      <w:marLeft w:val="0"/>
      <w:marRight w:val="0"/>
      <w:marTop w:val="0"/>
      <w:marBottom w:val="0"/>
      <w:divBdr>
        <w:top w:val="none" w:sz="0" w:space="0" w:color="auto"/>
        <w:left w:val="none" w:sz="0" w:space="0" w:color="auto"/>
        <w:bottom w:val="none" w:sz="0" w:space="0" w:color="auto"/>
        <w:right w:val="none" w:sz="0" w:space="0" w:color="auto"/>
      </w:divBdr>
    </w:div>
    <w:div w:id="1084107419">
      <w:bodyDiv w:val="1"/>
      <w:marLeft w:val="0"/>
      <w:marRight w:val="0"/>
      <w:marTop w:val="0"/>
      <w:marBottom w:val="0"/>
      <w:divBdr>
        <w:top w:val="none" w:sz="0" w:space="0" w:color="auto"/>
        <w:left w:val="none" w:sz="0" w:space="0" w:color="auto"/>
        <w:bottom w:val="none" w:sz="0" w:space="0" w:color="auto"/>
        <w:right w:val="none" w:sz="0" w:space="0" w:color="auto"/>
      </w:divBdr>
    </w:div>
    <w:div w:id="1086267120">
      <w:bodyDiv w:val="1"/>
      <w:marLeft w:val="0"/>
      <w:marRight w:val="0"/>
      <w:marTop w:val="0"/>
      <w:marBottom w:val="0"/>
      <w:divBdr>
        <w:top w:val="none" w:sz="0" w:space="0" w:color="auto"/>
        <w:left w:val="none" w:sz="0" w:space="0" w:color="auto"/>
        <w:bottom w:val="none" w:sz="0" w:space="0" w:color="auto"/>
        <w:right w:val="none" w:sz="0" w:space="0" w:color="auto"/>
      </w:divBdr>
    </w:div>
    <w:div w:id="1086993645">
      <w:bodyDiv w:val="1"/>
      <w:marLeft w:val="0"/>
      <w:marRight w:val="0"/>
      <w:marTop w:val="0"/>
      <w:marBottom w:val="0"/>
      <w:divBdr>
        <w:top w:val="none" w:sz="0" w:space="0" w:color="auto"/>
        <w:left w:val="none" w:sz="0" w:space="0" w:color="auto"/>
        <w:bottom w:val="none" w:sz="0" w:space="0" w:color="auto"/>
        <w:right w:val="none" w:sz="0" w:space="0" w:color="auto"/>
      </w:divBdr>
    </w:div>
    <w:div w:id="1097672551">
      <w:bodyDiv w:val="1"/>
      <w:marLeft w:val="0"/>
      <w:marRight w:val="0"/>
      <w:marTop w:val="0"/>
      <w:marBottom w:val="0"/>
      <w:divBdr>
        <w:top w:val="none" w:sz="0" w:space="0" w:color="auto"/>
        <w:left w:val="none" w:sz="0" w:space="0" w:color="auto"/>
        <w:bottom w:val="none" w:sz="0" w:space="0" w:color="auto"/>
        <w:right w:val="none" w:sz="0" w:space="0" w:color="auto"/>
      </w:divBdr>
    </w:div>
    <w:div w:id="1098792570">
      <w:bodyDiv w:val="1"/>
      <w:marLeft w:val="0"/>
      <w:marRight w:val="0"/>
      <w:marTop w:val="0"/>
      <w:marBottom w:val="0"/>
      <w:divBdr>
        <w:top w:val="none" w:sz="0" w:space="0" w:color="auto"/>
        <w:left w:val="none" w:sz="0" w:space="0" w:color="auto"/>
        <w:bottom w:val="none" w:sz="0" w:space="0" w:color="auto"/>
        <w:right w:val="none" w:sz="0" w:space="0" w:color="auto"/>
      </w:divBdr>
    </w:div>
    <w:div w:id="1100370087">
      <w:bodyDiv w:val="1"/>
      <w:marLeft w:val="0"/>
      <w:marRight w:val="0"/>
      <w:marTop w:val="0"/>
      <w:marBottom w:val="0"/>
      <w:divBdr>
        <w:top w:val="none" w:sz="0" w:space="0" w:color="auto"/>
        <w:left w:val="none" w:sz="0" w:space="0" w:color="auto"/>
        <w:bottom w:val="none" w:sz="0" w:space="0" w:color="auto"/>
        <w:right w:val="none" w:sz="0" w:space="0" w:color="auto"/>
      </w:divBdr>
    </w:div>
    <w:div w:id="1100877676">
      <w:bodyDiv w:val="1"/>
      <w:marLeft w:val="0"/>
      <w:marRight w:val="0"/>
      <w:marTop w:val="0"/>
      <w:marBottom w:val="0"/>
      <w:divBdr>
        <w:top w:val="none" w:sz="0" w:space="0" w:color="auto"/>
        <w:left w:val="none" w:sz="0" w:space="0" w:color="auto"/>
        <w:bottom w:val="none" w:sz="0" w:space="0" w:color="auto"/>
        <w:right w:val="none" w:sz="0" w:space="0" w:color="auto"/>
      </w:divBdr>
      <w:divsChild>
        <w:div w:id="36513980">
          <w:marLeft w:val="547"/>
          <w:marRight w:val="0"/>
          <w:marTop w:val="0"/>
          <w:marBottom w:val="0"/>
          <w:divBdr>
            <w:top w:val="none" w:sz="0" w:space="0" w:color="auto"/>
            <w:left w:val="none" w:sz="0" w:space="0" w:color="auto"/>
            <w:bottom w:val="none" w:sz="0" w:space="0" w:color="auto"/>
            <w:right w:val="none" w:sz="0" w:space="0" w:color="auto"/>
          </w:divBdr>
        </w:div>
      </w:divsChild>
    </w:div>
    <w:div w:id="1102460776">
      <w:bodyDiv w:val="1"/>
      <w:marLeft w:val="0"/>
      <w:marRight w:val="0"/>
      <w:marTop w:val="0"/>
      <w:marBottom w:val="0"/>
      <w:divBdr>
        <w:top w:val="none" w:sz="0" w:space="0" w:color="auto"/>
        <w:left w:val="none" w:sz="0" w:space="0" w:color="auto"/>
        <w:bottom w:val="none" w:sz="0" w:space="0" w:color="auto"/>
        <w:right w:val="none" w:sz="0" w:space="0" w:color="auto"/>
      </w:divBdr>
      <w:divsChild>
        <w:div w:id="483010138">
          <w:marLeft w:val="547"/>
          <w:marRight w:val="0"/>
          <w:marTop w:val="96"/>
          <w:marBottom w:val="0"/>
          <w:divBdr>
            <w:top w:val="none" w:sz="0" w:space="0" w:color="auto"/>
            <w:left w:val="none" w:sz="0" w:space="0" w:color="auto"/>
            <w:bottom w:val="none" w:sz="0" w:space="0" w:color="auto"/>
            <w:right w:val="none" w:sz="0" w:space="0" w:color="auto"/>
          </w:divBdr>
        </w:div>
        <w:div w:id="1332219913">
          <w:marLeft w:val="547"/>
          <w:marRight w:val="0"/>
          <w:marTop w:val="96"/>
          <w:marBottom w:val="0"/>
          <w:divBdr>
            <w:top w:val="none" w:sz="0" w:space="0" w:color="auto"/>
            <w:left w:val="none" w:sz="0" w:space="0" w:color="auto"/>
            <w:bottom w:val="none" w:sz="0" w:space="0" w:color="auto"/>
            <w:right w:val="none" w:sz="0" w:space="0" w:color="auto"/>
          </w:divBdr>
        </w:div>
        <w:div w:id="1488401413">
          <w:marLeft w:val="547"/>
          <w:marRight w:val="0"/>
          <w:marTop w:val="96"/>
          <w:marBottom w:val="0"/>
          <w:divBdr>
            <w:top w:val="none" w:sz="0" w:space="0" w:color="auto"/>
            <w:left w:val="none" w:sz="0" w:space="0" w:color="auto"/>
            <w:bottom w:val="none" w:sz="0" w:space="0" w:color="auto"/>
            <w:right w:val="none" w:sz="0" w:space="0" w:color="auto"/>
          </w:divBdr>
        </w:div>
        <w:div w:id="1807235515">
          <w:marLeft w:val="547"/>
          <w:marRight w:val="0"/>
          <w:marTop w:val="96"/>
          <w:marBottom w:val="0"/>
          <w:divBdr>
            <w:top w:val="none" w:sz="0" w:space="0" w:color="auto"/>
            <w:left w:val="none" w:sz="0" w:space="0" w:color="auto"/>
            <w:bottom w:val="none" w:sz="0" w:space="0" w:color="auto"/>
            <w:right w:val="none" w:sz="0" w:space="0" w:color="auto"/>
          </w:divBdr>
        </w:div>
        <w:div w:id="1898009417">
          <w:marLeft w:val="547"/>
          <w:marRight w:val="0"/>
          <w:marTop w:val="96"/>
          <w:marBottom w:val="0"/>
          <w:divBdr>
            <w:top w:val="none" w:sz="0" w:space="0" w:color="auto"/>
            <w:left w:val="none" w:sz="0" w:space="0" w:color="auto"/>
            <w:bottom w:val="none" w:sz="0" w:space="0" w:color="auto"/>
            <w:right w:val="none" w:sz="0" w:space="0" w:color="auto"/>
          </w:divBdr>
        </w:div>
        <w:div w:id="1959212840">
          <w:marLeft w:val="547"/>
          <w:marRight w:val="0"/>
          <w:marTop w:val="96"/>
          <w:marBottom w:val="0"/>
          <w:divBdr>
            <w:top w:val="none" w:sz="0" w:space="0" w:color="auto"/>
            <w:left w:val="none" w:sz="0" w:space="0" w:color="auto"/>
            <w:bottom w:val="none" w:sz="0" w:space="0" w:color="auto"/>
            <w:right w:val="none" w:sz="0" w:space="0" w:color="auto"/>
          </w:divBdr>
        </w:div>
      </w:divsChild>
    </w:div>
    <w:div w:id="1103108652">
      <w:bodyDiv w:val="1"/>
      <w:marLeft w:val="0"/>
      <w:marRight w:val="0"/>
      <w:marTop w:val="0"/>
      <w:marBottom w:val="0"/>
      <w:divBdr>
        <w:top w:val="none" w:sz="0" w:space="0" w:color="auto"/>
        <w:left w:val="none" w:sz="0" w:space="0" w:color="auto"/>
        <w:bottom w:val="none" w:sz="0" w:space="0" w:color="auto"/>
        <w:right w:val="none" w:sz="0" w:space="0" w:color="auto"/>
      </w:divBdr>
    </w:div>
    <w:div w:id="1113549042">
      <w:bodyDiv w:val="1"/>
      <w:marLeft w:val="0"/>
      <w:marRight w:val="0"/>
      <w:marTop w:val="0"/>
      <w:marBottom w:val="0"/>
      <w:divBdr>
        <w:top w:val="none" w:sz="0" w:space="0" w:color="auto"/>
        <w:left w:val="none" w:sz="0" w:space="0" w:color="auto"/>
        <w:bottom w:val="none" w:sz="0" w:space="0" w:color="auto"/>
        <w:right w:val="none" w:sz="0" w:space="0" w:color="auto"/>
      </w:divBdr>
    </w:div>
    <w:div w:id="1113793497">
      <w:bodyDiv w:val="1"/>
      <w:marLeft w:val="0"/>
      <w:marRight w:val="0"/>
      <w:marTop w:val="0"/>
      <w:marBottom w:val="0"/>
      <w:divBdr>
        <w:top w:val="none" w:sz="0" w:space="0" w:color="auto"/>
        <w:left w:val="none" w:sz="0" w:space="0" w:color="auto"/>
        <w:bottom w:val="none" w:sz="0" w:space="0" w:color="auto"/>
        <w:right w:val="none" w:sz="0" w:space="0" w:color="auto"/>
      </w:divBdr>
      <w:divsChild>
        <w:div w:id="115874386">
          <w:marLeft w:val="0"/>
          <w:marRight w:val="0"/>
          <w:marTop w:val="0"/>
          <w:marBottom w:val="0"/>
          <w:divBdr>
            <w:top w:val="none" w:sz="0" w:space="0" w:color="auto"/>
            <w:left w:val="none" w:sz="0" w:space="0" w:color="auto"/>
            <w:bottom w:val="none" w:sz="0" w:space="0" w:color="auto"/>
            <w:right w:val="none" w:sz="0" w:space="0" w:color="auto"/>
          </w:divBdr>
        </w:div>
        <w:div w:id="266424990">
          <w:marLeft w:val="0"/>
          <w:marRight w:val="0"/>
          <w:marTop w:val="0"/>
          <w:marBottom w:val="0"/>
          <w:divBdr>
            <w:top w:val="none" w:sz="0" w:space="0" w:color="auto"/>
            <w:left w:val="none" w:sz="0" w:space="0" w:color="auto"/>
            <w:bottom w:val="none" w:sz="0" w:space="0" w:color="auto"/>
            <w:right w:val="none" w:sz="0" w:space="0" w:color="auto"/>
          </w:divBdr>
        </w:div>
        <w:div w:id="1356925925">
          <w:marLeft w:val="0"/>
          <w:marRight w:val="0"/>
          <w:marTop w:val="0"/>
          <w:marBottom w:val="0"/>
          <w:divBdr>
            <w:top w:val="none" w:sz="0" w:space="0" w:color="auto"/>
            <w:left w:val="none" w:sz="0" w:space="0" w:color="auto"/>
            <w:bottom w:val="none" w:sz="0" w:space="0" w:color="auto"/>
            <w:right w:val="none" w:sz="0" w:space="0" w:color="auto"/>
          </w:divBdr>
        </w:div>
        <w:div w:id="2048335822">
          <w:marLeft w:val="0"/>
          <w:marRight w:val="0"/>
          <w:marTop w:val="0"/>
          <w:marBottom w:val="0"/>
          <w:divBdr>
            <w:top w:val="none" w:sz="0" w:space="0" w:color="auto"/>
            <w:left w:val="none" w:sz="0" w:space="0" w:color="auto"/>
            <w:bottom w:val="none" w:sz="0" w:space="0" w:color="auto"/>
            <w:right w:val="none" w:sz="0" w:space="0" w:color="auto"/>
          </w:divBdr>
        </w:div>
      </w:divsChild>
    </w:div>
    <w:div w:id="1123302334">
      <w:bodyDiv w:val="1"/>
      <w:marLeft w:val="0"/>
      <w:marRight w:val="0"/>
      <w:marTop w:val="0"/>
      <w:marBottom w:val="0"/>
      <w:divBdr>
        <w:top w:val="none" w:sz="0" w:space="0" w:color="auto"/>
        <w:left w:val="none" w:sz="0" w:space="0" w:color="auto"/>
        <w:bottom w:val="none" w:sz="0" w:space="0" w:color="auto"/>
        <w:right w:val="none" w:sz="0" w:space="0" w:color="auto"/>
      </w:divBdr>
      <w:divsChild>
        <w:div w:id="1499925516">
          <w:marLeft w:val="547"/>
          <w:marRight w:val="0"/>
          <w:marTop w:val="0"/>
          <w:marBottom w:val="0"/>
          <w:divBdr>
            <w:top w:val="none" w:sz="0" w:space="0" w:color="auto"/>
            <w:left w:val="none" w:sz="0" w:space="0" w:color="auto"/>
            <w:bottom w:val="none" w:sz="0" w:space="0" w:color="auto"/>
            <w:right w:val="none" w:sz="0" w:space="0" w:color="auto"/>
          </w:divBdr>
        </w:div>
      </w:divsChild>
    </w:div>
    <w:div w:id="1125924881">
      <w:bodyDiv w:val="1"/>
      <w:marLeft w:val="0"/>
      <w:marRight w:val="0"/>
      <w:marTop w:val="0"/>
      <w:marBottom w:val="0"/>
      <w:divBdr>
        <w:top w:val="none" w:sz="0" w:space="0" w:color="auto"/>
        <w:left w:val="none" w:sz="0" w:space="0" w:color="auto"/>
        <w:bottom w:val="none" w:sz="0" w:space="0" w:color="auto"/>
        <w:right w:val="none" w:sz="0" w:space="0" w:color="auto"/>
      </w:divBdr>
    </w:div>
    <w:div w:id="1136023563">
      <w:bodyDiv w:val="1"/>
      <w:marLeft w:val="0"/>
      <w:marRight w:val="0"/>
      <w:marTop w:val="0"/>
      <w:marBottom w:val="0"/>
      <w:divBdr>
        <w:top w:val="none" w:sz="0" w:space="0" w:color="auto"/>
        <w:left w:val="none" w:sz="0" w:space="0" w:color="auto"/>
        <w:bottom w:val="none" w:sz="0" w:space="0" w:color="auto"/>
        <w:right w:val="none" w:sz="0" w:space="0" w:color="auto"/>
      </w:divBdr>
    </w:div>
    <w:div w:id="1146163520">
      <w:bodyDiv w:val="1"/>
      <w:marLeft w:val="0"/>
      <w:marRight w:val="0"/>
      <w:marTop w:val="0"/>
      <w:marBottom w:val="0"/>
      <w:divBdr>
        <w:top w:val="none" w:sz="0" w:space="0" w:color="auto"/>
        <w:left w:val="none" w:sz="0" w:space="0" w:color="auto"/>
        <w:bottom w:val="none" w:sz="0" w:space="0" w:color="auto"/>
        <w:right w:val="none" w:sz="0" w:space="0" w:color="auto"/>
      </w:divBdr>
    </w:div>
    <w:div w:id="1157652704">
      <w:bodyDiv w:val="1"/>
      <w:marLeft w:val="0"/>
      <w:marRight w:val="0"/>
      <w:marTop w:val="0"/>
      <w:marBottom w:val="0"/>
      <w:divBdr>
        <w:top w:val="none" w:sz="0" w:space="0" w:color="auto"/>
        <w:left w:val="none" w:sz="0" w:space="0" w:color="auto"/>
        <w:bottom w:val="none" w:sz="0" w:space="0" w:color="auto"/>
        <w:right w:val="none" w:sz="0" w:space="0" w:color="auto"/>
      </w:divBdr>
    </w:div>
    <w:div w:id="1171919096">
      <w:bodyDiv w:val="1"/>
      <w:marLeft w:val="0"/>
      <w:marRight w:val="0"/>
      <w:marTop w:val="0"/>
      <w:marBottom w:val="0"/>
      <w:divBdr>
        <w:top w:val="none" w:sz="0" w:space="0" w:color="auto"/>
        <w:left w:val="none" w:sz="0" w:space="0" w:color="auto"/>
        <w:bottom w:val="none" w:sz="0" w:space="0" w:color="auto"/>
        <w:right w:val="none" w:sz="0" w:space="0" w:color="auto"/>
      </w:divBdr>
      <w:divsChild>
        <w:div w:id="125898603">
          <w:marLeft w:val="475"/>
          <w:marRight w:val="0"/>
          <w:marTop w:val="86"/>
          <w:marBottom w:val="120"/>
          <w:divBdr>
            <w:top w:val="none" w:sz="0" w:space="0" w:color="auto"/>
            <w:left w:val="none" w:sz="0" w:space="0" w:color="auto"/>
            <w:bottom w:val="none" w:sz="0" w:space="0" w:color="auto"/>
            <w:right w:val="none" w:sz="0" w:space="0" w:color="auto"/>
          </w:divBdr>
        </w:div>
        <w:div w:id="869227102">
          <w:marLeft w:val="475"/>
          <w:marRight w:val="0"/>
          <w:marTop w:val="86"/>
          <w:marBottom w:val="120"/>
          <w:divBdr>
            <w:top w:val="none" w:sz="0" w:space="0" w:color="auto"/>
            <w:left w:val="none" w:sz="0" w:space="0" w:color="auto"/>
            <w:bottom w:val="none" w:sz="0" w:space="0" w:color="auto"/>
            <w:right w:val="none" w:sz="0" w:space="0" w:color="auto"/>
          </w:divBdr>
        </w:div>
        <w:div w:id="1076245780">
          <w:marLeft w:val="475"/>
          <w:marRight w:val="0"/>
          <w:marTop w:val="86"/>
          <w:marBottom w:val="120"/>
          <w:divBdr>
            <w:top w:val="none" w:sz="0" w:space="0" w:color="auto"/>
            <w:left w:val="none" w:sz="0" w:space="0" w:color="auto"/>
            <w:bottom w:val="none" w:sz="0" w:space="0" w:color="auto"/>
            <w:right w:val="none" w:sz="0" w:space="0" w:color="auto"/>
          </w:divBdr>
        </w:div>
        <w:div w:id="1977832505">
          <w:marLeft w:val="475"/>
          <w:marRight w:val="0"/>
          <w:marTop w:val="86"/>
          <w:marBottom w:val="120"/>
          <w:divBdr>
            <w:top w:val="none" w:sz="0" w:space="0" w:color="auto"/>
            <w:left w:val="none" w:sz="0" w:space="0" w:color="auto"/>
            <w:bottom w:val="none" w:sz="0" w:space="0" w:color="auto"/>
            <w:right w:val="none" w:sz="0" w:space="0" w:color="auto"/>
          </w:divBdr>
        </w:div>
      </w:divsChild>
    </w:div>
    <w:div w:id="1176577754">
      <w:bodyDiv w:val="1"/>
      <w:marLeft w:val="0"/>
      <w:marRight w:val="0"/>
      <w:marTop w:val="0"/>
      <w:marBottom w:val="0"/>
      <w:divBdr>
        <w:top w:val="none" w:sz="0" w:space="0" w:color="auto"/>
        <w:left w:val="none" w:sz="0" w:space="0" w:color="auto"/>
        <w:bottom w:val="none" w:sz="0" w:space="0" w:color="auto"/>
        <w:right w:val="none" w:sz="0" w:space="0" w:color="auto"/>
      </w:divBdr>
    </w:div>
    <w:div w:id="1179388807">
      <w:bodyDiv w:val="1"/>
      <w:marLeft w:val="0"/>
      <w:marRight w:val="0"/>
      <w:marTop w:val="0"/>
      <w:marBottom w:val="0"/>
      <w:divBdr>
        <w:top w:val="none" w:sz="0" w:space="0" w:color="auto"/>
        <w:left w:val="none" w:sz="0" w:space="0" w:color="auto"/>
        <w:bottom w:val="none" w:sz="0" w:space="0" w:color="auto"/>
        <w:right w:val="none" w:sz="0" w:space="0" w:color="auto"/>
      </w:divBdr>
    </w:div>
    <w:div w:id="1184710785">
      <w:bodyDiv w:val="1"/>
      <w:marLeft w:val="0"/>
      <w:marRight w:val="0"/>
      <w:marTop w:val="0"/>
      <w:marBottom w:val="0"/>
      <w:divBdr>
        <w:top w:val="none" w:sz="0" w:space="0" w:color="auto"/>
        <w:left w:val="none" w:sz="0" w:space="0" w:color="auto"/>
        <w:bottom w:val="none" w:sz="0" w:space="0" w:color="auto"/>
        <w:right w:val="none" w:sz="0" w:space="0" w:color="auto"/>
      </w:divBdr>
      <w:divsChild>
        <w:div w:id="707070968">
          <w:marLeft w:val="547"/>
          <w:marRight w:val="0"/>
          <w:marTop w:val="0"/>
          <w:marBottom w:val="0"/>
          <w:divBdr>
            <w:top w:val="none" w:sz="0" w:space="0" w:color="auto"/>
            <w:left w:val="none" w:sz="0" w:space="0" w:color="auto"/>
            <w:bottom w:val="none" w:sz="0" w:space="0" w:color="auto"/>
            <w:right w:val="none" w:sz="0" w:space="0" w:color="auto"/>
          </w:divBdr>
        </w:div>
      </w:divsChild>
    </w:div>
    <w:div w:id="1193347156">
      <w:bodyDiv w:val="1"/>
      <w:marLeft w:val="0"/>
      <w:marRight w:val="0"/>
      <w:marTop w:val="0"/>
      <w:marBottom w:val="0"/>
      <w:divBdr>
        <w:top w:val="none" w:sz="0" w:space="0" w:color="auto"/>
        <w:left w:val="none" w:sz="0" w:space="0" w:color="auto"/>
        <w:bottom w:val="none" w:sz="0" w:space="0" w:color="auto"/>
        <w:right w:val="none" w:sz="0" w:space="0" w:color="auto"/>
      </w:divBdr>
    </w:div>
    <w:div w:id="1198546500">
      <w:bodyDiv w:val="1"/>
      <w:marLeft w:val="0"/>
      <w:marRight w:val="0"/>
      <w:marTop w:val="0"/>
      <w:marBottom w:val="0"/>
      <w:divBdr>
        <w:top w:val="none" w:sz="0" w:space="0" w:color="auto"/>
        <w:left w:val="none" w:sz="0" w:space="0" w:color="auto"/>
        <w:bottom w:val="none" w:sz="0" w:space="0" w:color="auto"/>
        <w:right w:val="none" w:sz="0" w:space="0" w:color="auto"/>
      </w:divBdr>
    </w:div>
    <w:div w:id="1199273799">
      <w:bodyDiv w:val="1"/>
      <w:marLeft w:val="0"/>
      <w:marRight w:val="0"/>
      <w:marTop w:val="0"/>
      <w:marBottom w:val="0"/>
      <w:divBdr>
        <w:top w:val="none" w:sz="0" w:space="0" w:color="auto"/>
        <w:left w:val="none" w:sz="0" w:space="0" w:color="auto"/>
        <w:bottom w:val="none" w:sz="0" w:space="0" w:color="auto"/>
        <w:right w:val="none" w:sz="0" w:space="0" w:color="auto"/>
      </w:divBdr>
    </w:div>
    <w:div w:id="1200359596">
      <w:bodyDiv w:val="1"/>
      <w:marLeft w:val="0"/>
      <w:marRight w:val="0"/>
      <w:marTop w:val="0"/>
      <w:marBottom w:val="0"/>
      <w:divBdr>
        <w:top w:val="none" w:sz="0" w:space="0" w:color="auto"/>
        <w:left w:val="none" w:sz="0" w:space="0" w:color="auto"/>
        <w:bottom w:val="none" w:sz="0" w:space="0" w:color="auto"/>
        <w:right w:val="none" w:sz="0" w:space="0" w:color="auto"/>
      </w:divBdr>
    </w:div>
    <w:div w:id="1200780622">
      <w:bodyDiv w:val="1"/>
      <w:marLeft w:val="0"/>
      <w:marRight w:val="0"/>
      <w:marTop w:val="0"/>
      <w:marBottom w:val="0"/>
      <w:divBdr>
        <w:top w:val="none" w:sz="0" w:space="0" w:color="auto"/>
        <w:left w:val="none" w:sz="0" w:space="0" w:color="auto"/>
        <w:bottom w:val="none" w:sz="0" w:space="0" w:color="auto"/>
        <w:right w:val="none" w:sz="0" w:space="0" w:color="auto"/>
      </w:divBdr>
      <w:divsChild>
        <w:div w:id="1213274209">
          <w:marLeft w:val="0"/>
          <w:marRight w:val="0"/>
          <w:marTop w:val="0"/>
          <w:marBottom w:val="0"/>
          <w:divBdr>
            <w:top w:val="none" w:sz="0" w:space="0" w:color="auto"/>
            <w:left w:val="none" w:sz="0" w:space="0" w:color="auto"/>
            <w:bottom w:val="none" w:sz="0" w:space="0" w:color="auto"/>
            <w:right w:val="none" w:sz="0" w:space="0" w:color="auto"/>
          </w:divBdr>
        </w:div>
        <w:div w:id="1595287883">
          <w:marLeft w:val="0"/>
          <w:marRight w:val="0"/>
          <w:marTop w:val="0"/>
          <w:marBottom w:val="0"/>
          <w:divBdr>
            <w:top w:val="none" w:sz="0" w:space="0" w:color="auto"/>
            <w:left w:val="none" w:sz="0" w:space="0" w:color="auto"/>
            <w:bottom w:val="none" w:sz="0" w:space="0" w:color="auto"/>
            <w:right w:val="none" w:sz="0" w:space="0" w:color="auto"/>
          </w:divBdr>
        </w:div>
      </w:divsChild>
    </w:div>
    <w:div w:id="1201241387">
      <w:bodyDiv w:val="1"/>
      <w:marLeft w:val="0"/>
      <w:marRight w:val="0"/>
      <w:marTop w:val="0"/>
      <w:marBottom w:val="0"/>
      <w:divBdr>
        <w:top w:val="none" w:sz="0" w:space="0" w:color="auto"/>
        <w:left w:val="none" w:sz="0" w:space="0" w:color="auto"/>
        <w:bottom w:val="none" w:sz="0" w:space="0" w:color="auto"/>
        <w:right w:val="none" w:sz="0" w:space="0" w:color="auto"/>
      </w:divBdr>
    </w:div>
    <w:div w:id="1205799574">
      <w:bodyDiv w:val="1"/>
      <w:marLeft w:val="0"/>
      <w:marRight w:val="0"/>
      <w:marTop w:val="0"/>
      <w:marBottom w:val="0"/>
      <w:divBdr>
        <w:top w:val="none" w:sz="0" w:space="0" w:color="auto"/>
        <w:left w:val="none" w:sz="0" w:space="0" w:color="auto"/>
        <w:bottom w:val="none" w:sz="0" w:space="0" w:color="auto"/>
        <w:right w:val="none" w:sz="0" w:space="0" w:color="auto"/>
      </w:divBdr>
    </w:div>
    <w:div w:id="1209024261">
      <w:bodyDiv w:val="1"/>
      <w:marLeft w:val="0"/>
      <w:marRight w:val="0"/>
      <w:marTop w:val="0"/>
      <w:marBottom w:val="0"/>
      <w:divBdr>
        <w:top w:val="none" w:sz="0" w:space="0" w:color="auto"/>
        <w:left w:val="none" w:sz="0" w:space="0" w:color="auto"/>
        <w:bottom w:val="none" w:sz="0" w:space="0" w:color="auto"/>
        <w:right w:val="none" w:sz="0" w:space="0" w:color="auto"/>
      </w:divBdr>
    </w:div>
    <w:div w:id="1212425310">
      <w:bodyDiv w:val="1"/>
      <w:marLeft w:val="0"/>
      <w:marRight w:val="0"/>
      <w:marTop w:val="0"/>
      <w:marBottom w:val="0"/>
      <w:divBdr>
        <w:top w:val="none" w:sz="0" w:space="0" w:color="auto"/>
        <w:left w:val="none" w:sz="0" w:space="0" w:color="auto"/>
        <w:bottom w:val="none" w:sz="0" w:space="0" w:color="auto"/>
        <w:right w:val="none" w:sz="0" w:space="0" w:color="auto"/>
      </w:divBdr>
    </w:div>
    <w:div w:id="1224834409">
      <w:bodyDiv w:val="1"/>
      <w:marLeft w:val="0"/>
      <w:marRight w:val="0"/>
      <w:marTop w:val="0"/>
      <w:marBottom w:val="0"/>
      <w:divBdr>
        <w:top w:val="none" w:sz="0" w:space="0" w:color="auto"/>
        <w:left w:val="none" w:sz="0" w:space="0" w:color="auto"/>
        <w:bottom w:val="none" w:sz="0" w:space="0" w:color="auto"/>
        <w:right w:val="none" w:sz="0" w:space="0" w:color="auto"/>
      </w:divBdr>
    </w:div>
    <w:div w:id="1228877875">
      <w:bodyDiv w:val="1"/>
      <w:marLeft w:val="0"/>
      <w:marRight w:val="0"/>
      <w:marTop w:val="0"/>
      <w:marBottom w:val="0"/>
      <w:divBdr>
        <w:top w:val="none" w:sz="0" w:space="0" w:color="auto"/>
        <w:left w:val="none" w:sz="0" w:space="0" w:color="auto"/>
        <w:bottom w:val="none" w:sz="0" w:space="0" w:color="auto"/>
        <w:right w:val="none" w:sz="0" w:space="0" w:color="auto"/>
      </w:divBdr>
    </w:div>
    <w:div w:id="1230458630">
      <w:bodyDiv w:val="1"/>
      <w:marLeft w:val="0"/>
      <w:marRight w:val="0"/>
      <w:marTop w:val="0"/>
      <w:marBottom w:val="0"/>
      <w:divBdr>
        <w:top w:val="none" w:sz="0" w:space="0" w:color="auto"/>
        <w:left w:val="none" w:sz="0" w:space="0" w:color="auto"/>
        <w:bottom w:val="none" w:sz="0" w:space="0" w:color="auto"/>
        <w:right w:val="none" w:sz="0" w:space="0" w:color="auto"/>
      </w:divBdr>
    </w:div>
    <w:div w:id="1231380901">
      <w:bodyDiv w:val="1"/>
      <w:marLeft w:val="0"/>
      <w:marRight w:val="0"/>
      <w:marTop w:val="0"/>
      <w:marBottom w:val="0"/>
      <w:divBdr>
        <w:top w:val="none" w:sz="0" w:space="0" w:color="auto"/>
        <w:left w:val="none" w:sz="0" w:space="0" w:color="auto"/>
        <w:bottom w:val="none" w:sz="0" w:space="0" w:color="auto"/>
        <w:right w:val="none" w:sz="0" w:space="0" w:color="auto"/>
      </w:divBdr>
    </w:div>
    <w:div w:id="1234197430">
      <w:bodyDiv w:val="1"/>
      <w:marLeft w:val="0"/>
      <w:marRight w:val="0"/>
      <w:marTop w:val="0"/>
      <w:marBottom w:val="0"/>
      <w:divBdr>
        <w:top w:val="none" w:sz="0" w:space="0" w:color="auto"/>
        <w:left w:val="none" w:sz="0" w:space="0" w:color="auto"/>
        <w:bottom w:val="none" w:sz="0" w:space="0" w:color="auto"/>
        <w:right w:val="none" w:sz="0" w:space="0" w:color="auto"/>
      </w:divBdr>
      <w:divsChild>
        <w:div w:id="1000931884">
          <w:marLeft w:val="547"/>
          <w:marRight w:val="0"/>
          <w:marTop w:val="0"/>
          <w:marBottom w:val="0"/>
          <w:divBdr>
            <w:top w:val="none" w:sz="0" w:space="0" w:color="auto"/>
            <w:left w:val="none" w:sz="0" w:space="0" w:color="auto"/>
            <w:bottom w:val="none" w:sz="0" w:space="0" w:color="auto"/>
            <w:right w:val="none" w:sz="0" w:space="0" w:color="auto"/>
          </w:divBdr>
        </w:div>
      </w:divsChild>
    </w:div>
    <w:div w:id="1242327864">
      <w:bodyDiv w:val="1"/>
      <w:marLeft w:val="0"/>
      <w:marRight w:val="0"/>
      <w:marTop w:val="0"/>
      <w:marBottom w:val="0"/>
      <w:divBdr>
        <w:top w:val="none" w:sz="0" w:space="0" w:color="auto"/>
        <w:left w:val="none" w:sz="0" w:space="0" w:color="auto"/>
        <w:bottom w:val="none" w:sz="0" w:space="0" w:color="auto"/>
        <w:right w:val="none" w:sz="0" w:space="0" w:color="auto"/>
      </w:divBdr>
    </w:div>
    <w:div w:id="1242567037">
      <w:bodyDiv w:val="1"/>
      <w:marLeft w:val="0"/>
      <w:marRight w:val="0"/>
      <w:marTop w:val="0"/>
      <w:marBottom w:val="0"/>
      <w:divBdr>
        <w:top w:val="none" w:sz="0" w:space="0" w:color="auto"/>
        <w:left w:val="none" w:sz="0" w:space="0" w:color="auto"/>
        <w:bottom w:val="none" w:sz="0" w:space="0" w:color="auto"/>
        <w:right w:val="none" w:sz="0" w:space="0" w:color="auto"/>
      </w:divBdr>
    </w:div>
    <w:div w:id="1242639252">
      <w:bodyDiv w:val="1"/>
      <w:marLeft w:val="0"/>
      <w:marRight w:val="0"/>
      <w:marTop w:val="0"/>
      <w:marBottom w:val="0"/>
      <w:divBdr>
        <w:top w:val="none" w:sz="0" w:space="0" w:color="auto"/>
        <w:left w:val="none" w:sz="0" w:space="0" w:color="auto"/>
        <w:bottom w:val="none" w:sz="0" w:space="0" w:color="auto"/>
        <w:right w:val="none" w:sz="0" w:space="0" w:color="auto"/>
      </w:divBdr>
    </w:div>
    <w:div w:id="1242759694">
      <w:bodyDiv w:val="1"/>
      <w:marLeft w:val="0"/>
      <w:marRight w:val="0"/>
      <w:marTop w:val="0"/>
      <w:marBottom w:val="0"/>
      <w:divBdr>
        <w:top w:val="none" w:sz="0" w:space="0" w:color="auto"/>
        <w:left w:val="none" w:sz="0" w:space="0" w:color="auto"/>
        <w:bottom w:val="none" w:sz="0" w:space="0" w:color="auto"/>
        <w:right w:val="none" w:sz="0" w:space="0" w:color="auto"/>
      </w:divBdr>
    </w:div>
    <w:div w:id="1247691340">
      <w:bodyDiv w:val="1"/>
      <w:marLeft w:val="0"/>
      <w:marRight w:val="0"/>
      <w:marTop w:val="0"/>
      <w:marBottom w:val="0"/>
      <w:divBdr>
        <w:top w:val="none" w:sz="0" w:space="0" w:color="auto"/>
        <w:left w:val="none" w:sz="0" w:space="0" w:color="auto"/>
        <w:bottom w:val="none" w:sz="0" w:space="0" w:color="auto"/>
        <w:right w:val="none" w:sz="0" w:space="0" w:color="auto"/>
      </w:divBdr>
    </w:div>
    <w:div w:id="1250121629">
      <w:bodyDiv w:val="1"/>
      <w:marLeft w:val="0"/>
      <w:marRight w:val="0"/>
      <w:marTop w:val="0"/>
      <w:marBottom w:val="0"/>
      <w:divBdr>
        <w:top w:val="none" w:sz="0" w:space="0" w:color="auto"/>
        <w:left w:val="none" w:sz="0" w:space="0" w:color="auto"/>
        <w:bottom w:val="none" w:sz="0" w:space="0" w:color="auto"/>
        <w:right w:val="none" w:sz="0" w:space="0" w:color="auto"/>
      </w:divBdr>
    </w:div>
    <w:div w:id="1252086224">
      <w:bodyDiv w:val="1"/>
      <w:marLeft w:val="0"/>
      <w:marRight w:val="0"/>
      <w:marTop w:val="0"/>
      <w:marBottom w:val="0"/>
      <w:divBdr>
        <w:top w:val="none" w:sz="0" w:space="0" w:color="auto"/>
        <w:left w:val="none" w:sz="0" w:space="0" w:color="auto"/>
        <w:bottom w:val="none" w:sz="0" w:space="0" w:color="auto"/>
        <w:right w:val="none" w:sz="0" w:space="0" w:color="auto"/>
      </w:divBdr>
      <w:divsChild>
        <w:div w:id="85929640">
          <w:marLeft w:val="0"/>
          <w:marRight w:val="0"/>
          <w:marTop w:val="0"/>
          <w:marBottom w:val="225"/>
          <w:divBdr>
            <w:top w:val="none" w:sz="0" w:space="0" w:color="auto"/>
            <w:left w:val="none" w:sz="0" w:space="0" w:color="auto"/>
            <w:bottom w:val="none" w:sz="0" w:space="0" w:color="auto"/>
            <w:right w:val="none" w:sz="0" w:space="0" w:color="auto"/>
          </w:divBdr>
        </w:div>
        <w:div w:id="1768577983">
          <w:marLeft w:val="0"/>
          <w:marRight w:val="0"/>
          <w:marTop w:val="0"/>
          <w:marBottom w:val="225"/>
          <w:divBdr>
            <w:top w:val="none" w:sz="0" w:space="0" w:color="auto"/>
            <w:left w:val="none" w:sz="0" w:space="0" w:color="auto"/>
            <w:bottom w:val="none" w:sz="0" w:space="0" w:color="auto"/>
            <w:right w:val="none" w:sz="0" w:space="0" w:color="auto"/>
          </w:divBdr>
        </w:div>
      </w:divsChild>
    </w:div>
    <w:div w:id="1253510927">
      <w:bodyDiv w:val="1"/>
      <w:marLeft w:val="0"/>
      <w:marRight w:val="0"/>
      <w:marTop w:val="0"/>
      <w:marBottom w:val="0"/>
      <w:divBdr>
        <w:top w:val="none" w:sz="0" w:space="0" w:color="auto"/>
        <w:left w:val="none" w:sz="0" w:space="0" w:color="auto"/>
        <w:bottom w:val="none" w:sz="0" w:space="0" w:color="auto"/>
        <w:right w:val="none" w:sz="0" w:space="0" w:color="auto"/>
      </w:divBdr>
      <w:divsChild>
        <w:div w:id="272980056">
          <w:marLeft w:val="547"/>
          <w:marRight w:val="0"/>
          <w:marTop w:val="72"/>
          <w:marBottom w:val="0"/>
          <w:divBdr>
            <w:top w:val="none" w:sz="0" w:space="0" w:color="auto"/>
            <w:left w:val="none" w:sz="0" w:space="0" w:color="auto"/>
            <w:bottom w:val="none" w:sz="0" w:space="0" w:color="auto"/>
            <w:right w:val="none" w:sz="0" w:space="0" w:color="auto"/>
          </w:divBdr>
        </w:div>
      </w:divsChild>
    </w:div>
    <w:div w:id="1256208338">
      <w:bodyDiv w:val="1"/>
      <w:marLeft w:val="0"/>
      <w:marRight w:val="0"/>
      <w:marTop w:val="0"/>
      <w:marBottom w:val="0"/>
      <w:divBdr>
        <w:top w:val="none" w:sz="0" w:space="0" w:color="auto"/>
        <w:left w:val="none" w:sz="0" w:space="0" w:color="auto"/>
        <w:bottom w:val="none" w:sz="0" w:space="0" w:color="auto"/>
        <w:right w:val="none" w:sz="0" w:space="0" w:color="auto"/>
      </w:divBdr>
    </w:div>
    <w:div w:id="1259632720">
      <w:bodyDiv w:val="1"/>
      <w:marLeft w:val="0"/>
      <w:marRight w:val="0"/>
      <w:marTop w:val="0"/>
      <w:marBottom w:val="0"/>
      <w:divBdr>
        <w:top w:val="none" w:sz="0" w:space="0" w:color="auto"/>
        <w:left w:val="none" w:sz="0" w:space="0" w:color="auto"/>
        <w:bottom w:val="none" w:sz="0" w:space="0" w:color="auto"/>
        <w:right w:val="none" w:sz="0" w:space="0" w:color="auto"/>
      </w:divBdr>
      <w:divsChild>
        <w:div w:id="1117093775">
          <w:marLeft w:val="0"/>
          <w:marRight w:val="0"/>
          <w:marTop w:val="0"/>
          <w:marBottom w:val="225"/>
          <w:divBdr>
            <w:top w:val="none" w:sz="0" w:space="0" w:color="auto"/>
            <w:left w:val="none" w:sz="0" w:space="0" w:color="auto"/>
            <w:bottom w:val="none" w:sz="0" w:space="0" w:color="auto"/>
            <w:right w:val="none" w:sz="0" w:space="0" w:color="auto"/>
          </w:divBdr>
        </w:div>
        <w:div w:id="1118178564">
          <w:marLeft w:val="0"/>
          <w:marRight w:val="0"/>
          <w:marTop w:val="0"/>
          <w:marBottom w:val="225"/>
          <w:divBdr>
            <w:top w:val="none" w:sz="0" w:space="0" w:color="auto"/>
            <w:left w:val="none" w:sz="0" w:space="0" w:color="auto"/>
            <w:bottom w:val="none" w:sz="0" w:space="0" w:color="auto"/>
            <w:right w:val="none" w:sz="0" w:space="0" w:color="auto"/>
          </w:divBdr>
        </w:div>
      </w:divsChild>
    </w:div>
    <w:div w:id="1260332176">
      <w:bodyDiv w:val="1"/>
      <w:marLeft w:val="0"/>
      <w:marRight w:val="0"/>
      <w:marTop w:val="0"/>
      <w:marBottom w:val="0"/>
      <w:divBdr>
        <w:top w:val="none" w:sz="0" w:space="0" w:color="auto"/>
        <w:left w:val="none" w:sz="0" w:space="0" w:color="auto"/>
        <w:bottom w:val="none" w:sz="0" w:space="0" w:color="auto"/>
        <w:right w:val="none" w:sz="0" w:space="0" w:color="auto"/>
      </w:divBdr>
    </w:div>
    <w:div w:id="1265529148">
      <w:bodyDiv w:val="1"/>
      <w:marLeft w:val="0"/>
      <w:marRight w:val="0"/>
      <w:marTop w:val="0"/>
      <w:marBottom w:val="0"/>
      <w:divBdr>
        <w:top w:val="none" w:sz="0" w:space="0" w:color="auto"/>
        <w:left w:val="none" w:sz="0" w:space="0" w:color="auto"/>
        <w:bottom w:val="none" w:sz="0" w:space="0" w:color="auto"/>
        <w:right w:val="none" w:sz="0" w:space="0" w:color="auto"/>
      </w:divBdr>
    </w:div>
    <w:div w:id="1266617043">
      <w:bodyDiv w:val="1"/>
      <w:marLeft w:val="0"/>
      <w:marRight w:val="0"/>
      <w:marTop w:val="0"/>
      <w:marBottom w:val="0"/>
      <w:divBdr>
        <w:top w:val="none" w:sz="0" w:space="0" w:color="auto"/>
        <w:left w:val="none" w:sz="0" w:space="0" w:color="auto"/>
        <w:bottom w:val="none" w:sz="0" w:space="0" w:color="auto"/>
        <w:right w:val="none" w:sz="0" w:space="0" w:color="auto"/>
      </w:divBdr>
    </w:div>
    <w:div w:id="1269849151">
      <w:bodyDiv w:val="1"/>
      <w:marLeft w:val="0"/>
      <w:marRight w:val="0"/>
      <w:marTop w:val="0"/>
      <w:marBottom w:val="0"/>
      <w:divBdr>
        <w:top w:val="none" w:sz="0" w:space="0" w:color="auto"/>
        <w:left w:val="none" w:sz="0" w:space="0" w:color="auto"/>
        <w:bottom w:val="none" w:sz="0" w:space="0" w:color="auto"/>
        <w:right w:val="none" w:sz="0" w:space="0" w:color="auto"/>
      </w:divBdr>
      <w:divsChild>
        <w:div w:id="1288199924">
          <w:marLeft w:val="0"/>
          <w:marRight w:val="0"/>
          <w:marTop w:val="0"/>
          <w:marBottom w:val="225"/>
          <w:divBdr>
            <w:top w:val="none" w:sz="0" w:space="0" w:color="auto"/>
            <w:left w:val="none" w:sz="0" w:space="0" w:color="auto"/>
            <w:bottom w:val="none" w:sz="0" w:space="0" w:color="auto"/>
            <w:right w:val="none" w:sz="0" w:space="0" w:color="auto"/>
          </w:divBdr>
        </w:div>
        <w:div w:id="1583641150">
          <w:marLeft w:val="0"/>
          <w:marRight w:val="0"/>
          <w:marTop w:val="0"/>
          <w:marBottom w:val="225"/>
          <w:divBdr>
            <w:top w:val="none" w:sz="0" w:space="0" w:color="auto"/>
            <w:left w:val="none" w:sz="0" w:space="0" w:color="auto"/>
            <w:bottom w:val="none" w:sz="0" w:space="0" w:color="auto"/>
            <w:right w:val="none" w:sz="0" w:space="0" w:color="auto"/>
          </w:divBdr>
        </w:div>
      </w:divsChild>
    </w:div>
    <w:div w:id="1270892792">
      <w:bodyDiv w:val="1"/>
      <w:marLeft w:val="0"/>
      <w:marRight w:val="0"/>
      <w:marTop w:val="0"/>
      <w:marBottom w:val="0"/>
      <w:divBdr>
        <w:top w:val="none" w:sz="0" w:space="0" w:color="auto"/>
        <w:left w:val="none" w:sz="0" w:space="0" w:color="auto"/>
        <w:bottom w:val="none" w:sz="0" w:space="0" w:color="auto"/>
        <w:right w:val="none" w:sz="0" w:space="0" w:color="auto"/>
      </w:divBdr>
      <w:divsChild>
        <w:div w:id="744998">
          <w:marLeft w:val="0"/>
          <w:marRight w:val="0"/>
          <w:marTop w:val="0"/>
          <w:marBottom w:val="0"/>
          <w:divBdr>
            <w:top w:val="none" w:sz="0" w:space="0" w:color="auto"/>
            <w:left w:val="none" w:sz="0" w:space="0" w:color="auto"/>
            <w:bottom w:val="none" w:sz="0" w:space="0" w:color="auto"/>
            <w:right w:val="none" w:sz="0" w:space="0" w:color="auto"/>
          </w:divBdr>
        </w:div>
        <w:div w:id="69422977">
          <w:marLeft w:val="0"/>
          <w:marRight w:val="0"/>
          <w:marTop w:val="0"/>
          <w:marBottom w:val="0"/>
          <w:divBdr>
            <w:top w:val="none" w:sz="0" w:space="0" w:color="auto"/>
            <w:left w:val="none" w:sz="0" w:space="0" w:color="auto"/>
            <w:bottom w:val="none" w:sz="0" w:space="0" w:color="auto"/>
            <w:right w:val="none" w:sz="0" w:space="0" w:color="auto"/>
          </w:divBdr>
        </w:div>
        <w:div w:id="110057095">
          <w:marLeft w:val="0"/>
          <w:marRight w:val="0"/>
          <w:marTop w:val="0"/>
          <w:marBottom w:val="0"/>
          <w:divBdr>
            <w:top w:val="none" w:sz="0" w:space="0" w:color="auto"/>
            <w:left w:val="none" w:sz="0" w:space="0" w:color="auto"/>
            <w:bottom w:val="none" w:sz="0" w:space="0" w:color="auto"/>
            <w:right w:val="none" w:sz="0" w:space="0" w:color="auto"/>
          </w:divBdr>
        </w:div>
        <w:div w:id="447164950">
          <w:marLeft w:val="0"/>
          <w:marRight w:val="0"/>
          <w:marTop w:val="0"/>
          <w:marBottom w:val="0"/>
          <w:divBdr>
            <w:top w:val="none" w:sz="0" w:space="0" w:color="auto"/>
            <w:left w:val="none" w:sz="0" w:space="0" w:color="auto"/>
            <w:bottom w:val="none" w:sz="0" w:space="0" w:color="auto"/>
            <w:right w:val="none" w:sz="0" w:space="0" w:color="auto"/>
          </w:divBdr>
        </w:div>
        <w:div w:id="616908137">
          <w:marLeft w:val="0"/>
          <w:marRight w:val="0"/>
          <w:marTop w:val="0"/>
          <w:marBottom w:val="0"/>
          <w:divBdr>
            <w:top w:val="none" w:sz="0" w:space="0" w:color="auto"/>
            <w:left w:val="none" w:sz="0" w:space="0" w:color="auto"/>
            <w:bottom w:val="none" w:sz="0" w:space="0" w:color="auto"/>
            <w:right w:val="none" w:sz="0" w:space="0" w:color="auto"/>
          </w:divBdr>
        </w:div>
        <w:div w:id="621763531">
          <w:marLeft w:val="0"/>
          <w:marRight w:val="0"/>
          <w:marTop w:val="0"/>
          <w:marBottom w:val="0"/>
          <w:divBdr>
            <w:top w:val="none" w:sz="0" w:space="0" w:color="auto"/>
            <w:left w:val="none" w:sz="0" w:space="0" w:color="auto"/>
            <w:bottom w:val="none" w:sz="0" w:space="0" w:color="auto"/>
            <w:right w:val="none" w:sz="0" w:space="0" w:color="auto"/>
          </w:divBdr>
        </w:div>
        <w:div w:id="669062247">
          <w:marLeft w:val="0"/>
          <w:marRight w:val="0"/>
          <w:marTop w:val="0"/>
          <w:marBottom w:val="0"/>
          <w:divBdr>
            <w:top w:val="none" w:sz="0" w:space="0" w:color="auto"/>
            <w:left w:val="none" w:sz="0" w:space="0" w:color="auto"/>
            <w:bottom w:val="none" w:sz="0" w:space="0" w:color="auto"/>
            <w:right w:val="none" w:sz="0" w:space="0" w:color="auto"/>
          </w:divBdr>
        </w:div>
        <w:div w:id="892539723">
          <w:marLeft w:val="0"/>
          <w:marRight w:val="0"/>
          <w:marTop w:val="0"/>
          <w:marBottom w:val="0"/>
          <w:divBdr>
            <w:top w:val="none" w:sz="0" w:space="0" w:color="auto"/>
            <w:left w:val="none" w:sz="0" w:space="0" w:color="auto"/>
            <w:bottom w:val="none" w:sz="0" w:space="0" w:color="auto"/>
            <w:right w:val="none" w:sz="0" w:space="0" w:color="auto"/>
          </w:divBdr>
        </w:div>
        <w:div w:id="1662657565">
          <w:marLeft w:val="0"/>
          <w:marRight w:val="0"/>
          <w:marTop w:val="0"/>
          <w:marBottom w:val="0"/>
          <w:divBdr>
            <w:top w:val="none" w:sz="0" w:space="0" w:color="auto"/>
            <w:left w:val="none" w:sz="0" w:space="0" w:color="auto"/>
            <w:bottom w:val="none" w:sz="0" w:space="0" w:color="auto"/>
            <w:right w:val="none" w:sz="0" w:space="0" w:color="auto"/>
          </w:divBdr>
        </w:div>
        <w:div w:id="1803771845">
          <w:marLeft w:val="0"/>
          <w:marRight w:val="0"/>
          <w:marTop w:val="0"/>
          <w:marBottom w:val="0"/>
          <w:divBdr>
            <w:top w:val="none" w:sz="0" w:space="0" w:color="auto"/>
            <w:left w:val="none" w:sz="0" w:space="0" w:color="auto"/>
            <w:bottom w:val="none" w:sz="0" w:space="0" w:color="auto"/>
            <w:right w:val="none" w:sz="0" w:space="0" w:color="auto"/>
          </w:divBdr>
        </w:div>
        <w:div w:id="1857650112">
          <w:marLeft w:val="0"/>
          <w:marRight w:val="0"/>
          <w:marTop w:val="0"/>
          <w:marBottom w:val="0"/>
          <w:divBdr>
            <w:top w:val="none" w:sz="0" w:space="0" w:color="auto"/>
            <w:left w:val="none" w:sz="0" w:space="0" w:color="auto"/>
            <w:bottom w:val="none" w:sz="0" w:space="0" w:color="auto"/>
            <w:right w:val="none" w:sz="0" w:space="0" w:color="auto"/>
          </w:divBdr>
        </w:div>
        <w:div w:id="2073917525">
          <w:marLeft w:val="0"/>
          <w:marRight w:val="0"/>
          <w:marTop w:val="0"/>
          <w:marBottom w:val="0"/>
          <w:divBdr>
            <w:top w:val="none" w:sz="0" w:space="0" w:color="auto"/>
            <w:left w:val="none" w:sz="0" w:space="0" w:color="auto"/>
            <w:bottom w:val="none" w:sz="0" w:space="0" w:color="auto"/>
            <w:right w:val="none" w:sz="0" w:space="0" w:color="auto"/>
          </w:divBdr>
        </w:div>
      </w:divsChild>
    </w:div>
    <w:div w:id="1273587129">
      <w:bodyDiv w:val="1"/>
      <w:marLeft w:val="0"/>
      <w:marRight w:val="0"/>
      <w:marTop w:val="0"/>
      <w:marBottom w:val="0"/>
      <w:divBdr>
        <w:top w:val="none" w:sz="0" w:space="0" w:color="auto"/>
        <w:left w:val="none" w:sz="0" w:space="0" w:color="auto"/>
        <w:bottom w:val="none" w:sz="0" w:space="0" w:color="auto"/>
        <w:right w:val="none" w:sz="0" w:space="0" w:color="auto"/>
      </w:divBdr>
    </w:div>
    <w:div w:id="1287273668">
      <w:bodyDiv w:val="1"/>
      <w:marLeft w:val="0"/>
      <w:marRight w:val="0"/>
      <w:marTop w:val="0"/>
      <w:marBottom w:val="0"/>
      <w:divBdr>
        <w:top w:val="none" w:sz="0" w:space="0" w:color="auto"/>
        <w:left w:val="none" w:sz="0" w:space="0" w:color="auto"/>
        <w:bottom w:val="none" w:sz="0" w:space="0" w:color="auto"/>
        <w:right w:val="none" w:sz="0" w:space="0" w:color="auto"/>
      </w:divBdr>
    </w:div>
    <w:div w:id="1291328085">
      <w:bodyDiv w:val="1"/>
      <w:marLeft w:val="0"/>
      <w:marRight w:val="0"/>
      <w:marTop w:val="0"/>
      <w:marBottom w:val="0"/>
      <w:divBdr>
        <w:top w:val="none" w:sz="0" w:space="0" w:color="auto"/>
        <w:left w:val="none" w:sz="0" w:space="0" w:color="auto"/>
        <w:bottom w:val="none" w:sz="0" w:space="0" w:color="auto"/>
        <w:right w:val="none" w:sz="0" w:space="0" w:color="auto"/>
      </w:divBdr>
    </w:div>
    <w:div w:id="1292244472">
      <w:bodyDiv w:val="1"/>
      <w:marLeft w:val="0"/>
      <w:marRight w:val="0"/>
      <w:marTop w:val="0"/>
      <w:marBottom w:val="0"/>
      <w:divBdr>
        <w:top w:val="none" w:sz="0" w:space="0" w:color="auto"/>
        <w:left w:val="none" w:sz="0" w:space="0" w:color="auto"/>
        <w:bottom w:val="none" w:sz="0" w:space="0" w:color="auto"/>
        <w:right w:val="none" w:sz="0" w:space="0" w:color="auto"/>
      </w:divBdr>
    </w:div>
    <w:div w:id="1293681217">
      <w:bodyDiv w:val="1"/>
      <w:marLeft w:val="0"/>
      <w:marRight w:val="0"/>
      <w:marTop w:val="0"/>
      <w:marBottom w:val="0"/>
      <w:divBdr>
        <w:top w:val="none" w:sz="0" w:space="0" w:color="auto"/>
        <w:left w:val="none" w:sz="0" w:space="0" w:color="auto"/>
        <w:bottom w:val="none" w:sz="0" w:space="0" w:color="auto"/>
        <w:right w:val="none" w:sz="0" w:space="0" w:color="auto"/>
      </w:divBdr>
    </w:div>
    <w:div w:id="1296644682">
      <w:bodyDiv w:val="1"/>
      <w:marLeft w:val="0"/>
      <w:marRight w:val="0"/>
      <w:marTop w:val="0"/>
      <w:marBottom w:val="0"/>
      <w:divBdr>
        <w:top w:val="none" w:sz="0" w:space="0" w:color="auto"/>
        <w:left w:val="none" w:sz="0" w:space="0" w:color="auto"/>
        <w:bottom w:val="none" w:sz="0" w:space="0" w:color="auto"/>
        <w:right w:val="none" w:sz="0" w:space="0" w:color="auto"/>
      </w:divBdr>
    </w:div>
    <w:div w:id="1302417728">
      <w:bodyDiv w:val="1"/>
      <w:marLeft w:val="0"/>
      <w:marRight w:val="0"/>
      <w:marTop w:val="0"/>
      <w:marBottom w:val="0"/>
      <w:divBdr>
        <w:top w:val="none" w:sz="0" w:space="0" w:color="auto"/>
        <w:left w:val="none" w:sz="0" w:space="0" w:color="auto"/>
        <w:bottom w:val="none" w:sz="0" w:space="0" w:color="auto"/>
        <w:right w:val="none" w:sz="0" w:space="0" w:color="auto"/>
      </w:divBdr>
    </w:div>
    <w:div w:id="1303386311">
      <w:bodyDiv w:val="1"/>
      <w:marLeft w:val="0"/>
      <w:marRight w:val="0"/>
      <w:marTop w:val="0"/>
      <w:marBottom w:val="0"/>
      <w:divBdr>
        <w:top w:val="none" w:sz="0" w:space="0" w:color="auto"/>
        <w:left w:val="none" w:sz="0" w:space="0" w:color="auto"/>
        <w:bottom w:val="none" w:sz="0" w:space="0" w:color="auto"/>
        <w:right w:val="none" w:sz="0" w:space="0" w:color="auto"/>
      </w:divBdr>
    </w:div>
    <w:div w:id="1306005952">
      <w:bodyDiv w:val="1"/>
      <w:marLeft w:val="0"/>
      <w:marRight w:val="0"/>
      <w:marTop w:val="0"/>
      <w:marBottom w:val="0"/>
      <w:divBdr>
        <w:top w:val="none" w:sz="0" w:space="0" w:color="auto"/>
        <w:left w:val="none" w:sz="0" w:space="0" w:color="auto"/>
        <w:bottom w:val="none" w:sz="0" w:space="0" w:color="auto"/>
        <w:right w:val="none" w:sz="0" w:space="0" w:color="auto"/>
      </w:divBdr>
    </w:div>
    <w:div w:id="1307122129">
      <w:bodyDiv w:val="1"/>
      <w:marLeft w:val="0"/>
      <w:marRight w:val="0"/>
      <w:marTop w:val="0"/>
      <w:marBottom w:val="0"/>
      <w:divBdr>
        <w:top w:val="none" w:sz="0" w:space="0" w:color="auto"/>
        <w:left w:val="none" w:sz="0" w:space="0" w:color="auto"/>
        <w:bottom w:val="none" w:sz="0" w:space="0" w:color="auto"/>
        <w:right w:val="none" w:sz="0" w:space="0" w:color="auto"/>
      </w:divBdr>
    </w:div>
    <w:div w:id="1321618964">
      <w:bodyDiv w:val="1"/>
      <w:marLeft w:val="0"/>
      <w:marRight w:val="0"/>
      <w:marTop w:val="0"/>
      <w:marBottom w:val="0"/>
      <w:divBdr>
        <w:top w:val="none" w:sz="0" w:space="0" w:color="auto"/>
        <w:left w:val="none" w:sz="0" w:space="0" w:color="auto"/>
        <w:bottom w:val="none" w:sz="0" w:space="0" w:color="auto"/>
        <w:right w:val="none" w:sz="0" w:space="0" w:color="auto"/>
      </w:divBdr>
    </w:div>
    <w:div w:id="1326712800">
      <w:bodyDiv w:val="1"/>
      <w:marLeft w:val="0"/>
      <w:marRight w:val="0"/>
      <w:marTop w:val="0"/>
      <w:marBottom w:val="0"/>
      <w:divBdr>
        <w:top w:val="none" w:sz="0" w:space="0" w:color="auto"/>
        <w:left w:val="none" w:sz="0" w:space="0" w:color="auto"/>
        <w:bottom w:val="none" w:sz="0" w:space="0" w:color="auto"/>
        <w:right w:val="none" w:sz="0" w:space="0" w:color="auto"/>
      </w:divBdr>
    </w:div>
    <w:div w:id="1328434281">
      <w:bodyDiv w:val="1"/>
      <w:marLeft w:val="0"/>
      <w:marRight w:val="0"/>
      <w:marTop w:val="0"/>
      <w:marBottom w:val="0"/>
      <w:divBdr>
        <w:top w:val="none" w:sz="0" w:space="0" w:color="auto"/>
        <w:left w:val="none" w:sz="0" w:space="0" w:color="auto"/>
        <w:bottom w:val="none" w:sz="0" w:space="0" w:color="auto"/>
        <w:right w:val="none" w:sz="0" w:space="0" w:color="auto"/>
      </w:divBdr>
      <w:divsChild>
        <w:div w:id="114175855">
          <w:marLeft w:val="0"/>
          <w:marRight w:val="0"/>
          <w:marTop w:val="0"/>
          <w:marBottom w:val="225"/>
          <w:divBdr>
            <w:top w:val="none" w:sz="0" w:space="0" w:color="auto"/>
            <w:left w:val="none" w:sz="0" w:space="0" w:color="auto"/>
            <w:bottom w:val="none" w:sz="0" w:space="0" w:color="auto"/>
            <w:right w:val="none" w:sz="0" w:space="0" w:color="auto"/>
          </w:divBdr>
        </w:div>
        <w:div w:id="662199489">
          <w:marLeft w:val="0"/>
          <w:marRight w:val="0"/>
          <w:marTop w:val="0"/>
          <w:marBottom w:val="225"/>
          <w:divBdr>
            <w:top w:val="none" w:sz="0" w:space="0" w:color="auto"/>
            <w:left w:val="none" w:sz="0" w:space="0" w:color="auto"/>
            <w:bottom w:val="none" w:sz="0" w:space="0" w:color="auto"/>
            <w:right w:val="none" w:sz="0" w:space="0" w:color="auto"/>
          </w:divBdr>
        </w:div>
      </w:divsChild>
    </w:div>
    <w:div w:id="1336764757">
      <w:bodyDiv w:val="1"/>
      <w:marLeft w:val="0"/>
      <w:marRight w:val="0"/>
      <w:marTop w:val="0"/>
      <w:marBottom w:val="0"/>
      <w:divBdr>
        <w:top w:val="none" w:sz="0" w:space="0" w:color="auto"/>
        <w:left w:val="none" w:sz="0" w:space="0" w:color="auto"/>
        <w:bottom w:val="none" w:sz="0" w:space="0" w:color="auto"/>
        <w:right w:val="none" w:sz="0" w:space="0" w:color="auto"/>
      </w:divBdr>
    </w:div>
    <w:div w:id="1342660118">
      <w:bodyDiv w:val="1"/>
      <w:marLeft w:val="0"/>
      <w:marRight w:val="0"/>
      <w:marTop w:val="0"/>
      <w:marBottom w:val="0"/>
      <w:divBdr>
        <w:top w:val="none" w:sz="0" w:space="0" w:color="auto"/>
        <w:left w:val="none" w:sz="0" w:space="0" w:color="auto"/>
        <w:bottom w:val="none" w:sz="0" w:space="0" w:color="auto"/>
        <w:right w:val="none" w:sz="0" w:space="0" w:color="auto"/>
      </w:divBdr>
    </w:div>
    <w:div w:id="1347095083">
      <w:bodyDiv w:val="1"/>
      <w:marLeft w:val="0"/>
      <w:marRight w:val="0"/>
      <w:marTop w:val="0"/>
      <w:marBottom w:val="0"/>
      <w:divBdr>
        <w:top w:val="none" w:sz="0" w:space="0" w:color="auto"/>
        <w:left w:val="none" w:sz="0" w:space="0" w:color="auto"/>
        <w:bottom w:val="none" w:sz="0" w:space="0" w:color="auto"/>
        <w:right w:val="none" w:sz="0" w:space="0" w:color="auto"/>
      </w:divBdr>
    </w:div>
    <w:div w:id="1348679302">
      <w:bodyDiv w:val="1"/>
      <w:marLeft w:val="0"/>
      <w:marRight w:val="0"/>
      <w:marTop w:val="0"/>
      <w:marBottom w:val="0"/>
      <w:divBdr>
        <w:top w:val="none" w:sz="0" w:space="0" w:color="auto"/>
        <w:left w:val="none" w:sz="0" w:space="0" w:color="auto"/>
        <w:bottom w:val="none" w:sz="0" w:space="0" w:color="auto"/>
        <w:right w:val="none" w:sz="0" w:space="0" w:color="auto"/>
      </w:divBdr>
    </w:div>
    <w:div w:id="1357733990">
      <w:bodyDiv w:val="1"/>
      <w:marLeft w:val="0"/>
      <w:marRight w:val="0"/>
      <w:marTop w:val="0"/>
      <w:marBottom w:val="0"/>
      <w:divBdr>
        <w:top w:val="none" w:sz="0" w:space="0" w:color="auto"/>
        <w:left w:val="none" w:sz="0" w:space="0" w:color="auto"/>
        <w:bottom w:val="none" w:sz="0" w:space="0" w:color="auto"/>
        <w:right w:val="none" w:sz="0" w:space="0" w:color="auto"/>
      </w:divBdr>
    </w:div>
    <w:div w:id="1361391626">
      <w:bodyDiv w:val="1"/>
      <w:marLeft w:val="0"/>
      <w:marRight w:val="0"/>
      <w:marTop w:val="0"/>
      <w:marBottom w:val="0"/>
      <w:divBdr>
        <w:top w:val="none" w:sz="0" w:space="0" w:color="auto"/>
        <w:left w:val="none" w:sz="0" w:space="0" w:color="auto"/>
        <w:bottom w:val="none" w:sz="0" w:space="0" w:color="auto"/>
        <w:right w:val="none" w:sz="0" w:space="0" w:color="auto"/>
      </w:divBdr>
    </w:div>
    <w:div w:id="1361779111">
      <w:bodyDiv w:val="1"/>
      <w:marLeft w:val="0"/>
      <w:marRight w:val="0"/>
      <w:marTop w:val="0"/>
      <w:marBottom w:val="0"/>
      <w:divBdr>
        <w:top w:val="none" w:sz="0" w:space="0" w:color="auto"/>
        <w:left w:val="none" w:sz="0" w:space="0" w:color="auto"/>
        <w:bottom w:val="none" w:sz="0" w:space="0" w:color="auto"/>
        <w:right w:val="none" w:sz="0" w:space="0" w:color="auto"/>
      </w:divBdr>
    </w:div>
    <w:div w:id="1362315947">
      <w:bodyDiv w:val="1"/>
      <w:marLeft w:val="0"/>
      <w:marRight w:val="0"/>
      <w:marTop w:val="0"/>
      <w:marBottom w:val="0"/>
      <w:divBdr>
        <w:top w:val="none" w:sz="0" w:space="0" w:color="auto"/>
        <w:left w:val="none" w:sz="0" w:space="0" w:color="auto"/>
        <w:bottom w:val="none" w:sz="0" w:space="0" w:color="auto"/>
        <w:right w:val="none" w:sz="0" w:space="0" w:color="auto"/>
      </w:divBdr>
    </w:div>
    <w:div w:id="1368794487">
      <w:bodyDiv w:val="1"/>
      <w:marLeft w:val="0"/>
      <w:marRight w:val="0"/>
      <w:marTop w:val="0"/>
      <w:marBottom w:val="0"/>
      <w:divBdr>
        <w:top w:val="none" w:sz="0" w:space="0" w:color="auto"/>
        <w:left w:val="none" w:sz="0" w:space="0" w:color="auto"/>
        <w:bottom w:val="none" w:sz="0" w:space="0" w:color="auto"/>
        <w:right w:val="none" w:sz="0" w:space="0" w:color="auto"/>
      </w:divBdr>
    </w:div>
    <w:div w:id="1368868126">
      <w:bodyDiv w:val="1"/>
      <w:marLeft w:val="0"/>
      <w:marRight w:val="0"/>
      <w:marTop w:val="0"/>
      <w:marBottom w:val="0"/>
      <w:divBdr>
        <w:top w:val="none" w:sz="0" w:space="0" w:color="auto"/>
        <w:left w:val="none" w:sz="0" w:space="0" w:color="auto"/>
        <w:bottom w:val="none" w:sz="0" w:space="0" w:color="auto"/>
        <w:right w:val="none" w:sz="0" w:space="0" w:color="auto"/>
      </w:divBdr>
    </w:div>
    <w:div w:id="1369379408">
      <w:bodyDiv w:val="1"/>
      <w:marLeft w:val="0"/>
      <w:marRight w:val="0"/>
      <w:marTop w:val="0"/>
      <w:marBottom w:val="0"/>
      <w:divBdr>
        <w:top w:val="none" w:sz="0" w:space="0" w:color="auto"/>
        <w:left w:val="none" w:sz="0" w:space="0" w:color="auto"/>
        <w:bottom w:val="none" w:sz="0" w:space="0" w:color="auto"/>
        <w:right w:val="none" w:sz="0" w:space="0" w:color="auto"/>
      </w:divBdr>
      <w:divsChild>
        <w:div w:id="1645306579">
          <w:marLeft w:val="0"/>
          <w:marRight w:val="0"/>
          <w:marTop w:val="0"/>
          <w:marBottom w:val="0"/>
          <w:divBdr>
            <w:top w:val="none" w:sz="0" w:space="0" w:color="auto"/>
            <w:left w:val="none" w:sz="0" w:space="0" w:color="auto"/>
            <w:bottom w:val="none" w:sz="0" w:space="0" w:color="auto"/>
            <w:right w:val="none" w:sz="0" w:space="0" w:color="auto"/>
          </w:divBdr>
          <w:divsChild>
            <w:div w:id="942306628">
              <w:marLeft w:val="0"/>
              <w:marRight w:val="0"/>
              <w:marTop w:val="0"/>
              <w:marBottom w:val="0"/>
              <w:divBdr>
                <w:top w:val="none" w:sz="0" w:space="0" w:color="auto"/>
                <w:left w:val="none" w:sz="0" w:space="0" w:color="auto"/>
                <w:bottom w:val="none" w:sz="0" w:space="0" w:color="auto"/>
                <w:right w:val="none" w:sz="0" w:space="0" w:color="auto"/>
              </w:divBdr>
              <w:divsChild>
                <w:div w:id="30547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075701">
      <w:bodyDiv w:val="1"/>
      <w:marLeft w:val="0"/>
      <w:marRight w:val="0"/>
      <w:marTop w:val="0"/>
      <w:marBottom w:val="0"/>
      <w:divBdr>
        <w:top w:val="none" w:sz="0" w:space="0" w:color="auto"/>
        <w:left w:val="none" w:sz="0" w:space="0" w:color="auto"/>
        <w:bottom w:val="none" w:sz="0" w:space="0" w:color="auto"/>
        <w:right w:val="none" w:sz="0" w:space="0" w:color="auto"/>
      </w:divBdr>
    </w:div>
    <w:div w:id="1379166904">
      <w:bodyDiv w:val="1"/>
      <w:marLeft w:val="0"/>
      <w:marRight w:val="0"/>
      <w:marTop w:val="0"/>
      <w:marBottom w:val="0"/>
      <w:divBdr>
        <w:top w:val="none" w:sz="0" w:space="0" w:color="auto"/>
        <w:left w:val="none" w:sz="0" w:space="0" w:color="auto"/>
        <w:bottom w:val="none" w:sz="0" w:space="0" w:color="auto"/>
        <w:right w:val="none" w:sz="0" w:space="0" w:color="auto"/>
      </w:divBdr>
    </w:div>
    <w:div w:id="1381779747">
      <w:bodyDiv w:val="1"/>
      <w:marLeft w:val="0"/>
      <w:marRight w:val="0"/>
      <w:marTop w:val="0"/>
      <w:marBottom w:val="0"/>
      <w:divBdr>
        <w:top w:val="none" w:sz="0" w:space="0" w:color="auto"/>
        <w:left w:val="none" w:sz="0" w:space="0" w:color="auto"/>
        <w:bottom w:val="none" w:sz="0" w:space="0" w:color="auto"/>
        <w:right w:val="none" w:sz="0" w:space="0" w:color="auto"/>
      </w:divBdr>
    </w:div>
    <w:div w:id="1389762114">
      <w:bodyDiv w:val="1"/>
      <w:marLeft w:val="0"/>
      <w:marRight w:val="0"/>
      <w:marTop w:val="0"/>
      <w:marBottom w:val="0"/>
      <w:divBdr>
        <w:top w:val="none" w:sz="0" w:space="0" w:color="auto"/>
        <w:left w:val="none" w:sz="0" w:space="0" w:color="auto"/>
        <w:bottom w:val="none" w:sz="0" w:space="0" w:color="auto"/>
        <w:right w:val="none" w:sz="0" w:space="0" w:color="auto"/>
      </w:divBdr>
    </w:div>
    <w:div w:id="1391928357">
      <w:bodyDiv w:val="1"/>
      <w:marLeft w:val="0"/>
      <w:marRight w:val="0"/>
      <w:marTop w:val="0"/>
      <w:marBottom w:val="0"/>
      <w:divBdr>
        <w:top w:val="none" w:sz="0" w:space="0" w:color="auto"/>
        <w:left w:val="none" w:sz="0" w:space="0" w:color="auto"/>
        <w:bottom w:val="none" w:sz="0" w:space="0" w:color="auto"/>
        <w:right w:val="none" w:sz="0" w:space="0" w:color="auto"/>
      </w:divBdr>
    </w:div>
    <w:div w:id="1406100030">
      <w:bodyDiv w:val="1"/>
      <w:marLeft w:val="0"/>
      <w:marRight w:val="0"/>
      <w:marTop w:val="0"/>
      <w:marBottom w:val="0"/>
      <w:divBdr>
        <w:top w:val="none" w:sz="0" w:space="0" w:color="auto"/>
        <w:left w:val="none" w:sz="0" w:space="0" w:color="auto"/>
        <w:bottom w:val="none" w:sz="0" w:space="0" w:color="auto"/>
        <w:right w:val="none" w:sz="0" w:space="0" w:color="auto"/>
      </w:divBdr>
      <w:divsChild>
        <w:div w:id="234167041">
          <w:marLeft w:val="547"/>
          <w:marRight w:val="0"/>
          <w:marTop w:val="0"/>
          <w:marBottom w:val="0"/>
          <w:divBdr>
            <w:top w:val="none" w:sz="0" w:space="0" w:color="auto"/>
            <w:left w:val="none" w:sz="0" w:space="0" w:color="auto"/>
            <w:bottom w:val="none" w:sz="0" w:space="0" w:color="auto"/>
            <w:right w:val="none" w:sz="0" w:space="0" w:color="auto"/>
          </w:divBdr>
        </w:div>
        <w:div w:id="648706636">
          <w:marLeft w:val="547"/>
          <w:marRight w:val="0"/>
          <w:marTop w:val="0"/>
          <w:marBottom w:val="0"/>
          <w:divBdr>
            <w:top w:val="none" w:sz="0" w:space="0" w:color="auto"/>
            <w:left w:val="none" w:sz="0" w:space="0" w:color="auto"/>
            <w:bottom w:val="none" w:sz="0" w:space="0" w:color="auto"/>
            <w:right w:val="none" w:sz="0" w:space="0" w:color="auto"/>
          </w:divBdr>
        </w:div>
        <w:div w:id="1554661209">
          <w:marLeft w:val="547"/>
          <w:marRight w:val="0"/>
          <w:marTop w:val="0"/>
          <w:marBottom w:val="0"/>
          <w:divBdr>
            <w:top w:val="none" w:sz="0" w:space="0" w:color="auto"/>
            <w:left w:val="none" w:sz="0" w:space="0" w:color="auto"/>
            <w:bottom w:val="none" w:sz="0" w:space="0" w:color="auto"/>
            <w:right w:val="none" w:sz="0" w:space="0" w:color="auto"/>
          </w:divBdr>
        </w:div>
      </w:divsChild>
    </w:div>
    <w:div w:id="1410035190">
      <w:bodyDiv w:val="1"/>
      <w:marLeft w:val="0"/>
      <w:marRight w:val="0"/>
      <w:marTop w:val="0"/>
      <w:marBottom w:val="0"/>
      <w:divBdr>
        <w:top w:val="none" w:sz="0" w:space="0" w:color="auto"/>
        <w:left w:val="none" w:sz="0" w:space="0" w:color="auto"/>
        <w:bottom w:val="none" w:sz="0" w:space="0" w:color="auto"/>
        <w:right w:val="none" w:sz="0" w:space="0" w:color="auto"/>
      </w:divBdr>
    </w:div>
    <w:div w:id="1413816451">
      <w:bodyDiv w:val="1"/>
      <w:marLeft w:val="0"/>
      <w:marRight w:val="0"/>
      <w:marTop w:val="0"/>
      <w:marBottom w:val="0"/>
      <w:divBdr>
        <w:top w:val="none" w:sz="0" w:space="0" w:color="auto"/>
        <w:left w:val="none" w:sz="0" w:space="0" w:color="auto"/>
        <w:bottom w:val="none" w:sz="0" w:space="0" w:color="auto"/>
        <w:right w:val="none" w:sz="0" w:space="0" w:color="auto"/>
      </w:divBdr>
    </w:div>
    <w:div w:id="1420368975">
      <w:bodyDiv w:val="1"/>
      <w:marLeft w:val="0"/>
      <w:marRight w:val="0"/>
      <w:marTop w:val="0"/>
      <w:marBottom w:val="0"/>
      <w:divBdr>
        <w:top w:val="none" w:sz="0" w:space="0" w:color="auto"/>
        <w:left w:val="none" w:sz="0" w:space="0" w:color="auto"/>
        <w:bottom w:val="none" w:sz="0" w:space="0" w:color="auto"/>
        <w:right w:val="none" w:sz="0" w:space="0" w:color="auto"/>
      </w:divBdr>
      <w:divsChild>
        <w:div w:id="1795515721">
          <w:marLeft w:val="1387"/>
          <w:marRight w:val="1387"/>
          <w:marTop w:val="0"/>
          <w:marBottom w:val="0"/>
          <w:divBdr>
            <w:top w:val="none" w:sz="0" w:space="0" w:color="auto"/>
            <w:left w:val="none" w:sz="0" w:space="0" w:color="auto"/>
            <w:bottom w:val="none" w:sz="0" w:space="0" w:color="auto"/>
            <w:right w:val="none" w:sz="0" w:space="0" w:color="auto"/>
          </w:divBdr>
        </w:div>
      </w:divsChild>
    </w:div>
    <w:div w:id="1420718079">
      <w:bodyDiv w:val="1"/>
      <w:marLeft w:val="0"/>
      <w:marRight w:val="0"/>
      <w:marTop w:val="0"/>
      <w:marBottom w:val="0"/>
      <w:divBdr>
        <w:top w:val="none" w:sz="0" w:space="0" w:color="auto"/>
        <w:left w:val="none" w:sz="0" w:space="0" w:color="auto"/>
        <w:bottom w:val="none" w:sz="0" w:space="0" w:color="auto"/>
        <w:right w:val="none" w:sz="0" w:space="0" w:color="auto"/>
      </w:divBdr>
    </w:div>
    <w:div w:id="1424687592">
      <w:bodyDiv w:val="1"/>
      <w:marLeft w:val="0"/>
      <w:marRight w:val="0"/>
      <w:marTop w:val="0"/>
      <w:marBottom w:val="0"/>
      <w:divBdr>
        <w:top w:val="none" w:sz="0" w:space="0" w:color="auto"/>
        <w:left w:val="none" w:sz="0" w:space="0" w:color="auto"/>
        <w:bottom w:val="none" w:sz="0" w:space="0" w:color="auto"/>
        <w:right w:val="none" w:sz="0" w:space="0" w:color="auto"/>
      </w:divBdr>
    </w:div>
    <w:div w:id="1430931109">
      <w:bodyDiv w:val="1"/>
      <w:marLeft w:val="0"/>
      <w:marRight w:val="0"/>
      <w:marTop w:val="0"/>
      <w:marBottom w:val="0"/>
      <w:divBdr>
        <w:top w:val="none" w:sz="0" w:space="0" w:color="auto"/>
        <w:left w:val="none" w:sz="0" w:space="0" w:color="auto"/>
        <w:bottom w:val="none" w:sz="0" w:space="0" w:color="auto"/>
        <w:right w:val="none" w:sz="0" w:space="0" w:color="auto"/>
      </w:divBdr>
    </w:div>
    <w:div w:id="1433479428">
      <w:bodyDiv w:val="1"/>
      <w:marLeft w:val="0"/>
      <w:marRight w:val="0"/>
      <w:marTop w:val="0"/>
      <w:marBottom w:val="0"/>
      <w:divBdr>
        <w:top w:val="none" w:sz="0" w:space="0" w:color="auto"/>
        <w:left w:val="none" w:sz="0" w:space="0" w:color="auto"/>
        <w:bottom w:val="none" w:sz="0" w:space="0" w:color="auto"/>
        <w:right w:val="none" w:sz="0" w:space="0" w:color="auto"/>
      </w:divBdr>
    </w:div>
    <w:div w:id="1437753077">
      <w:bodyDiv w:val="1"/>
      <w:marLeft w:val="0"/>
      <w:marRight w:val="0"/>
      <w:marTop w:val="0"/>
      <w:marBottom w:val="0"/>
      <w:divBdr>
        <w:top w:val="none" w:sz="0" w:space="0" w:color="auto"/>
        <w:left w:val="none" w:sz="0" w:space="0" w:color="auto"/>
        <w:bottom w:val="none" w:sz="0" w:space="0" w:color="auto"/>
        <w:right w:val="none" w:sz="0" w:space="0" w:color="auto"/>
      </w:divBdr>
      <w:divsChild>
        <w:div w:id="451633329">
          <w:marLeft w:val="547"/>
          <w:marRight w:val="0"/>
          <w:marTop w:val="96"/>
          <w:marBottom w:val="0"/>
          <w:divBdr>
            <w:top w:val="none" w:sz="0" w:space="0" w:color="auto"/>
            <w:left w:val="none" w:sz="0" w:space="0" w:color="auto"/>
            <w:bottom w:val="none" w:sz="0" w:space="0" w:color="auto"/>
            <w:right w:val="none" w:sz="0" w:space="0" w:color="auto"/>
          </w:divBdr>
        </w:div>
        <w:div w:id="507672302">
          <w:marLeft w:val="547"/>
          <w:marRight w:val="0"/>
          <w:marTop w:val="96"/>
          <w:marBottom w:val="0"/>
          <w:divBdr>
            <w:top w:val="none" w:sz="0" w:space="0" w:color="auto"/>
            <w:left w:val="none" w:sz="0" w:space="0" w:color="auto"/>
            <w:bottom w:val="none" w:sz="0" w:space="0" w:color="auto"/>
            <w:right w:val="none" w:sz="0" w:space="0" w:color="auto"/>
          </w:divBdr>
        </w:div>
        <w:div w:id="626202775">
          <w:marLeft w:val="547"/>
          <w:marRight w:val="0"/>
          <w:marTop w:val="96"/>
          <w:marBottom w:val="0"/>
          <w:divBdr>
            <w:top w:val="none" w:sz="0" w:space="0" w:color="auto"/>
            <w:left w:val="none" w:sz="0" w:space="0" w:color="auto"/>
            <w:bottom w:val="none" w:sz="0" w:space="0" w:color="auto"/>
            <w:right w:val="none" w:sz="0" w:space="0" w:color="auto"/>
          </w:divBdr>
        </w:div>
        <w:div w:id="651956430">
          <w:marLeft w:val="547"/>
          <w:marRight w:val="0"/>
          <w:marTop w:val="96"/>
          <w:marBottom w:val="0"/>
          <w:divBdr>
            <w:top w:val="none" w:sz="0" w:space="0" w:color="auto"/>
            <w:left w:val="none" w:sz="0" w:space="0" w:color="auto"/>
            <w:bottom w:val="none" w:sz="0" w:space="0" w:color="auto"/>
            <w:right w:val="none" w:sz="0" w:space="0" w:color="auto"/>
          </w:divBdr>
        </w:div>
        <w:div w:id="821237184">
          <w:marLeft w:val="547"/>
          <w:marRight w:val="0"/>
          <w:marTop w:val="96"/>
          <w:marBottom w:val="0"/>
          <w:divBdr>
            <w:top w:val="none" w:sz="0" w:space="0" w:color="auto"/>
            <w:left w:val="none" w:sz="0" w:space="0" w:color="auto"/>
            <w:bottom w:val="none" w:sz="0" w:space="0" w:color="auto"/>
            <w:right w:val="none" w:sz="0" w:space="0" w:color="auto"/>
          </w:divBdr>
        </w:div>
        <w:div w:id="2117022072">
          <w:marLeft w:val="547"/>
          <w:marRight w:val="0"/>
          <w:marTop w:val="96"/>
          <w:marBottom w:val="0"/>
          <w:divBdr>
            <w:top w:val="none" w:sz="0" w:space="0" w:color="auto"/>
            <w:left w:val="none" w:sz="0" w:space="0" w:color="auto"/>
            <w:bottom w:val="none" w:sz="0" w:space="0" w:color="auto"/>
            <w:right w:val="none" w:sz="0" w:space="0" w:color="auto"/>
          </w:divBdr>
        </w:div>
      </w:divsChild>
    </w:div>
    <w:div w:id="1441604220">
      <w:bodyDiv w:val="1"/>
      <w:marLeft w:val="0"/>
      <w:marRight w:val="0"/>
      <w:marTop w:val="0"/>
      <w:marBottom w:val="0"/>
      <w:divBdr>
        <w:top w:val="none" w:sz="0" w:space="0" w:color="auto"/>
        <w:left w:val="none" w:sz="0" w:space="0" w:color="auto"/>
        <w:bottom w:val="none" w:sz="0" w:space="0" w:color="auto"/>
        <w:right w:val="none" w:sz="0" w:space="0" w:color="auto"/>
      </w:divBdr>
    </w:div>
    <w:div w:id="1442798296">
      <w:bodyDiv w:val="1"/>
      <w:marLeft w:val="0"/>
      <w:marRight w:val="0"/>
      <w:marTop w:val="0"/>
      <w:marBottom w:val="0"/>
      <w:divBdr>
        <w:top w:val="none" w:sz="0" w:space="0" w:color="auto"/>
        <w:left w:val="none" w:sz="0" w:space="0" w:color="auto"/>
        <w:bottom w:val="none" w:sz="0" w:space="0" w:color="auto"/>
        <w:right w:val="none" w:sz="0" w:space="0" w:color="auto"/>
      </w:divBdr>
    </w:div>
    <w:div w:id="1444962410">
      <w:bodyDiv w:val="1"/>
      <w:marLeft w:val="0"/>
      <w:marRight w:val="0"/>
      <w:marTop w:val="0"/>
      <w:marBottom w:val="0"/>
      <w:divBdr>
        <w:top w:val="none" w:sz="0" w:space="0" w:color="auto"/>
        <w:left w:val="none" w:sz="0" w:space="0" w:color="auto"/>
        <w:bottom w:val="none" w:sz="0" w:space="0" w:color="auto"/>
        <w:right w:val="none" w:sz="0" w:space="0" w:color="auto"/>
      </w:divBdr>
    </w:div>
    <w:div w:id="1446652922">
      <w:bodyDiv w:val="1"/>
      <w:marLeft w:val="0"/>
      <w:marRight w:val="0"/>
      <w:marTop w:val="0"/>
      <w:marBottom w:val="0"/>
      <w:divBdr>
        <w:top w:val="none" w:sz="0" w:space="0" w:color="auto"/>
        <w:left w:val="none" w:sz="0" w:space="0" w:color="auto"/>
        <w:bottom w:val="none" w:sz="0" w:space="0" w:color="auto"/>
        <w:right w:val="none" w:sz="0" w:space="0" w:color="auto"/>
      </w:divBdr>
    </w:div>
    <w:div w:id="1451701224">
      <w:bodyDiv w:val="1"/>
      <w:marLeft w:val="0"/>
      <w:marRight w:val="0"/>
      <w:marTop w:val="0"/>
      <w:marBottom w:val="0"/>
      <w:divBdr>
        <w:top w:val="none" w:sz="0" w:space="0" w:color="auto"/>
        <w:left w:val="none" w:sz="0" w:space="0" w:color="auto"/>
        <w:bottom w:val="none" w:sz="0" w:space="0" w:color="auto"/>
        <w:right w:val="none" w:sz="0" w:space="0" w:color="auto"/>
      </w:divBdr>
    </w:div>
    <w:div w:id="1462067186">
      <w:bodyDiv w:val="1"/>
      <w:marLeft w:val="0"/>
      <w:marRight w:val="0"/>
      <w:marTop w:val="0"/>
      <w:marBottom w:val="0"/>
      <w:divBdr>
        <w:top w:val="none" w:sz="0" w:space="0" w:color="auto"/>
        <w:left w:val="none" w:sz="0" w:space="0" w:color="auto"/>
        <w:bottom w:val="none" w:sz="0" w:space="0" w:color="auto"/>
        <w:right w:val="none" w:sz="0" w:space="0" w:color="auto"/>
      </w:divBdr>
    </w:div>
    <w:div w:id="1464958829">
      <w:bodyDiv w:val="1"/>
      <w:marLeft w:val="0"/>
      <w:marRight w:val="0"/>
      <w:marTop w:val="0"/>
      <w:marBottom w:val="0"/>
      <w:divBdr>
        <w:top w:val="none" w:sz="0" w:space="0" w:color="auto"/>
        <w:left w:val="none" w:sz="0" w:space="0" w:color="auto"/>
        <w:bottom w:val="none" w:sz="0" w:space="0" w:color="auto"/>
        <w:right w:val="none" w:sz="0" w:space="0" w:color="auto"/>
      </w:divBdr>
    </w:div>
    <w:div w:id="1467160198">
      <w:bodyDiv w:val="1"/>
      <w:marLeft w:val="0"/>
      <w:marRight w:val="0"/>
      <w:marTop w:val="0"/>
      <w:marBottom w:val="0"/>
      <w:divBdr>
        <w:top w:val="none" w:sz="0" w:space="0" w:color="auto"/>
        <w:left w:val="none" w:sz="0" w:space="0" w:color="auto"/>
        <w:bottom w:val="none" w:sz="0" w:space="0" w:color="auto"/>
        <w:right w:val="none" w:sz="0" w:space="0" w:color="auto"/>
      </w:divBdr>
    </w:div>
    <w:div w:id="1472861967">
      <w:bodyDiv w:val="1"/>
      <w:marLeft w:val="0"/>
      <w:marRight w:val="0"/>
      <w:marTop w:val="0"/>
      <w:marBottom w:val="0"/>
      <w:divBdr>
        <w:top w:val="none" w:sz="0" w:space="0" w:color="auto"/>
        <w:left w:val="none" w:sz="0" w:space="0" w:color="auto"/>
        <w:bottom w:val="none" w:sz="0" w:space="0" w:color="auto"/>
        <w:right w:val="none" w:sz="0" w:space="0" w:color="auto"/>
      </w:divBdr>
    </w:div>
    <w:div w:id="1474131821">
      <w:bodyDiv w:val="1"/>
      <w:marLeft w:val="0"/>
      <w:marRight w:val="0"/>
      <w:marTop w:val="0"/>
      <w:marBottom w:val="0"/>
      <w:divBdr>
        <w:top w:val="none" w:sz="0" w:space="0" w:color="auto"/>
        <w:left w:val="none" w:sz="0" w:space="0" w:color="auto"/>
        <w:bottom w:val="none" w:sz="0" w:space="0" w:color="auto"/>
        <w:right w:val="none" w:sz="0" w:space="0" w:color="auto"/>
      </w:divBdr>
    </w:div>
    <w:div w:id="1475832639">
      <w:bodyDiv w:val="1"/>
      <w:marLeft w:val="0"/>
      <w:marRight w:val="0"/>
      <w:marTop w:val="0"/>
      <w:marBottom w:val="0"/>
      <w:divBdr>
        <w:top w:val="none" w:sz="0" w:space="0" w:color="auto"/>
        <w:left w:val="none" w:sz="0" w:space="0" w:color="auto"/>
        <w:bottom w:val="none" w:sz="0" w:space="0" w:color="auto"/>
        <w:right w:val="none" w:sz="0" w:space="0" w:color="auto"/>
      </w:divBdr>
    </w:div>
    <w:div w:id="1477645956">
      <w:bodyDiv w:val="1"/>
      <w:marLeft w:val="0"/>
      <w:marRight w:val="0"/>
      <w:marTop w:val="0"/>
      <w:marBottom w:val="0"/>
      <w:divBdr>
        <w:top w:val="none" w:sz="0" w:space="0" w:color="auto"/>
        <w:left w:val="none" w:sz="0" w:space="0" w:color="auto"/>
        <w:bottom w:val="none" w:sz="0" w:space="0" w:color="auto"/>
        <w:right w:val="none" w:sz="0" w:space="0" w:color="auto"/>
      </w:divBdr>
    </w:div>
    <w:div w:id="1479225276">
      <w:bodyDiv w:val="1"/>
      <w:marLeft w:val="0"/>
      <w:marRight w:val="0"/>
      <w:marTop w:val="0"/>
      <w:marBottom w:val="0"/>
      <w:divBdr>
        <w:top w:val="none" w:sz="0" w:space="0" w:color="auto"/>
        <w:left w:val="none" w:sz="0" w:space="0" w:color="auto"/>
        <w:bottom w:val="none" w:sz="0" w:space="0" w:color="auto"/>
        <w:right w:val="none" w:sz="0" w:space="0" w:color="auto"/>
      </w:divBdr>
    </w:div>
    <w:div w:id="1484733256">
      <w:bodyDiv w:val="1"/>
      <w:marLeft w:val="0"/>
      <w:marRight w:val="0"/>
      <w:marTop w:val="0"/>
      <w:marBottom w:val="0"/>
      <w:divBdr>
        <w:top w:val="none" w:sz="0" w:space="0" w:color="auto"/>
        <w:left w:val="none" w:sz="0" w:space="0" w:color="auto"/>
        <w:bottom w:val="none" w:sz="0" w:space="0" w:color="auto"/>
        <w:right w:val="none" w:sz="0" w:space="0" w:color="auto"/>
      </w:divBdr>
      <w:divsChild>
        <w:div w:id="1173951275">
          <w:marLeft w:val="1387"/>
          <w:marRight w:val="1387"/>
          <w:marTop w:val="0"/>
          <w:marBottom w:val="0"/>
          <w:divBdr>
            <w:top w:val="none" w:sz="0" w:space="0" w:color="auto"/>
            <w:left w:val="none" w:sz="0" w:space="0" w:color="auto"/>
            <w:bottom w:val="none" w:sz="0" w:space="0" w:color="auto"/>
            <w:right w:val="none" w:sz="0" w:space="0" w:color="auto"/>
          </w:divBdr>
        </w:div>
      </w:divsChild>
    </w:div>
    <w:div w:id="1485783198">
      <w:bodyDiv w:val="1"/>
      <w:marLeft w:val="0"/>
      <w:marRight w:val="0"/>
      <w:marTop w:val="0"/>
      <w:marBottom w:val="0"/>
      <w:divBdr>
        <w:top w:val="none" w:sz="0" w:space="0" w:color="auto"/>
        <w:left w:val="none" w:sz="0" w:space="0" w:color="auto"/>
        <w:bottom w:val="none" w:sz="0" w:space="0" w:color="auto"/>
        <w:right w:val="none" w:sz="0" w:space="0" w:color="auto"/>
      </w:divBdr>
    </w:div>
    <w:div w:id="1486119263">
      <w:bodyDiv w:val="1"/>
      <w:marLeft w:val="0"/>
      <w:marRight w:val="0"/>
      <w:marTop w:val="0"/>
      <w:marBottom w:val="0"/>
      <w:divBdr>
        <w:top w:val="none" w:sz="0" w:space="0" w:color="auto"/>
        <w:left w:val="none" w:sz="0" w:space="0" w:color="auto"/>
        <w:bottom w:val="none" w:sz="0" w:space="0" w:color="auto"/>
        <w:right w:val="none" w:sz="0" w:space="0" w:color="auto"/>
      </w:divBdr>
    </w:div>
    <w:div w:id="1490705646">
      <w:bodyDiv w:val="1"/>
      <w:marLeft w:val="0"/>
      <w:marRight w:val="0"/>
      <w:marTop w:val="0"/>
      <w:marBottom w:val="0"/>
      <w:divBdr>
        <w:top w:val="none" w:sz="0" w:space="0" w:color="auto"/>
        <w:left w:val="none" w:sz="0" w:space="0" w:color="auto"/>
        <w:bottom w:val="none" w:sz="0" w:space="0" w:color="auto"/>
        <w:right w:val="none" w:sz="0" w:space="0" w:color="auto"/>
      </w:divBdr>
    </w:div>
    <w:div w:id="1491824118">
      <w:bodyDiv w:val="1"/>
      <w:marLeft w:val="0"/>
      <w:marRight w:val="0"/>
      <w:marTop w:val="0"/>
      <w:marBottom w:val="0"/>
      <w:divBdr>
        <w:top w:val="none" w:sz="0" w:space="0" w:color="auto"/>
        <w:left w:val="none" w:sz="0" w:space="0" w:color="auto"/>
        <w:bottom w:val="none" w:sz="0" w:space="0" w:color="auto"/>
        <w:right w:val="none" w:sz="0" w:space="0" w:color="auto"/>
      </w:divBdr>
    </w:div>
    <w:div w:id="1496187317">
      <w:bodyDiv w:val="1"/>
      <w:marLeft w:val="0"/>
      <w:marRight w:val="0"/>
      <w:marTop w:val="0"/>
      <w:marBottom w:val="0"/>
      <w:divBdr>
        <w:top w:val="none" w:sz="0" w:space="0" w:color="auto"/>
        <w:left w:val="none" w:sz="0" w:space="0" w:color="auto"/>
        <w:bottom w:val="none" w:sz="0" w:space="0" w:color="auto"/>
        <w:right w:val="none" w:sz="0" w:space="0" w:color="auto"/>
      </w:divBdr>
    </w:div>
    <w:div w:id="1503466085">
      <w:bodyDiv w:val="1"/>
      <w:marLeft w:val="0"/>
      <w:marRight w:val="0"/>
      <w:marTop w:val="0"/>
      <w:marBottom w:val="0"/>
      <w:divBdr>
        <w:top w:val="none" w:sz="0" w:space="0" w:color="auto"/>
        <w:left w:val="none" w:sz="0" w:space="0" w:color="auto"/>
        <w:bottom w:val="none" w:sz="0" w:space="0" w:color="auto"/>
        <w:right w:val="none" w:sz="0" w:space="0" w:color="auto"/>
      </w:divBdr>
      <w:divsChild>
        <w:div w:id="259411475">
          <w:marLeft w:val="547"/>
          <w:marRight w:val="0"/>
          <w:marTop w:val="0"/>
          <w:marBottom w:val="0"/>
          <w:divBdr>
            <w:top w:val="none" w:sz="0" w:space="0" w:color="auto"/>
            <w:left w:val="none" w:sz="0" w:space="0" w:color="auto"/>
            <w:bottom w:val="none" w:sz="0" w:space="0" w:color="auto"/>
            <w:right w:val="none" w:sz="0" w:space="0" w:color="auto"/>
          </w:divBdr>
        </w:div>
      </w:divsChild>
    </w:div>
    <w:div w:id="1504130065">
      <w:bodyDiv w:val="1"/>
      <w:marLeft w:val="0"/>
      <w:marRight w:val="0"/>
      <w:marTop w:val="0"/>
      <w:marBottom w:val="0"/>
      <w:divBdr>
        <w:top w:val="none" w:sz="0" w:space="0" w:color="auto"/>
        <w:left w:val="none" w:sz="0" w:space="0" w:color="auto"/>
        <w:bottom w:val="none" w:sz="0" w:space="0" w:color="auto"/>
        <w:right w:val="none" w:sz="0" w:space="0" w:color="auto"/>
      </w:divBdr>
    </w:div>
    <w:div w:id="1508255125">
      <w:bodyDiv w:val="1"/>
      <w:marLeft w:val="0"/>
      <w:marRight w:val="0"/>
      <w:marTop w:val="0"/>
      <w:marBottom w:val="0"/>
      <w:divBdr>
        <w:top w:val="none" w:sz="0" w:space="0" w:color="auto"/>
        <w:left w:val="none" w:sz="0" w:space="0" w:color="auto"/>
        <w:bottom w:val="none" w:sz="0" w:space="0" w:color="auto"/>
        <w:right w:val="none" w:sz="0" w:space="0" w:color="auto"/>
      </w:divBdr>
      <w:divsChild>
        <w:div w:id="312174358">
          <w:marLeft w:val="0"/>
          <w:marRight w:val="0"/>
          <w:marTop w:val="0"/>
          <w:marBottom w:val="225"/>
          <w:divBdr>
            <w:top w:val="none" w:sz="0" w:space="0" w:color="auto"/>
            <w:left w:val="none" w:sz="0" w:space="0" w:color="auto"/>
            <w:bottom w:val="none" w:sz="0" w:space="0" w:color="auto"/>
            <w:right w:val="none" w:sz="0" w:space="0" w:color="auto"/>
          </w:divBdr>
        </w:div>
        <w:div w:id="1582182294">
          <w:marLeft w:val="0"/>
          <w:marRight w:val="0"/>
          <w:marTop w:val="0"/>
          <w:marBottom w:val="225"/>
          <w:divBdr>
            <w:top w:val="none" w:sz="0" w:space="0" w:color="auto"/>
            <w:left w:val="none" w:sz="0" w:space="0" w:color="auto"/>
            <w:bottom w:val="none" w:sz="0" w:space="0" w:color="auto"/>
            <w:right w:val="none" w:sz="0" w:space="0" w:color="auto"/>
          </w:divBdr>
        </w:div>
      </w:divsChild>
    </w:div>
    <w:div w:id="1508713633">
      <w:bodyDiv w:val="1"/>
      <w:marLeft w:val="0"/>
      <w:marRight w:val="0"/>
      <w:marTop w:val="0"/>
      <w:marBottom w:val="0"/>
      <w:divBdr>
        <w:top w:val="none" w:sz="0" w:space="0" w:color="auto"/>
        <w:left w:val="none" w:sz="0" w:space="0" w:color="auto"/>
        <w:bottom w:val="none" w:sz="0" w:space="0" w:color="auto"/>
        <w:right w:val="none" w:sz="0" w:space="0" w:color="auto"/>
      </w:divBdr>
    </w:div>
    <w:div w:id="1516460113">
      <w:bodyDiv w:val="1"/>
      <w:marLeft w:val="0"/>
      <w:marRight w:val="0"/>
      <w:marTop w:val="0"/>
      <w:marBottom w:val="0"/>
      <w:divBdr>
        <w:top w:val="none" w:sz="0" w:space="0" w:color="auto"/>
        <w:left w:val="none" w:sz="0" w:space="0" w:color="auto"/>
        <w:bottom w:val="none" w:sz="0" w:space="0" w:color="auto"/>
        <w:right w:val="none" w:sz="0" w:space="0" w:color="auto"/>
      </w:divBdr>
    </w:div>
    <w:div w:id="1520704379">
      <w:bodyDiv w:val="1"/>
      <w:marLeft w:val="0"/>
      <w:marRight w:val="0"/>
      <w:marTop w:val="0"/>
      <w:marBottom w:val="0"/>
      <w:divBdr>
        <w:top w:val="none" w:sz="0" w:space="0" w:color="auto"/>
        <w:left w:val="none" w:sz="0" w:space="0" w:color="auto"/>
        <w:bottom w:val="none" w:sz="0" w:space="0" w:color="auto"/>
        <w:right w:val="none" w:sz="0" w:space="0" w:color="auto"/>
      </w:divBdr>
    </w:div>
    <w:div w:id="1533180316">
      <w:bodyDiv w:val="1"/>
      <w:marLeft w:val="0"/>
      <w:marRight w:val="0"/>
      <w:marTop w:val="0"/>
      <w:marBottom w:val="0"/>
      <w:divBdr>
        <w:top w:val="none" w:sz="0" w:space="0" w:color="auto"/>
        <w:left w:val="none" w:sz="0" w:space="0" w:color="auto"/>
        <w:bottom w:val="none" w:sz="0" w:space="0" w:color="auto"/>
        <w:right w:val="none" w:sz="0" w:space="0" w:color="auto"/>
      </w:divBdr>
      <w:divsChild>
        <w:div w:id="140388462">
          <w:marLeft w:val="0"/>
          <w:marRight w:val="0"/>
          <w:marTop w:val="0"/>
          <w:marBottom w:val="0"/>
          <w:divBdr>
            <w:top w:val="none" w:sz="0" w:space="0" w:color="auto"/>
            <w:left w:val="none" w:sz="0" w:space="0" w:color="auto"/>
            <w:bottom w:val="none" w:sz="0" w:space="0" w:color="auto"/>
            <w:right w:val="none" w:sz="0" w:space="0" w:color="auto"/>
          </w:divBdr>
        </w:div>
        <w:div w:id="205725382">
          <w:marLeft w:val="0"/>
          <w:marRight w:val="0"/>
          <w:marTop w:val="0"/>
          <w:marBottom w:val="0"/>
          <w:divBdr>
            <w:top w:val="none" w:sz="0" w:space="0" w:color="auto"/>
            <w:left w:val="none" w:sz="0" w:space="0" w:color="auto"/>
            <w:bottom w:val="none" w:sz="0" w:space="0" w:color="auto"/>
            <w:right w:val="none" w:sz="0" w:space="0" w:color="auto"/>
          </w:divBdr>
        </w:div>
        <w:div w:id="503251240">
          <w:marLeft w:val="0"/>
          <w:marRight w:val="0"/>
          <w:marTop w:val="0"/>
          <w:marBottom w:val="0"/>
          <w:divBdr>
            <w:top w:val="none" w:sz="0" w:space="0" w:color="auto"/>
            <w:left w:val="none" w:sz="0" w:space="0" w:color="auto"/>
            <w:bottom w:val="none" w:sz="0" w:space="0" w:color="auto"/>
            <w:right w:val="none" w:sz="0" w:space="0" w:color="auto"/>
          </w:divBdr>
        </w:div>
        <w:div w:id="891697986">
          <w:marLeft w:val="0"/>
          <w:marRight w:val="0"/>
          <w:marTop w:val="0"/>
          <w:marBottom w:val="0"/>
          <w:divBdr>
            <w:top w:val="none" w:sz="0" w:space="0" w:color="auto"/>
            <w:left w:val="none" w:sz="0" w:space="0" w:color="auto"/>
            <w:bottom w:val="none" w:sz="0" w:space="0" w:color="auto"/>
            <w:right w:val="none" w:sz="0" w:space="0" w:color="auto"/>
          </w:divBdr>
        </w:div>
        <w:div w:id="993800806">
          <w:marLeft w:val="0"/>
          <w:marRight w:val="0"/>
          <w:marTop w:val="0"/>
          <w:marBottom w:val="0"/>
          <w:divBdr>
            <w:top w:val="none" w:sz="0" w:space="0" w:color="auto"/>
            <w:left w:val="none" w:sz="0" w:space="0" w:color="auto"/>
            <w:bottom w:val="none" w:sz="0" w:space="0" w:color="auto"/>
            <w:right w:val="none" w:sz="0" w:space="0" w:color="auto"/>
          </w:divBdr>
        </w:div>
        <w:div w:id="1007638231">
          <w:marLeft w:val="0"/>
          <w:marRight w:val="0"/>
          <w:marTop w:val="0"/>
          <w:marBottom w:val="0"/>
          <w:divBdr>
            <w:top w:val="none" w:sz="0" w:space="0" w:color="auto"/>
            <w:left w:val="none" w:sz="0" w:space="0" w:color="auto"/>
            <w:bottom w:val="none" w:sz="0" w:space="0" w:color="auto"/>
            <w:right w:val="none" w:sz="0" w:space="0" w:color="auto"/>
          </w:divBdr>
        </w:div>
        <w:div w:id="1514680961">
          <w:marLeft w:val="0"/>
          <w:marRight w:val="0"/>
          <w:marTop w:val="0"/>
          <w:marBottom w:val="0"/>
          <w:divBdr>
            <w:top w:val="none" w:sz="0" w:space="0" w:color="auto"/>
            <w:left w:val="none" w:sz="0" w:space="0" w:color="auto"/>
            <w:bottom w:val="none" w:sz="0" w:space="0" w:color="auto"/>
            <w:right w:val="none" w:sz="0" w:space="0" w:color="auto"/>
          </w:divBdr>
        </w:div>
        <w:div w:id="1517036471">
          <w:marLeft w:val="0"/>
          <w:marRight w:val="0"/>
          <w:marTop w:val="0"/>
          <w:marBottom w:val="0"/>
          <w:divBdr>
            <w:top w:val="none" w:sz="0" w:space="0" w:color="auto"/>
            <w:left w:val="none" w:sz="0" w:space="0" w:color="auto"/>
            <w:bottom w:val="none" w:sz="0" w:space="0" w:color="auto"/>
            <w:right w:val="none" w:sz="0" w:space="0" w:color="auto"/>
          </w:divBdr>
        </w:div>
        <w:div w:id="1753314414">
          <w:marLeft w:val="0"/>
          <w:marRight w:val="0"/>
          <w:marTop w:val="0"/>
          <w:marBottom w:val="0"/>
          <w:divBdr>
            <w:top w:val="none" w:sz="0" w:space="0" w:color="auto"/>
            <w:left w:val="none" w:sz="0" w:space="0" w:color="auto"/>
            <w:bottom w:val="none" w:sz="0" w:space="0" w:color="auto"/>
            <w:right w:val="none" w:sz="0" w:space="0" w:color="auto"/>
          </w:divBdr>
        </w:div>
        <w:div w:id="2022707656">
          <w:marLeft w:val="0"/>
          <w:marRight w:val="0"/>
          <w:marTop w:val="0"/>
          <w:marBottom w:val="0"/>
          <w:divBdr>
            <w:top w:val="none" w:sz="0" w:space="0" w:color="auto"/>
            <w:left w:val="none" w:sz="0" w:space="0" w:color="auto"/>
            <w:bottom w:val="none" w:sz="0" w:space="0" w:color="auto"/>
            <w:right w:val="none" w:sz="0" w:space="0" w:color="auto"/>
          </w:divBdr>
        </w:div>
      </w:divsChild>
    </w:div>
    <w:div w:id="1540581381">
      <w:bodyDiv w:val="1"/>
      <w:marLeft w:val="0"/>
      <w:marRight w:val="0"/>
      <w:marTop w:val="0"/>
      <w:marBottom w:val="0"/>
      <w:divBdr>
        <w:top w:val="none" w:sz="0" w:space="0" w:color="auto"/>
        <w:left w:val="none" w:sz="0" w:space="0" w:color="auto"/>
        <w:bottom w:val="none" w:sz="0" w:space="0" w:color="auto"/>
        <w:right w:val="none" w:sz="0" w:space="0" w:color="auto"/>
      </w:divBdr>
    </w:div>
    <w:div w:id="1542745835">
      <w:bodyDiv w:val="1"/>
      <w:marLeft w:val="0"/>
      <w:marRight w:val="0"/>
      <w:marTop w:val="0"/>
      <w:marBottom w:val="0"/>
      <w:divBdr>
        <w:top w:val="none" w:sz="0" w:space="0" w:color="auto"/>
        <w:left w:val="none" w:sz="0" w:space="0" w:color="auto"/>
        <w:bottom w:val="none" w:sz="0" w:space="0" w:color="auto"/>
        <w:right w:val="none" w:sz="0" w:space="0" w:color="auto"/>
      </w:divBdr>
    </w:div>
    <w:div w:id="1548223699">
      <w:bodyDiv w:val="1"/>
      <w:marLeft w:val="0"/>
      <w:marRight w:val="0"/>
      <w:marTop w:val="0"/>
      <w:marBottom w:val="0"/>
      <w:divBdr>
        <w:top w:val="none" w:sz="0" w:space="0" w:color="auto"/>
        <w:left w:val="none" w:sz="0" w:space="0" w:color="auto"/>
        <w:bottom w:val="none" w:sz="0" w:space="0" w:color="auto"/>
        <w:right w:val="none" w:sz="0" w:space="0" w:color="auto"/>
      </w:divBdr>
    </w:div>
    <w:div w:id="1552226398">
      <w:bodyDiv w:val="1"/>
      <w:marLeft w:val="0"/>
      <w:marRight w:val="0"/>
      <w:marTop w:val="0"/>
      <w:marBottom w:val="0"/>
      <w:divBdr>
        <w:top w:val="none" w:sz="0" w:space="0" w:color="auto"/>
        <w:left w:val="none" w:sz="0" w:space="0" w:color="auto"/>
        <w:bottom w:val="none" w:sz="0" w:space="0" w:color="auto"/>
        <w:right w:val="none" w:sz="0" w:space="0" w:color="auto"/>
      </w:divBdr>
    </w:div>
    <w:div w:id="1552615852">
      <w:bodyDiv w:val="1"/>
      <w:marLeft w:val="0"/>
      <w:marRight w:val="0"/>
      <w:marTop w:val="0"/>
      <w:marBottom w:val="0"/>
      <w:divBdr>
        <w:top w:val="none" w:sz="0" w:space="0" w:color="auto"/>
        <w:left w:val="none" w:sz="0" w:space="0" w:color="auto"/>
        <w:bottom w:val="none" w:sz="0" w:space="0" w:color="auto"/>
        <w:right w:val="none" w:sz="0" w:space="0" w:color="auto"/>
      </w:divBdr>
      <w:divsChild>
        <w:div w:id="1106341925">
          <w:marLeft w:val="547"/>
          <w:marRight w:val="0"/>
          <w:marTop w:val="115"/>
          <w:marBottom w:val="0"/>
          <w:divBdr>
            <w:top w:val="none" w:sz="0" w:space="0" w:color="auto"/>
            <w:left w:val="none" w:sz="0" w:space="0" w:color="auto"/>
            <w:bottom w:val="none" w:sz="0" w:space="0" w:color="auto"/>
            <w:right w:val="none" w:sz="0" w:space="0" w:color="auto"/>
          </w:divBdr>
        </w:div>
      </w:divsChild>
    </w:div>
    <w:div w:id="1554846940">
      <w:bodyDiv w:val="1"/>
      <w:marLeft w:val="0"/>
      <w:marRight w:val="0"/>
      <w:marTop w:val="0"/>
      <w:marBottom w:val="0"/>
      <w:divBdr>
        <w:top w:val="none" w:sz="0" w:space="0" w:color="auto"/>
        <w:left w:val="none" w:sz="0" w:space="0" w:color="auto"/>
        <w:bottom w:val="none" w:sz="0" w:space="0" w:color="auto"/>
        <w:right w:val="none" w:sz="0" w:space="0" w:color="auto"/>
      </w:divBdr>
    </w:div>
    <w:div w:id="1558005688">
      <w:bodyDiv w:val="1"/>
      <w:marLeft w:val="0"/>
      <w:marRight w:val="0"/>
      <w:marTop w:val="0"/>
      <w:marBottom w:val="0"/>
      <w:divBdr>
        <w:top w:val="none" w:sz="0" w:space="0" w:color="auto"/>
        <w:left w:val="none" w:sz="0" w:space="0" w:color="auto"/>
        <w:bottom w:val="none" w:sz="0" w:space="0" w:color="auto"/>
        <w:right w:val="none" w:sz="0" w:space="0" w:color="auto"/>
      </w:divBdr>
    </w:div>
    <w:div w:id="1558007569">
      <w:bodyDiv w:val="1"/>
      <w:marLeft w:val="0"/>
      <w:marRight w:val="0"/>
      <w:marTop w:val="0"/>
      <w:marBottom w:val="0"/>
      <w:divBdr>
        <w:top w:val="none" w:sz="0" w:space="0" w:color="auto"/>
        <w:left w:val="none" w:sz="0" w:space="0" w:color="auto"/>
        <w:bottom w:val="none" w:sz="0" w:space="0" w:color="auto"/>
        <w:right w:val="none" w:sz="0" w:space="0" w:color="auto"/>
      </w:divBdr>
    </w:div>
    <w:div w:id="1559702339">
      <w:bodyDiv w:val="1"/>
      <w:marLeft w:val="0"/>
      <w:marRight w:val="0"/>
      <w:marTop w:val="0"/>
      <w:marBottom w:val="0"/>
      <w:divBdr>
        <w:top w:val="none" w:sz="0" w:space="0" w:color="auto"/>
        <w:left w:val="none" w:sz="0" w:space="0" w:color="auto"/>
        <w:bottom w:val="none" w:sz="0" w:space="0" w:color="auto"/>
        <w:right w:val="none" w:sz="0" w:space="0" w:color="auto"/>
      </w:divBdr>
    </w:div>
    <w:div w:id="1562792443">
      <w:bodyDiv w:val="1"/>
      <w:marLeft w:val="0"/>
      <w:marRight w:val="0"/>
      <w:marTop w:val="0"/>
      <w:marBottom w:val="0"/>
      <w:divBdr>
        <w:top w:val="none" w:sz="0" w:space="0" w:color="auto"/>
        <w:left w:val="none" w:sz="0" w:space="0" w:color="auto"/>
        <w:bottom w:val="none" w:sz="0" w:space="0" w:color="auto"/>
        <w:right w:val="none" w:sz="0" w:space="0" w:color="auto"/>
      </w:divBdr>
    </w:div>
    <w:div w:id="1564871293">
      <w:bodyDiv w:val="1"/>
      <w:marLeft w:val="0"/>
      <w:marRight w:val="0"/>
      <w:marTop w:val="0"/>
      <w:marBottom w:val="0"/>
      <w:divBdr>
        <w:top w:val="none" w:sz="0" w:space="0" w:color="auto"/>
        <w:left w:val="none" w:sz="0" w:space="0" w:color="auto"/>
        <w:bottom w:val="none" w:sz="0" w:space="0" w:color="auto"/>
        <w:right w:val="none" w:sz="0" w:space="0" w:color="auto"/>
      </w:divBdr>
    </w:div>
    <w:div w:id="1567178836">
      <w:bodyDiv w:val="1"/>
      <w:marLeft w:val="0"/>
      <w:marRight w:val="0"/>
      <w:marTop w:val="0"/>
      <w:marBottom w:val="0"/>
      <w:divBdr>
        <w:top w:val="none" w:sz="0" w:space="0" w:color="auto"/>
        <w:left w:val="none" w:sz="0" w:space="0" w:color="auto"/>
        <w:bottom w:val="none" w:sz="0" w:space="0" w:color="auto"/>
        <w:right w:val="none" w:sz="0" w:space="0" w:color="auto"/>
      </w:divBdr>
    </w:div>
    <w:div w:id="1568997629">
      <w:bodyDiv w:val="1"/>
      <w:marLeft w:val="0"/>
      <w:marRight w:val="0"/>
      <w:marTop w:val="0"/>
      <w:marBottom w:val="0"/>
      <w:divBdr>
        <w:top w:val="none" w:sz="0" w:space="0" w:color="auto"/>
        <w:left w:val="none" w:sz="0" w:space="0" w:color="auto"/>
        <w:bottom w:val="none" w:sz="0" w:space="0" w:color="auto"/>
        <w:right w:val="none" w:sz="0" w:space="0" w:color="auto"/>
      </w:divBdr>
    </w:div>
    <w:div w:id="1569656450">
      <w:bodyDiv w:val="1"/>
      <w:marLeft w:val="0"/>
      <w:marRight w:val="0"/>
      <w:marTop w:val="0"/>
      <w:marBottom w:val="0"/>
      <w:divBdr>
        <w:top w:val="none" w:sz="0" w:space="0" w:color="auto"/>
        <w:left w:val="none" w:sz="0" w:space="0" w:color="auto"/>
        <w:bottom w:val="none" w:sz="0" w:space="0" w:color="auto"/>
        <w:right w:val="none" w:sz="0" w:space="0" w:color="auto"/>
      </w:divBdr>
    </w:div>
    <w:div w:id="1571307148">
      <w:bodyDiv w:val="1"/>
      <w:marLeft w:val="0"/>
      <w:marRight w:val="0"/>
      <w:marTop w:val="0"/>
      <w:marBottom w:val="0"/>
      <w:divBdr>
        <w:top w:val="none" w:sz="0" w:space="0" w:color="auto"/>
        <w:left w:val="none" w:sz="0" w:space="0" w:color="auto"/>
        <w:bottom w:val="none" w:sz="0" w:space="0" w:color="auto"/>
        <w:right w:val="none" w:sz="0" w:space="0" w:color="auto"/>
      </w:divBdr>
    </w:div>
    <w:div w:id="1572887278">
      <w:bodyDiv w:val="1"/>
      <w:marLeft w:val="0"/>
      <w:marRight w:val="0"/>
      <w:marTop w:val="0"/>
      <w:marBottom w:val="0"/>
      <w:divBdr>
        <w:top w:val="none" w:sz="0" w:space="0" w:color="auto"/>
        <w:left w:val="none" w:sz="0" w:space="0" w:color="auto"/>
        <w:bottom w:val="none" w:sz="0" w:space="0" w:color="auto"/>
        <w:right w:val="none" w:sz="0" w:space="0" w:color="auto"/>
      </w:divBdr>
    </w:div>
    <w:div w:id="1573196557">
      <w:bodyDiv w:val="1"/>
      <w:marLeft w:val="0"/>
      <w:marRight w:val="0"/>
      <w:marTop w:val="0"/>
      <w:marBottom w:val="0"/>
      <w:divBdr>
        <w:top w:val="none" w:sz="0" w:space="0" w:color="auto"/>
        <w:left w:val="none" w:sz="0" w:space="0" w:color="auto"/>
        <w:bottom w:val="none" w:sz="0" w:space="0" w:color="auto"/>
        <w:right w:val="none" w:sz="0" w:space="0" w:color="auto"/>
      </w:divBdr>
    </w:div>
    <w:div w:id="1576622211">
      <w:bodyDiv w:val="1"/>
      <w:marLeft w:val="0"/>
      <w:marRight w:val="0"/>
      <w:marTop w:val="0"/>
      <w:marBottom w:val="0"/>
      <w:divBdr>
        <w:top w:val="none" w:sz="0" w:space="0" w:color="auto"/>
        <w:left w:val="none" w:sz="0" w:space="0" w:color="auto"/>
        <w:bottom w:val="none" w:sz="0" w:space="0" w:color="auto"/>
        <w:right w:val="none" w:sz="0" w:space="0" w:color="auto"/>
      </w:divBdr>
    </w:div>
    <w:div w:id="1590117799">
      <w:bodyDiv w:val="1"/>
      <w:marLeft w:val="0"/>
      <w:marRight w:val="0"/>
      <w:marTop w:val="0"/>
      <w:marBottom w:val="0"/>
      <w:divBdr>
        <w:top w:val="none" w:sz="0" w:space="0" w:color="auto"/>
        <w:left w:val="none" w:sz="0" w:space="0" w:color="auto"/>
        <w:bottom w:val="none" w:sz="0" w:space="0" w:color="auto"/>
        <w:right w:val="none" w:sz="0" w:space="0" w:color="auto"/>
      </w:divBdr>
    </w:div>
    <w:div w:id="1590194459">
      <w:bodyDiv w:val="1"/>
      <w:marLeft w:val="0"/>
      <w:marRight w:val="0"/>
      <w:marTop w:val="0"/>
      <w:marBottom w:val="0"/>
      <w:divBdr>
        <w:top w:val="none" w:sz="0" w:space="0" w:color="auto"/>
        <w:left w:val="none" w:sz="0" w:space="0" w:color="auto"/>
        <w:bottom w:val="none" w:sz="0" w:space="0" w:color="auto"/>
        <w:right w:val="none" w:sz="0" w:space="0" w:color="auto"/>
      </w:divBdr>
    </w:div>
    <w:div w:id="1593271668">
      <w:bodyDiv w:val="1"/>
      <w:marLeft w:val="0"/>
      <w:marRight w:val="0"/>
      <w:marTop w:val="0"/>
      <w:marBottom w:val="0"/>
      <w:divBdr>
        <w:top w:val="none" w:sz="0" w:space="0" w:color="auto"/>
        <w:left w:val="none" w:sz="0" w:space="0" w:color="auto"/>
        <w:bottom w:val="none" w:sz="0" w:space="0" w:color="auto"/>
        <w:right w:val="none" w:sz="0" w:space="0" w:color="auto"/>
      </w:divBdr>
    </w:div>
    <w:div w:id="1596741641">
      <w:bodyDiv w:val="1"/>
      <w:marLeft w:val="0"/>
      <w:marRight w:val="0"/>
      <w:marTop w:val="0"/>
      <w:marBottom w:val="0"/>
      <w:divBdr>
        <w:top w:val="none" w:sz="0" w:space="0" w:color="auto"/>
        <w:left w:val="none" w:sz="0" w:space="0" w:color="auto"/>
        <w:bottom w:val="none" w:sz="0" w:space="0" w:color="auto"/>
        <w:right w:val="none" w:sz="0" w:space="0" w:color="auto"/>
      </w:divBdr>
    </w:div>
    <w:div w:id="1601794523">
      <w:bodyDiv w:val="1"/>
      <w:marLeft w:val="0"/>
      <w:marRight w:val="0"/>
      <w:marTop w:val="0"/>
      <w:marBottom w:val="0"/>
      <w:divBdr>
        <w:top w:val="none" w:sz="0" w:space="0" w:color="auto"/>
        <w:left w:val="none" w:sz="0" w:space="0" w:color="auto"/>
        <w:bottom w:val="none" w:sz="0" w:space="0" w:color="auto"/>
        <w:right w:val="none" w:sz="0" w:space="0" w:color="auto"/>
      </w:divBdr>
    </w:div>
    <w:div w:id="1604921495">
      <w:bodyDiv w:val="1"/>
      <w:marLeft w:val="0"/>
      <w:marRight w:val="0"/>
      <w:marTop w:val="0"/>
      <w:marBottom w:val="0"/>
      <w:divBdr>
        <w:top w:val="none" w:sz="0" w:space="0" w:color="auto"/>
        <w:left w:val="none" w:sz="0" w:space="0" w:color="auto"/>
        <w:bottom w:val="none" w:sz="0" w:space="0" w:color="auto"/>
        <w:right w:val="none" w:sz="0" w:space="0" w:color="auto"/>
      </w:divBdr>
    </w:div>
    <w:div w:id="1605265518">
      <w:bodyDiv w:val="1"/>
      <w:marLeft w:val="0"/>
      <w:marRight w:val="0"/>
      <w:marTop w:val="0"/>
      <w:marBottom w:val="0"/>
      <w:divBdr>
        <w:top w:val="none" w:sz="0" w:space="0" w:color="auto"/>
        <w:left w:val="none" w:sz="0" w:space="0" w:color="auto"/>
        <w:bottom w:val="none" w:sz="0" w:space="0" w:color="auto"/>
        <w:right w:val="none" w:sz="0" w:space="0" w:color="auto"/>
      </w:divBdr>
    </w:div>
    <w:div w:id="1610115066">
      <w:bodyDiv w:val="1"/>
      <w:marLeft w:val="0"/>
      <w:marRight w:val="0"/>
      <w:marTop w:val="0"/>
      <w:marBottom w:val="0"/>
      <w:divBdr>
        <w:top w:val="none" w:sz="0" w:space="0" w:color="auto"/>
        <w:left w:val="none" w:sz="0" w:space="0" w:color="auto"/>
        <w:bottom w:val="none" w:sz="0" w:space="0" w:color="auto"/>
        <w:right w:val="none" w:sz="0" w:space="0" w:color="auto"/>
      </w:divBdr>
    </w:div>
    <w:div w:id="1616132606">
      <w:bodyDiv w:val="1"/>
      <w:marLeft w:val="0"/>
      <w:marRight w:val="0"/>
      <w:marTop w:val="0"/>
      <w:marBottom w:val="0"/>
      <w:divBdr>
        <w:top w:val="none" w:sz="0" w:space="0" w:color="auto"/>
        <w:left w:val="none" w:sz="0" w:space="0" w:color="auto"/>
        <w:bottom w:val="none" w:sz="0" w:space="0" w:color="auto"/>
        <w:right w:val="none" w:sz="0" w:space="0" w:color="auto"/>
      </w:divBdr>
    </w:div>
    <w:div w:id="1620794889">
      <w:bodyDiv w:val="1"/>
      <w:marLeft w:val="0"/>
      <w:marRight w:val="0"/>
      <w:marTop w:val="0"/>
      <w:marBottom w:val="0"/>
      <w:divBdr>
        <w:top w:val="none" w:sz="0" w:space="0" w:color="auto"/>
        <w:left w:val="none" w:sz="0" w:space="0" w:color="auto"/>
        <w:bottom w:val="none" w:sz="0" w:space="0" w:color="auto"/>
        <w:right w:val="none" w:sz="0" w:space="0" w:color="auto"/>
      </w:divBdr>
    </w:div>
    <w:div w:id="1626889063">
      <w:bodyDiv w:val="1"/>
      <w:marLeft w:val="0"/>
      <w:marRight w:val="0"/>
      <w:marTop w:val="0"/>
      <w:marBottom w:val="0"/>
      <w:divBdr>
        <w:top w:val="none" w:sz="0" w:space="0" w:color="auto"/>
        <w:left w:val="none" w:sz="0" w:space="0" w:color="auto"/>
        <w:bottom w:val="none" w:sz="0" w:space="0" w:color="auto"/>
        <w:right w:val="none" w:sz="0" w:space="0" w:color="auto"/>
      </w:divBdr>
    </w:div>
    <w:div w:id="1627078252">
      <w:bodyDiv w:val="1"/>
      <w:marLeft w:val="0"/>
      <w:marRight w:val="0"/>
      <w:marTop w:val="0"/>
      <w:marBottom w:val="0"/>
      <w:divBdr>
        <w:top w:val="none" w:sz="0" w:space="0" w:color="auto"/>
        <w:left w:val="none" w:sz="0" w:space="0" w:color="auto"/>
        <w:bottom w:val="none" w:sz="0" w:space="0" w:color="auto"/>
        <w:right w:val="none" w:sz="0" w:space="0" w:color="auto"/>
      </w:divBdr>
    </w:div>
    <w:div w:id="1627200396">
      <w:bodyDiv w:val="1"/>
      <w:marLeft w:val="0"/>
      <w:marRight w:val="0"/>
      <w:marTop w:val="0"/>
      <w:marBottom w:val="0"/>
      <w:divBdr>
        <w:top w:val="none" w:sz="0" w:space="0" w:color="auto"/>
        <w:left w:val="none" w:sz="0" w:space="0" w:color="auto"/>
        <w:bottom w:val="none" w:sz="0" w:space="0" w:color="auto"/>
        <w:right w:val="none" w:sz="0" w:space="0" w:color="auto"/>
      </w:divBdr>
    </w:div>
    <w:div w:id="1632636805">
      <w:bodyDiv w:val="1"/>
      <w:marLeft w:val="0"/>
      <w:marRight w:val="0"/>
      <w:marTop w:val="0"/>
      <w:marBottom w:val="0"/>
      <w:divBdr>
        <w:top w:val="none" w:sz="0" w:space="0" w:color="auto"/>
        <w:left w:val="none" w:sz="0" w:space="0" w:color="auto"/>
        <w:bottom w:val="none" w:sz="0" w:space="0" w:color="auto"/>
        <w:right w:val="none" w:sz="0" w:space="0" w:color="auto"/>
      </w:divBdr>
    </w:div>
    <w:div w:id="1633635239">
      <w:bodyDiv w:val="1"/>
      <w:marLeft w:val="0"/>
      <w:marRight w:val="0"/>
      <w:marTop w:val="0"/>
      <w:marBottom w:val="0"/>
      <w:divBdr>
        <w:top w:val="none" w:sz="0" w:space="0" w:color="auto"/>
        <w:left w:val="none" w:sz="0" w:space="0" w:color="auto"/>
        <w:bottom w:val="none" w:sz="0" w:space="0" w:color="auto"/>
        <w:right w:val="none" w:sz="0" w:space="0" w:color="auto"/>
      </w:divBdr>
      <w:divsChild>
        <w:div w:id="75135021">
          <w:marLeft w:val="0"/>
          <w:marRight w:val="0"/>
          <w:marTop w:val="0"/>
          <w:marBottom w:val="0"/>
          <w:divBdr>
            <w:top w:val="none" w:sz="0" w:space="0" w:color="auto"/>
            <w:left w:val="none" w:sz="0" w:space="0" w:color="auto"/>
            <w:bottom w:val="none" w:sz="0" w:space="0" w:color="auto"/>
            <w:right w:val="none" w:sz="0" w:space="0" w:color="auto"/>
          </w:divBdr>
        </w:div>
        <w:div w:id="254945420">
          <w:marLeft w:val="0"/>
          <w:marRight w:val="0"/>
          <w:marTop w:val="0"/>
          <w:marBottom w:val="0"/>
          <w:divBdr>
            <w:top w:val="none" w:sz="0" w:space="0" w:color="auto"/>
            <w:left w:val="none" w:sz="0" w:space="0" w:color="auto"/>
            <w:bottom w:val="none" w:sz="0" w:space="0" w:color="auto"/>
            <w:right w:val="none" w:sz="0" w:space="0" w:color="auto"/>
          </w:divBdr>
        </w:div>
        <w:div w:id="467169599">
          <w:marLeft w:val="0"/>
          <w:marRight w:val="0"/>
          <w:marTop w:val="0"/>
          <w:marBottom w:val="0"/>
          <w:divBdr>
            <w:top w:val="none" w:sz="0" w:space="0" w:color="auto"/>
            <w:left w:val="none" w:sz="0" w:space="0" w:color="auto"/>
            <w:bottom w:val="none" w:sz="0" w:space="0" w:color="auto"/>
            <w:right w:val="none" w:sz="0" w:space="0" w:color="auto"/>
          </w:divBdr>
        </w:div>
        <w:div w:id="712533492">
          <w:marLeft w:val="0"/>
          <w:marRight w:val="0"/>
          <w:marTop w:val="0"/>
          <w:marBottom w:val="0"/>
          <w:divBdr>
            <w:top w:val="none" w:sz="0" w:space="0" w:color="auto"/>
            <w:left w:val="none" w:sz="0" w:space="0" w:color="auto"/>
            <w:bottom w:val="none" w:sz="0" w:space="0" w:color="auto"/>
            <w:right w:val="none" w:sz="0" w:space="0" w:color="auto"/>
          </w:divBdr>
        </w:div>
        <w:div w:id="722678962">
          <w:marLeft w:val="0"/>
          <w:marRight w:val="0"/>
          <w:marTop w:val="0"/>
          <w:marBottom w:val="0"/>
          <w:divBdr>
            <w:top w:val="none" w:sz="0" w:space="0" w:color="auto"/>
            <w:left w:val="none" w:sz="0" w:space="0" w:color="auto"/>
            <w:bottom w:val="none" w:sz="0" w:space="0" w:color="auto"/>
            <w:right w:val="none" w:sz="0" w:space="0" w:color="auto"/>
          </w:divBdr>
        </w:div>
        <w:div w:id="752551648">
          <w:marLeft w:val="0"/>
          <w:marRight w:val="0"/>
          <w:marTop w:val="0"/>
          <w:marBottom w:val="0"/>
          <w:divBdr>
            <w:top w:val="none" w:sz="0" w:space="0" w:color="auto"/>
            <w:left w:val="none" w:sz="0" w:space="0" w:color="auto"/>
            <w:bottom w:val="none" w:sz="0" w:space="0" w:color="auto"/>
            <w:right w:val="none" w:sz="0" w:space="0" w:color="auto"/>
          </w:divBdr>
        </w:div>
        <w:div w:id="1362974699">
          <w:marLeft w:val="0"/>
          <w:marRight w:val="0"/>
          <w:marTop w:val="0"/>
          <w:marBottom w:val="0"/>
          <w:divBdr>
            <w:top w:val="none" w:sz="0" w:space="0" w:color="auto"/>
            <w:left w:val="none" w:sz="0" w:space="0" w:color="auto"/>
            <w:bottom w:val="none" w:sz="0" w:space="0" w:color="auto"/>
            <w:right w:val="none" w:sz="0" w:space="0" w:color="auto"/>
          </w:divBdr>
        </w:div>
        <w:div w:id="2117213056">
          <w:marLeft w:val="0"/>
          <w:marRight w:val="0"/>
          <w:marTop w:val="0"/>
          <w:marBottom w:val="0"/>
          <w:divBdr>
            <w:top w:val="none" w:sz="0" w:space="0" w:color="auto"/>
            <w:left w:val="none" w:sz="0" w:space="0" w:color="auto"/>
            <w:bottom w:val="none" w:sz="0" w:space="0" w:color="auto"/>
            <w:right w:val="none" w:sz="0" w:space="0" w:color="auto"/>
          </w:divBdr>
        </w:div>
      </w:divsChild>
    </w:div>
    <w:div w:id="1638995799">
      <w:bodyDiv w:val="1"/>
      <w:marLeft w:val="0"/>
      <w:marRight w:val="0"/>
      <w:marTop w:val="0"/>
      <w:marBottom w:val="0"/>
      <w:divBdr>
        <w:top w:val="none" w:sz="0" w:space="0" w:color="auto"/>
        <w:left w:val="none" w:sz="0" w:space="0" w:color="auto"/>
        <w:bottom w:val="none" w:sz="0" w:space="0" w:color="auto"/>
        <w:right w:val="none" w:sz="0" w:space="0" w:color="auto"/>
      </w:divBdr>
    </w:div>
    <w:div w:id="1640263656">
      <w:bodyDiv w:val="1"/>
      <w:marLeft w:val="0"/>
      <w:marRight w:val="0"/>
      <w:marTop w:val="0"/>
      <w:marBottom w:val="0"/>
      <w:divBdr>
        <w:top w:val="none" w:sz="0" w:space="0" w:color="auto"/>
        <w:left w:val="none" w:sz="0" w:space="0" w:color="auto"/>
        <w:bottom w:val="none" w:sz="0" w:space="0" w:color="auto"/>
        <w:right w:val="none" w:sz="0" w:space="0" w:color="auto"/>
      </w:divBdr>
    </w:div>
    <w:div w:id="1641763829">
      <w:bodyDiv w:val="1"/>
      <w:marLeft w:val="0"/>
      <w:marRight w:val="0"/>
      <w:marTop w:val="0"/>
      <w:marBottom w:val="0"/>
      <w:divBdr>
        <w:top w:val="none" w:sz="0" w:space="0" w:color="auto"/>
        <w:left w:val="none" w:sz="0" w:space="0" w:color="auto"/>
        <w:bottom w:val="none" w:sz="0" w:space="0" w:color="auto"/>
        <w:right w:val="none" w:sz="0" w:space="0" w:color="auto"/>
      </w:divBdr>
    </w:div>
    <w:div w:id="1644965736">
      <w:bodyDiv w:val="1"/>
      <w:marLeft w:val="0"/>
      <w:marRight w:val="0"/>
      <w:marTop w:val="0"/>
      <w:marBottom w:val="0"/>
      <w:divBdr>
        <w:top w:val="none" w:sz="0" w:space="0" w:color="auto"/>
        <w:left w:val="none" w:sz="0" w:space="0" w:color="auto"/>
        <w:bottom w:val="none" w:sz="0" w:space="0" w:color="auto"/>
        <w:right w:val="none" w:sz="0" w:space="0" w:color="auto"/>
      </w:divBdr>
    </w:div>
    <w:div w:id="1652520515">
      <w:bodyDiv w:val="1"/>
      <w:marLeft w:val="0"/>
      <w:marRight w:val="0"/>
      <w:marTop w:val="0"/>
      <w:marBottom w:val="0"/>
      <w:divBdr>
        <w:top w:val="none" w:sz="0" w:space="0" w:color="auto"/>
        <w:left w:val="none" w:sz="0" w:space="0" w:color="auto"/>
        <w:bottom w:val="none" w:sz="0" w:space="0" w:color="auto"/>
        <w:right w:val="none" w:sz="0" w:space="0" w:color="auto"/>
      </w:divBdr>
    </w:div>
    <w:div w:id="1662081143">
      <w:bodyDiv w:val="1"/>
      <w:marLeft w:val="0"/>
      <w:marRight w:val="0"/>
      <w:marTop w:val="0"/>
      <w:marBottom w:val="0"/>
      <w:divBdr>
        <w:top w:val="none" w:sz="0" w:space="0" w:color="auto"/>
        <w:left w:val="none" w:sz="0" w:space="0" w:color="auto"/>
        <w:bottom w:val="none" w:sz="0" w:space="0" w:color="auto"/>
        <w:right w:val="none" w:sz="0" w:space="0" w:color="auto"/>
      </w:divBdr>
    </w:div>
    <w:div w:id="1662654750">
      <w:bodyDiv w:val="1"/>
      <w:marLeft w:val="0"/>
      <w:marRight w:val="0"/>
      <w:marTop w:val="0"/>
      <w:marBottom w:val="0"/>
      <w:divBdr>
        <w:top w:val="none" w:sz="0" w:space="0" w:color="auto"/>
        <w:left w:val="none" w:sz="0" w:space="0" w:color="auto"/>
        <w:bottom w:val="none" w:sz="0" w:space="0" w:color="auto"/>
        <w:right w:val="none" w:sz="0" w:space="0" w:color="auto"/>
      </w:divBdr>
    </w:div>
    <w:div w:id="1663697122">
      <w:bodyDiv w:val="1"/>
      <w:marLeft w:val="0"/>
      <w:marRight w:val="0"/>
      <w:marTop w:val="0"/>
      <w:marBottom w:val="0"/>
      <w:divBdr>
        <w:top w:val="none" w:sz="0" w:space="0" w:color="auto"/>
        <w:left w:val="none" w:sz="0" w:space="0" w:color="auto"/>
        <w:bottom w:val="none" w:sz="0" w:space="0" w:color="auto"/>
        <w:right w:val="none" w:sz="0" w:space="0" w:color="auto"/>
      </w:divBdr>
    </w:div>
    <w:div w:id="1669283537">
      <w:bodyDiv w:val="1"/>
      <w:marLeft w:val="0"/>
      <w:marRight w:val="0"/>
      <w:marTop w:val="0"/>
      <w:marBottom w:val="0"/>
      <w:divBdr>
        <w:top w:val="none" w:sz="0" w:space="0" w:color="auto"/>
        <w:left w:val="none" w:sz="0" w:space="0" w:color="auto"/>
        <w:bottom w:val="none" w:sz="0" w:space="0" w:color="auto"/>
        <w:right w:val="none" w:sz="0" w:space="0" w:color="auto"/>
      </w:divBdr>
    </w:div>
    <w:div w:id="1669937786">
      <w:bodyDiv w:val="1"/>
      <w:marLeft w:val="0"/>
      <w:marRight w:val="0"/>
      <w:marTop w:val="0"/>
      <w:marBottom w:val="0"/>
      <w:divBdr>
        <w:top w:val="none" w:sz="0" w:space="0" w:color="auto"/>
        <w:left w:val="none" w:sz="0" w:space="0" w:color="auto"/>
        <w:bottom w:val="none" w:sz="0" w:space="0" w:color="auto"/>
        <w:right w:val="none" w:sz="0" w:space="0" w:color="auto"/>
      </w:divBdr>
    </w:div>
    <w:div w:id="1676030431">
      <w:bodyDiv w:val="1"/>
      <w:marLeft w:val="0"/>
      <w:marRight w:val="0"/>
      <w:marTop w:val="0"/>
      <w:marBottom w:val="0"/>
      <w:divBdr>
        <w:top w:val="none" w:sz="0" w:space="0" w:color="auto"/>
        <w:left w:val="none" w:sz="0" w:space="0" w:color="auto"/>
        <w:bottom w:val="none" w:sz="0" w:space="0" w:color="auto"/>
        <w:right w:val="none" w:sz="0" w:space="0" w:color="auto"/>
      </w:divBdr>
      <w:divsChild>
        <w:div w:id="2015181585">
          <w:marLeft w:val="0"/>
          <w:marRight w:val="0"/>
          <w:marTop w:val="0"/>
          <w:marBottom w:val="0"/>
          <w:divBdr>
            <w:top w:val="none" w:sz="0" w:space="0" w:color="auto"/>
            <w:left w:val="none" w:sz="0" w:space="0" w:color="auto"/>
            <w:bottom w:val="none" w:sz="0" w:space="0" w:color="auto"/>
            <w:right w:val="none" w:sz="0" w:space="0" w:color="auto"/>
          </w:divBdr>
        </w:div>
      </w:divsChild>
    </w:div>
    <w:div w:id="1683124829">
      <w:bodyDiv w:val="1"/>
      <w:marLeft w:val="0"/>
      <w:marRight w:val="0"/>
      <w:marTop w:val="0"/>
      <w:marBottom w:val="0"/>
      <w:divBdr>
        <w:top w:val="none" w:sz="0" w:space="0" w:color="auto"/>
        <w:left w:val="none" w:sz="0" w:space="0" w:color="auto"/>
        <w:bottom w:val="none" w:sz="0" w:space="0" w:color="auto"/>
        <w:right w:val="none" w:sz="0" w:space="0" w:color="auto"/>
      </w:divBdr>
      <w:divsChild>
        <w:div w:id="440497932">
          <w:marLeft w:val="547"/>
          <w:marRight w:val="0"/>
          <w:marTop w:val="0"/>
          <w:marBottom w:val="0"/>
          <w:divBdr>
            <w:top w:val="none" w:sz="0" w:space="0" w:color="auto"/>
            <w:left w:val="none" w:sz="0" w:space="0" w:color="auto"/>
            <w:bottom w:val="none" w:sz="0" w:space="0" w:color="auto"/>
            <w:right w:val="none" w:sz="0" w:space="0" w:color="auto"/>
          </w:divBdr>
        </w:div>
        <w:div w:id="604657469">
          <w:marLeft w:val="547"/>
          <w:marRight w:val="0"/>
          <w:marTop w:val="0"/>
          <w:marBottom w:val="0"/>
          <w:divBdr>
            <w:top w:val="none" w:sz="0" w:space="0" w:color="auto"/>
            <w:left w:val="none" w:sz="0" w:space="0" w:color="auto"/>
            <w:bottom w:val="none" w:sz="0" w:space="0" w:color="auto"/>
            <w:right w:val="none" w:sz="0" w:space="0" w:color="auto"/>
          </w:divBdr>
        </w:div>
        <w:div w:id="996961580">
          <w:marLeft w:val="547"/>
          <w:marRight w:val="0"/>
          <w:marTop w:val="0"/>
          <w:marBottom w:val="0"/>
          <w:divBdr>
            <w:top w:val="none" w:sz="0" w:space="0" w:color="auto"/>
            <w:left w:val="none" w:sz="0" w:space="0" w:color="auto"/>
            <w:bottom w:val="none" w:sz="0" w:space="0" w:color="auto"/>
            <w:right w:val="none" w:sz="0" w:space="0" w:color="auto"/>
          </w:divBdr>
        </w:div>
        <w:div w:id="1478644257">
          <w:marLeft w:val="547"/>
          <w:marRight w:val="0"/>
          <w:marTop w:val="0"/>
          <w:marBottom w:val="0"/>
          <w:divBdr>
            <w:top w:val="none" w:sz="0" w:space="0" w:color="auto"/>
            <w:left w:val="none" w:sz="0" w:space="0" w:color="auto"/>
            <w:bottom w:val="none" w:sz="0" w:space="0" w:color="auto"/>
            <w:right w:val="none" w:sz="0" w:space="0" w:color="auto"/>
          </w:divBdr>
        </w:div>
      </w:divsChild>
    </w:div>
    <w:div w:id="1685743022">
      <w:bodyDiv w:val="1"/>
      <w:marLeft w:val="0"/>
      <w:marRight w:val="0"/>
      <w:marTop w:val="0"/>
      <w:marBottom w:val="0"/>
      <w:divBdr>
        <w:top w:val="none" w:sz="0" w:space="0" w:color="auto"/>
        <w:left w:val="none" w:sz="0" w:space="0" w:color="auto"/>
        <w:bottom w:val="none" w:sz="0" w:space="0" w:color="auto"/>
        <w:right w:val="none" w:sz="0" w:space="0" w:color="auto"/>
      </w:divBdr>
    </w:div>
    <w:div w:id="1687367712">
      <w:bodyDiv w:val="1"/>
      <w:marLeft w:val="0"/>
      <w:marRight w:val="0"/>
      <w:marTop w:val="0"/>
      <w:marBottom w:val="0"/>
      <w:divBdr>
        <w:top w:val="none" w:sz="0" w:space="0" w:color="auto"/>
        <w:left w:val="none" w:sz="0" w:space="0" w:color="auto"/>
        <w:bottom w:val="none" w:sz="0" w:space="0" w:color="auto"/>
        <w:right w:val="none" w:sz="0" w:space="0" w:color="auto"/>
      </w:divBdr>
      <w:divsChild>
        <w:div w:id="174808134">
          <w:marLeft w:val="0"/>
          <w:marRight w:val="0"/>
          <w:marTop w:val="0"/>
          <w:marBottom w:val="225"/>
          <w:divBdr>
            <w:top w:val="none" w:sz="0" w:space="0" w:color="auto"/>
            <w:left w:val="none" w:sz="0" w:space="0" w:color="auto"/>
            <w:bottom w:val="none" w:sz="0" w:space="0" w:color="auto"/>
            <w:right w:val="none" w:sz="0" w:space="0" w:color="auto"/>
          </w:divBdr>
        </w:div>
        <w:div w:id="235362056">
          <w:marLeft w:val="0"/>
          <w:marRight w:val="0"/>
          <w:marTop w:val="0"/>
          <w:marBottom w:val="225"/>
          <w:divBdr>
            <w:top w:val="none" w:sz="0" w:space="0" w:color="auto"/>
            <w:left w:val="none" w:sz="0" w:space="0" w:color="auto"/>
            <w:bottom w:val="none" w:sz="0" w:space="0" w:color="auto"/>
            <w:right w:val="none" w:sz="0" w:space="0" w:color="auto"/>
          </w:divBdr>
        </w:div>
      </w:divsChild>
    </w:div>
    <w:div w:id="1702977297">
      <w:bodyDiv w:val="1"/>
      <w:marLeft w:val="0"/>
      <w:marRight w:val="0"/>
      <w:marTop w:val="0"/>
      <w:marBottom w:val="0"/>
      <w:divBdr>
        <w:top w:val="none" w:sz="0" w:space="0" w:color="auto"/>
        <w:left w:val="none" w:sz="0" w:space="0" w:color="auto"/>
        <w:bottom w:val="none" w:sz="0" w:space="0" w:color="auto"/>
        <w:right w:val="none" w:sz="0" w:space="0" w:color="auto"/>
      </w:divBdr>
    </w:div>
    <w:div w:id="1705012937">
      <w:bodyDiv w:val="1"/>
      <w:marLeft w:val="0"/>
      <w:marRight w:val="0"/>
      <w:marTop w:val="0"/>
      <w:marBottom w:val="0"/>
      <w:divBdr>
        <w:top w:val="none" w:sz="0" w:space="0" w:color="auto"/>
        <w:left w:val="none" w:sz="0" w:space="0" w:color="auto"/>
        <w:bottom w:val="none" w:sz="0" w:space="0" w:color="auto"/>
        <w:right w:val="none" w:sz="0" w:space="0" w:color="auto"/>
      </w:divBdr>
    </w:div>
    <w:div w:id="1708333765">
      <w:bodyDiv w:val="1"/>
      <w:marLeft w:val="0"/>
      <w:marRight w:val="0"/>
      <w:marTop w:val="0"/>
      <w:marBottom w:val="0"/>
      <w:divBdr>
        <w:top w:val="none" w:sz="0" w:space="0" w:color="auto"/>
        <w:left w:val="none" w:sz="0" w:space="0" w:color="auto"/>
        <w:bottom w:val="none" w:sz="0" w:space="0" w:color="auto"/>
        <w:right w:val="none" w:sz="0" w:space="0" w:color="auto"/>
      </w:divBdr>
      <w:divsChild>
        <w:div w:id="121506407">
          <w:marLeft w:val="0"/>
          <w:marRight w:val="0"/>
          <w:marTop w:val="0"/>
          <w:marBottom w:val="225"/>
          <w:divBdr>
            <w:top w:val="none" w:sz="0" w:space="0" w:color="auto"/>
            <w:left w:val="none" w:sz="0" w:space="0" w:color="auto"/>
            <w:bottom w:val="none" w:sz="0" w:space="0" w:color="auto"/>
            <w:right w:val="none" w:sz="0" w:space="0" w:color="auto"/>
          </w:divBdr>
        </w:div>
        <w:div w:id="676732659">
          <w:marLeft w:val="0"/>
          <w:marRight w:val="0"/>
          <w:marTop w:val="0"/>
          <w:marBottom w:val="225"/>
          <w:divBdr>
            <w:top w:val="none" w:sz="0" w:space="0" w:color="auto"/>
            <w:left w:val="none" w:sz="0" w:space="0" w:color="auto"/>
            <w:bottom w:val="none" w:sz="0" w:space="0" w:color="auto"/>
            <w:right w:val="none" w:sz="0" w:space="0" w:color="auto"/>
          </w:divBdr>
        </w:div>
      </w:divsChild>
    </w:div>
    <w:div w:id="1713848948">
      <w:bodyDiv w:val="1"/>
      <w:marLeft w:val="0"/>
      <w:marRight w:val="0"/>
      <w:marTop w:val="0"/>
      <w:marBottom w:val="0"/>
      <w:divBdr>
        <w:top w:val="none" w:sz="0" w:space="0" w:color="auto"/>
        <w:left w:val="none" w:sz="0" w:space="0" w:color="auto"/>
        <w:bottom w:val="none" w:sz="0" w:space="0" w:color="auto"/>
        <w:right w:val="none" w:sz="0" w:space="0" w:color="auto"/>
      </w:divBdr>
    </w:div>
    <w:div w:id="1716082782">
      <w:bodyDiv w:val="1"/>
      <w:marLeft w:val="0"/>
      <w:marRight w:val="0"/>
      <w:marTop w:val="0"/>
      <w:marBottom w:val="0"/>
      <w:divBdr>
        <w:top w:val="none" w:sz="0" w:space="0" w:color="auto"/>
        <w:left w:val="none" w:sz="0" w:space="0" w:color="auto"/>
        <w:bottom w:val="none" w:sz="0" w:space="0" w:color="auto"/>
        <w:right w:val="none" w:sz="0" w:space="0" w:color="auto"/>
      </w:divBdr>
    </w:div>
    <w:div w:id="1719277101">
      <w:bodyDiv w:val="1"/>
      <w:marLeft w:val="0"/>
      <w:marRight w:val="0"/>
      <w:marTop w:val="0"/>
      <w:marBottom w:val="0"/>
      <w:divBdr>
        <w:top w:val="none" w:sz="0" w:space="0" w:color="auto"/>
        <w:left w:val="none" w:sz="0" w:space="0" w:color="auto"/>
        <w:bottom w:val="none" w:sz="0" w:space="0" w:color="auto"/>
        <w:right w:val="none" w:sz="0" w:space="0" w:color="auto"/>
      </w:divBdr>
    </w:div>
    <w:div w:id="1729180476">
      <w:bodyDiv w:val="1"/>
      <w:marLeft w:val="0"/>
      <w:marRight w:val="0"/>
      <w:marTop w:val="0"/>
      <w:marBottom w:val="0"/>
      <w:divBdr>
        <w:top w:val="none" w:sz="0" w:space="0" w:color="auto"/>
        <w:left w:val="none" w:sz="0" w:space="0" w:color="auto"/>
        <w:bottom w:val="none" w:sz="0" w:space="0" w:color="auto"/>
        <w:right w:val="none" w:sz="0" w:space="0" w:color="auto"/>
      </w:divBdr>
    </w:div>
    <w:div w:id="1740324135">
      <w:bodyDiv w:val="1"/>
      <w:marLeft w:val="0"/>
      <w:marRight w:val="0"/>
      <w:marTop w:val="0"/>
      <w:marBottom w:val="0"/>
      <w:divBdr>
        <w:top w:val="none" w:sz="0" w:space="0" w:color="auto"/>
        <w:left w:val="none" w:sz="0" w:space="0" w:color="auto"/>
        <w:bottom w:val="none" w:sz="0" w:space="0" w:color="auto"/>
        <w:right w:val="none" w:sz="0" w:space="0" w:color="auto"/>
      </w:divBdr>
    </w:div>
    <w:div w:id="1746027230">
      <w:bodyDiv w:val="1"/>
      <w:marLeft w:val="0"/>
      <w:marRight w:val="0"/>
      <w:marTop w:val="0"/>
      <w:marBottom w:val="0"/>
      <w:divBdr>
        <w:top w:val="none" w:sz="0" w:space="0" w:color="auto"/>
        <w:left w:val="none" w:sz="0" w:space="0" w:color="auto"/>
        <w:bottom w:val="none" w:sz="0" w:space="0" w:color="auto"/>
        <w:right w:val="none" w:sz="0" w:space="0" w:color="auto"/>
      </w:divBdr>
    </w:div>
    <w:div w:id="1752770304">
      <w:bodyDiv w:val="1"/>
      <w:marLeft w:val="0"/>
      <w:marRight w:val="0"/>
      <w:marTop w:val="0"/>
      <w:marBottom w:val="0"/>
      <w:divBdr>
        <w:top w:val="none" w:sz="0" w:space="0" w:color="auto"/>
        <w:left w:val="none" w:sz="0" w:space="0" w:color="auto"/>
        <w:bottom w:val="none" w:sz="0" w:space="0" w:color="auto"/>
        <w:right w:val="none" w:sz="0" w:space="0" w:color="auto"/>
      </w:divBdr>
    </w:div>
    <w:div w:id="1764648321">
      <w:bodyDiv w:val="1"/>
      <w:marLeft w:val="0"/>
      <w:marRight w:val="0"/>
      <w:marTop w:val="0"/>
      <w:marBottom w:val="0"/>
      <w:divBdr>
        <w:top w:val="none" w:sz="0" w:space="0" w:color="auto"/>
        <w:left w:val="none" w:sz="0" w:space="0" w:color="auto"/>
        <w:bottom w:val="none" w:sz="0" w:space="0" w:color="auto"/>
        <w:right w:val="none" w:sz="0" w:space="0" w:color="auto"/>
      </w:divBdr>
    </w:div>
    <w:div w:id="1765299124">
      <w:bodyDiv w:val="1"/>
      <w:marLeft w:val="0"/>
      <w:marRight w:val="0"/>
      <w:marTop w:val="0"/>
      <w:marBottom w:val="0"/>
      <w:divBdr>
        <w:top w:val="none" w:sz="0" w:space="0" w:color="auto"/>
        <w:left w:val="none" w:sz="0" w:space="0" w:color="auto"/>
        <w:bottom w:val="none" w:sz="0" w:space="0" w:color="auto"/>
        <w:right w:val="none" w:sz="0" w:space="0" w:color="auto"/>
      </w:divBdr>
    </w:div>
    <w:div w:id="1782605030">
      <w:bodyDiv w:val="1"/>
      <w:marLeft w:val="0"/>
      <w:marRight w:val="0"/>
      <w:marTop w:val="0"/>
      <w:marBottom w:val="0"/>
      <w:divBdr>
        <w:top w:val="none" w:sz="0" w:space="0" w:color="auto"/>
        <w:left w:val="none" w:sz="0" w:space="0" w:color="auto"/>
        <w:bottom w:val="none" w:sz="0" w:space="0" w:color="auto"/>
        <w:right w:val="none" w:sz="0" w:space="0" w:color="auto"/>
      </w:divBdr>
      <w:divsChild>
        <w:div w:id="720058321">
          <w:marLeft w:val="0"/>
          <w:marRight w:val="0"/>
          <w:marTop w:val="0"/>
          <w:marBottom w:val="0"/>
          <w:divBdr>
            <w:top w:val="none" w:sz="0" w:space="0" w:color="auto"/>
            <w:left w:val="none" w:sz="0" w:space="0" w:color="auto"/>
            <w:bottom w:val="none" w:sz="0" w:space="0" w:color="auto"/>
            <w:right w:val="none" w:sz="0" w:space="0" w:color="auto"/>
          </w:divBdr>
        </w:div>
      </w:divsChild>
    </w:div>
    <w:div w:id="1786848437">
      <w:bodyDiv w:val="1"/>
      <w:marLeft w:val="0"/>
      <w:marRight w:val="0"/>
      <w:marTop w:val="0"/>
      <w:marBottom w:val="0"/>
      <w:divBdr>
        <w:top w:val="none" w:sz="0" w:space="0" w:color="auto"/>
        <w:left w:val="none" w:sz="0" w:space="0" w:color="auto"/>
        <w:bottom w:val="none" w:sz="0" w:space="0" w:color="auto"/>
        <w:right w:val="none" w:sz="0" w:space="0" w:color="auto"/>
      </w:divBdr>
    </w:div>
    <w:div w:id="1797066036">
      <w:bodyDiv w:val="1"/>
      <w:marLeft w:val="0"/>
      <w:marRight w:val="0"/>
      <w:marTop w:val="0"/>
      <w:marBottom w:val="0"/>
      <w:divBdr>
        <w:top w:val="none" w:sz="0" w:space="0" w:color="auto"/>
        <w:left w:val="none" w:sz="0" w:space="0" w:color="auto"/>
        <w:bottom w:val="none" w:sz="0" w:space="0" w:color="auto"/>
        <w:right w:val="none" w:sz="0" w:space="0" w:color="auto"/>
      </w:divBdr>
    </w:div>
    <w:div w:id="1802071992">
      <w:bodyDiv w:val="1"/>
      <w:marLeft w:val="0"/>
      <w:marRight w:val="0"/>
      <w:marTop w:val="0"/>
      <w:marBottom w:val="0"/>
      <w:divBdr>
        <w:top w:val="none" w:sz="0" w:space="0" w:color="auto"/>
        <w:left w:val="none" w:sz="0" w:space="0" w:color="auto"/>
        <w:bottom w:val="none" w:sz="0" w:space="0" w:color="auto"/>
        <w:right w:val="none" w:sz="0" w:space="0" w:color="auto"/>
      </w:divBdr>
      <w:divsChild>
        <w:div w:id="1757938574">
          <w:marLeft w:val="547"/>
          <w:marRight w:val="0"/>
          <w:marTop w:val="96"/>
          <w:marBottom w:val="0"/>
          <w:divBdr>
            <w:top w:val="none" w:sz="0" w:space="0" w:color="auto"/>
            <w:left w:val="none" w:sz="0" w:space="0" w:color="auto"/>
            <w:bottom w:val="none" w:sz="0" w:space="0" w:color="auto"/>
            <w:right w:val="none" w:sz="0" w:space="0" w:color="auto"/>
          </w:divBdr>
        </w:div>
      </w:divsChild>
    </w:div>
    <w:div w:id="1802725508">
      <w:bodyDiv w:val="1"/>
      <w:marLeft w:val="0"/>
      <w:marRight w:val="0"/>
      <w:marTop w:val="0"/>
      <w:marBottom w:val="0"/>
      <w:divBdr>
        <w:top w:val="none" w:sz="0" w:space="0" w:color="auto"/>
        <w:left w:val="none" w:sz="0" w:space="0" w:color="auto"/>
        <w:bottom w:val="none" w:sz="0" w:space="0" w:color="auto"/>
        <w:right w:val="none" w:sz="0" w:space="0" w:color="auto"/>
      </w:divBdr>
      <w:divsChild>
        <w:div w:id="279997150">
          <w:marLeft w:val="547"/>
          <w:marRight w:val="0"/>
          <w:marTop w:val="0"/>
          <w:marBottom w:val="0"/>
          <w:divBdr>
            <w:top w:val="none" w:sz="0" w:space="0" w:color="auto"/>
            <w:left w:val="none" w:sz="0" w:space="0" w:color="auto"/>
            <w:bottom w:val="none" w:sz="0" w:space="0" w:color="auto"/>
            <w:right w:val="none" w:sz="0" w:space="0" w:color="auto"/>
          </w:divBdr>
        </w:div>
        <w:div w:id="1307079364">
          <w:marLeft w:val="547"/>
          <w:marRight w:val="0"/>
          <w:marTop w:val="0"/>
          <w:marBottom w:val="0"/>
          <w:divBdr>
            <w:top w:val="none" w:sz="0" w:space="0" w:color="auto"/>
            <w:left w:val="none" w:sz="0" w:space="0" w:color="auto"/>
            <w:bottom w:val="none" w:sz="0" w:space="0" w:color="auto"/>
            <w:right w:val="none" w:sz="0" w:space="0" w:color="auto"/>
          </w:divBdr>
        </w:div>
        <w:div w:id="1453090739">
          <w:marLeft w:val="547"/>
          <w:marRight w:val="0"/>
          <w:marTop w:val="0"/>
          <w:marBottom w:val="0"/>
          <w:divBdr>
            <w:top w:val="none" w:sz="0" w:space="0" w:color="auto"/>
            <w:left w:val="none" w:sz="0" w:space="0" w:color="auto"/>
            <w:bottom w:val="none" w:sz="0" w:space="0" w:color="auto"/>
            <w:right w:val="none" w:sz="0" w:space="0" w:color="auto"/>
          </w:divBdr>
        </w:div>
        <w:div w:id="1628928721">
          <w:marLeft w:val="547"/>
          <w:marRight w:val="0"/>
          <w:marTop w:val="0"/>
          <w:marBottom w:val="0"/>
          <w:divBdr>
            <w:top w:val="none" w:sz="0" w:space="0" w:color="auto"/>
            <w:left w:val="none" w:sz="0" w:space="0" w:color="auto"/>
            <w:bottom w:val="none" w:sz="0" w:space="0" w:color="auto"/>
            <w:right w:val="none" w:sz="0" w:space="0" w:color="auto"/>
          </w:divBdr>
        </w:div>
      </w:divsChild>
    </w:div>
    <w:div w:id="1806242202">
      <w:bodyDiv w:val="1"/>
      <w:marLeft w:val="0"/>
      <w:marRight w:val="0"/>
      <w:marTop w:val="0"/>
      <w:marBottom w:val="0"/>
      <w:divBdr>
        <w:top w:val="none" w:sz="0" w:space="0" w:color="auto"/>
        <w:left w:val="none" w:sz="0" w:space="0" w:color="auto"/>
        <w:bottom w:val="none" w:sz="0" w:space="0" w:color="auto"/>
        <w:right w:val="none" w:sz="0" w:space="0" w:color="auto"/>
      </w:divBdr>
    </w:div>
    <w:div w:id="1809469929">
      <w:bodyDiv w:val="1"/>
      <w:marLeft w:val="0"/>
      <w:marRight w:val="0"/>
      <w:marTop w:val="0"/>
      <w:marBottom w:val="0"/>
      <w:divBdr>
        <w:top w:val="none" w:sz="0" w:space="0" w:color="auto"/>
        <w:left w:val="none" w:sz="0" w:space="0" w:color="auto"/>
        <w:bottom w:val="none" w:sz="0" w:space="0" w:color="auto"/>
        <w:right w:val="none" w:sz="0" w:space="0" w:color="auto"/>
      </w:divBdr>
    </w:div>
    <w:div w:id="1810171327">
      <w:bodyDiv w:val="1"/>
      <w:marLeft w:val="0"/>
      <w:marRight w:val="0"/>
      <w:marTop w:val="0"/>
      <w:marBottom w:val="0"/>
      <w:divBdr>
        <w:top w:val="none" w:sz="0" w:space="0" w:color="auto"/>
        <w:left w:val="none" w:sz="0" w:space="0" w:color="auto"/>
        <w:bottom w:val="none" w:sz="0" w:space="0" w:color="auto"/>
        <w:right w:val="none" w:sz="0" w:space="0" w:color="auto"/>
      </w:divBdr>
      <w:divsChild>
        <w:div w:id="764765219">
          <w:marLeft w:val="547"/>
          <w:marRight w:val="0"/>
          <w:marTop w:val="0"/>
          <w:marBottom w:val="0"/>
          <w:divBdr>
            <w:top w:val="none" w:sz="0" w:space="0" w:color="auto"/>
            <w:left w:val="none" w:sz="0" w:space="0" w:color="auto"/>
            <w:bottom w:val="none" w:sz="0" w:space="0" w:color="auto"/>
            <w:right w:val="none" w:sz="0" w:space="0" w:color="auto"/>
          </w:divBdr>
        </w:div>
        <w:div w:id="1270552557">
          <w:marLeft w:val="547"/>
          <w:marRight w:val="0"/>
          <w:marTop w:val="0"/>
          <w:marBottom w:val="0"/>
          <w:divBdr>
            <w:top w:val="none" w:sz="0" w:space="0" w:color="auto"/>
            <w:left w:val="none" w:sz="0" w:space="0" w:color="auto"/>
            <w:bottom w:val="none" w:sz="0" w:space="0" w:color="auto"/>
            <w:right w:val="none" w:sz="0" w:space="0" w:color="auto"/>
          </w:divBdr>
        </w:div>
        <w:div w:id="1679189075">
          <w:marLeft w:val="547"/>
          <w:marRight w:val="0"/>
          <w:marTop w:val="0"/>
          <w:marBottom w:val="0"/>
          <w:divBdr>
            <w:top w:val="none" w:sz="0" w:space="0" w:color="auto"/>
            <w:left w:val="none" w:sz="0" w:space="0" w:color="auto"/>
            <w:bottom w:val="none" w:sz="0" w:space="0" w:color="auto"/>
            <w:right w:val="none" w:sz="0" w:space="0" w:color="auto"/>
          </w:divBdr>
        </w:div>
        <w:div w:id="1775713031">
          <w:marLeft w:val="547"/>
          <w:marRight w:val="0"/>
          <w:marTop w:val="0"/>
          <w:marBottom w:val="0"/>
          <w:divBdr>
            <w:top w:val="none" w:sz="0" w:space="0" w:color="auto"/>
            <w:left w:val="none" w:sz="0" w:space="0" w:color="auto"/>
            <w:bottom w:val="none" w:sz="0" w:space="0" w:color="auto"/>
            <w:right w:val="none" w:sz="0" w:space="0" w:color="auto"/>
          </w:divBdr>
        </w:div>
      </w:divsChild>
    </w:div>
    <w:div w:id="1811821129">
      <w:bodyDiv w:val="1"/>
      <w:marLeft w:val="0"/>
      <w:marRight w:val="0"/>
      <w:marTop w:val="0"/>
      <w:marBottom w:val="0"/>
      <w:divBdr>
        <w:top w:val="none" w:sz="0" w:space="0" w:color="auto"/>
        <w:left w:val="none" w:sz="0" w:space="0" w:color="auto"/>
        <w:bottom w:val="none" w:sz="0" w:space="0" w:color="auto"/>
        <w:right w:val="none" w:sz="0" w:space="0" w:color="auto"/>
      </w:divBdr>
    </w:div>
    <w:div w:id="1816336516">
      <w:bodyDiv w:val="1"/>
      <w:marLeft w:val="0"/>
      <w:marRight w:val="0"/>
      <w:marTop w:val="0"/>
      <w:marBottom w:val="0"/>
      <w:divBdr>
        <w:top w:val="none" w:sz="0" w:space="0" w:color="auto"/>
        <w:left w:val="none" w:sz="0" w:space="0" w:color="auto"/>
        <w:bottom w:val="none" w:sz="0" w:space="0" w:color="auto"/>
        <w:right w:val="none" w:sz="0" w:space="0" w:color="auto"/>
      </w:divBdr>
    </w:div>
    <w:div w:id="1816483205">
      <w:bodyDiv w:val="1"/>
      <w:marLeft w:val="0"/>
      <w:marRight w:val="0"/>
      <w:marTop w:val="0"/>
      <w:marBottom w:val="0"/>
      <w:divBdr>
        <w:top w:val="none" w:sz="0" w:space="0" w:color="auto"/>
        <w:left w:val="none" w:sz="0" w:space="0" w:color="auto"/>
        <w:bottom w:val="none" w:sz="0" w:space="0" w:color="auto"/>
        <w:right w:val="none" w:sz="0" w:space="0" w:color="auto"/>
      </w:divBdr>
    </w:div>
    <w:div w:id="1818839027">
      <w:bodyDiv w:val="1"/>
      <w:marLeft w:val="0"/>
      <w:marRight w:val="0"/>
      <w:marTop w:val="0"/>
      <w:marBottom w:val="0"/>
      <w:divBdr>
        <w:top w:val="none" w:sz="0" w:space="0" w:color="auto"/>
        <w:left w:val="none" w:sz="0" w:space="0" w:color="auto"/>
        <w:bottom w:val="none" w:sz="0" w:space="0" w:color="auto"/>
        <w:right w:val="none" w:sz="0" w:space="0" w:color="auto"/>
      </w:divBdr>
    </w:div>
    <w:div w:id="1824001934">
      <w:bodyDiv w:val="1"/>
      <w:marLeft w:val="0"/>
      <w:marRight w:val="0"/>
      <w:marTop w:val="0"/>
      <w:marBottom w:val="0"/>
      <w:divBdr>
        <w:top w:val="none" w:sz="0" w:space="0" w:color="auto"/>
        <w:left w:val="none" w:sz="0" w:space="0" w:color="auto"/>
        <w:bottom w:val="none" w:sz="0" w:space="0" w:color="auto"/>
        <w:right w:val="none" w:sz="0" w:space="0" w:color="auto"/>
      </w:divBdr>
    </w:div>
    <w:div w:id="1837960106">
      <w:bodyDiv w:val="1"/>
      <w:marLeft w:val="0"/>
      <w:marRight w:val="0"/>
      <w:marTop w:val="0"/>
      <w:marBottom w:val="0"/>
      <w:divBdr>
        <w:top w:val="none" w:sz="0" w:space="0" w:color="auto"/>
        <w:left w:val="none" w:sz="0" w:space="0" w:color="auto"/>
        <w:bottom w:val="none" w:sz="0" w:space="0" w:color="auto"/>
        <w:right w:val="none" w:sz="0" w:space="0" w:color="auto"/>
      </w:divBdr>
      <w:divsChild>
        <w:div w:id="1156844935">
          <w:marLeft w:val="0"/>
          <w:marRight w:val="0"/>
          <w:marTop w:val="0"/>
          <w:marBottom w:val="0"/>
          <w:divBdr>
            <w:top w:val="none" w:sz="0" w:space="0" w:color="auto"/>
            <w:left w:val="none" w:sz="0" w:space="0" w:color="auto"/>
            <w:bottom w:val="none" w:sz="0" w:space="0" w:color="auto"/>
            <w:right w:val="none" w:sz="0" w:space="0" w:color="auto"/>
          </w:divBdr>
          <w:divsChild>
            <w:div w:id="2087265251">
              <w:marLeft w:val="0"/>
              <w:marRight w:val="0"/>
              <w:marTop w:val="0"/>
              <w:marBottom w:val="0"/>
              <w:divBdr>
                <w:top w:val="none" w:sz="0" w:space="0" w:color="auto"/>
                <w:left w:val="none" w:sz="0" w:space="0" w:color="auto"/>
                <w:bottom w:val="none" w:sz="0" w:space="0" w:color="auto"/>
                <w:right w:val="none" w:sz="0" w:space="0" w:color="auto"/>
              </w:divBdr>
              <w:divsChild>
                <w:div w:id="1279072211">
                  <w:marLeft w:val="0"/>
                  <w:marRight w:val="0"/>
                  <w:marTop w:val="0"/>
                  <w:marBottom w:val="0"/>
                  <w:divBdr>
                    <w:top w:val="none" w:sz="0" w:space="0" w:color="auto"/>
                    <w:left w:val="none" w:sz="0" w:space="0" w:color="auto"/>
                    <w:bottom w:val="none" w:sz="0" w:space="0" w:color="auto"/>
                    <w:right w:val="none" w:sz="0" w:space="0" w:color="auto"/>
                  </w:divBdr>
                  <w:divsChild>
                    <w:div w:id="1141843452">
                      <w:marLeft w:val="0"/>
                      <w:marRight w:val="0"/>
                      <w:marTop w:val="0"/>
                      <w:marBottom w:val="0"/>
                      <w:divBdr>
                        <w:top w:val="none" w:sz="0" w:space="0" w:color="auto"/>
                        <w:left w:val="none" w:sz="0" w:space="0" w:color="auto"/>
                        <w:bottom w:val="none" w:sz="0" w:space="0" w:color="auto"/>
                        <w:right w:val="none" w:sz="0" w:space="0" w:color="auto"/>
                      </w:divBdr>
                      <w:divsChild>
                        <w:div w:id="174695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97994">
          <w:marLeft w:val="0"/>
          <w:marRight w:val="0"/>
          <w:marTop w:val="0"/>
          <w:marBottom w:val="0"/>
          <w:divBdr>
            <w:top w:val="none" w:sz="0" w:space="0" w:color="auto"/>
            <w:left w:val="none" w:sz="0" w:space="0" w:color="auto"/>
            <w:bottom w:val="none" w:sz="0" w:space="0" w:color="auto"/>
            <w:right w:val="none" w:sz="0" w:space="0" w:color="auto"/>
          </w:divBdr>
          <w:divsChild>
            <w:div w:id="1353845826">
              <w:marLeft w:val="0"/>
              <w:marRight w:val="0"/>
              <w:marTop w:val="0"/>
              <w:marBottom w:val="0"/>
              <w:divBdr>
                <w:top w:val="none" w:sz="0" w:space="0" w:color="auto"/>
                <w:left w:val="none" w:sz="0" w:space="0" w:color="auto"/>
                <w:bottom w:val="none" w:sz="0" w:space="0" w:color="auto"/>
                <w:right w:val="none" w:sz="0" w:space="0" w:color="auto"/>
              </w:divBdr>
              <w:divsChild>
                <w:div w:id="1527789874">
                  <w:marLeft w:val="0"/>
                  <w:marRight w:val="0"/>
                  <w:marTop w:val="0"/>
                  <w:marBottom w:val="0"/>
                  <w:divBdr>
                    <w:top w:val="none" w:sz="0" w:space="0" w:color="auto"/>
                    <w:left w:val="none" w:sz="0" w:space="0" w:color="auto"/>
                    <w:bottom w:val="none" w:sz="0" w:space="0" w:color="auto"/>
                    <w:right w:val="none" w:sz="0" w:space="0" w:color="auto"/>
                  </w:divBdr>
                  <w:divsChild>
                    <w:div w:id="1383754221">
                      <w:marLeft w:val="0"/>
                      <w:marRight w:val="0"/>
                      <w:marTop w:val="0"/>
                      <w:marBottom w:val="0"/>
                      <w:divBdr>
                        <w:top w:val="none" w:sz="0" w:space="0" w:color="auto"/>
                        <w:left w:val="none" w:sz="0" w:space="0" w:color="auto"/>
                        <w:bottom w:val="none" w:sz="0" w:space="0" w:color="auto"/>
                        <w:right w:val="none" w:sz="0" w:space="0" w:color="auto"/>
                      </w:divBdr>
                      <w:divsChild>
                        <w:div w:id="69811420">
                          <w:marLeft w:val="0"/>
                          <w:marRight w:val="0"/>
                          <w:marTop w:val="0"/>
                          <w:marBottom w:val="0"/>
                          <w:divBdr>
                            <w:top w:val="none" w:sz="0" w:space="0" w:color="auto"/>
                            <w:left w:val="none" w:sz="0" w:space="0" w:color="auto"/>
                            <w:bottom w:val="none" w:sz="0" w:space="0" w:color="auto"/>
                            <w:right w:val="none" w:sz="0" w:space="0" w:color="auto"/>
                          </w:divBdr>
                          <w:divsChild>
                            <w:div w:id="597566386">
                              <w:marLeft w:val="0"/>
                              <w:marRight w:val="300"/>
                              <w:marTop w:val="180"/>
                              <w:marBottom w:val="0"/>
                              <w:divBdr>
                                <w:top w:val="none" w:sz="0" w:space="0" w:color="auto"/>
                                <w:left w:val="none" w:sz="0" w:space="0" w:color="auto"/>
                                <w:bottom w:val="none" w:sz="0" w:space="0" w:color="auto"/>
                                <w:right w:val="none" w:sz="0" w:space="0" w:color="auto"/>
                              </w:divBdr>
                              <w:divsChild>
                                <w:div w:id="209867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580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840733095">
      <w:bodyDiv w:val="1"/>
      <w:marLeft w:val="0"/>
      <w:marRight w:val="0"/>
      <w:marTop w:val="0"/>
      <w:marBottom w:val="0"/>
      <w:divBdr>
        <w:top w:val="none" w:sz="0" w:space="0" w:color="auto"/>
        <w:left w:val="none" w:sz="0" w:space="0" w:color="auto"/>
        <w:bottom w:val="none" w:sz="0" w:space="0" w:color="auto"/>
        <w:right w:val="none" w:sz="0" w:space="0" w:color="auto"/>
      </w:divBdr>
    </w:div>
    <w:div w:id="1845709522">
      <w:bodyDiv w:val="1"/>
      <w:marLeft w:val="0"/>
      <w:marRight w:val="0"/>
      <w:marTop w:val="0"/>
      <w:marBottom w:val="0"/>
      <w:divBdr>
        <w:top w:val="none" w:sz="0" w:space="0" w:color="auto"/>
        <w:left w:val="none" w:sz="0" w:space="0" w:color="auto"/>
        <w:bottom w:val="none" w:sz="0" w:space="0" w:color="auto"/>
        <w:right w:val="none" w:sz="0" w:space="0" w:color="auto"/>
      </w:divBdr>
    </w:div>
    <w:div w:id="1845853735">
      <w:bodyDiv w:val="1"/>
      <w:marLeft w:val="0"/>
      <w:marRight w:val="0"/>
      <w:marTop w:val="0"/>
      <w:marBottom w:val="0"/>
      <w:divBdr>
        <w:top w:val="none" w:sz="0" w:space="0" w:color="auto"/>
        <w:left w:val="none" w:sz="0" w:space="0" w:color="auto"/>
        <w:bottom w:val="none" w:sz="0" w:space="0" w:color="auto"/>
        <w:right w:val="none" w:sz="0" w:space="0" w:color="auto"/>
      </w:divBdr>
    </w:div>
    <w:div w:id="1846164298">
      <w:bodyDiv w:val="1"/>
      <w:marLeft w:val="0"/>
      <w:marRight w:val="0"/>
      <w:marTop w:val="0"/>
      <w:marBottom w:val="0"/>
      <w:divBdr>
        <w:top w:val="none" w:sz="0" w:space="0" w:color="auto"/>
        <w:left w:val="none" w:sz="0" w:space="0" w:color="auto"/>
        <w:bottom w:val="none" w:sz="0" w:space="0" w:color="auto"/>
        <w:right w:val="none" w:sz="0" w:space="0" w:color="auto"/>
      </w:divBdr>
    </w:div>
    <w:div w:id="1855613546">
      <w:bodyDiv w:val="1"/>
      <w:marLeft w:val="0"/>
      <w:marRight w:val="0"/>
      <w:marTop w:val="0"/>
      <w:marBottom w:val="0"/>
      <w:divBdr>
        <w:top w:val="none" w:sz="0" w:space="0" w:color="auto"/>
        <w:left w:val="none" w:sz="0" w:space="0" w:color="auto"/>
        <w:bottom w:val="none" w:sz="0" w:space="0" w:color="auto"/>
        <w:right w:val="none" w:sz="0" w:space="0" w:color="auto"/>
      </w:divBdr>
    </w:div>
    <w:div w:id="1855921691">
      <w:bodyDiv w:val="1"/>
      <w:marLeft w:val="0"/>
      <w:marRight w:val="0"/>
      <w:marTop w:val="0"/>
      <w:marBottom w:val="0"/>
      <w:divBdr>
        <w:top w:val="none" w:sz="0" w:space="0" w:color="auto"/>
        <w:left w:val="none" w:sz="0" w:space="0" w:color="auto"/>
        <w:bottom w:val="none" w:sz="0" w:space="0" w:color="auto"/>
        <w:right w:val="none" w:sz="0" w:space="0" w:color="auto"/>
      </w:divBdr>
    </w:div>
    <w:div w:id="1859469830">
      <w:bodyDiv w:val="1"/>
      <w:marLeft w:val="0"/>
      <w:marRight w:val="0"/>
      <w:marTop w:val="0"/>
      <w:marBottom w:val="0"/>
      <w:divBdr>
        <w:top w:val="none" w:sz="0" w:space="0" w:color="auto"/>
        <w:left w:val="none" w:sz="0" w:space="0" w:color="auto"/>
        <w:bottom w:val="none" w:sz="0" w:space="0" w:color="auto"/>
        <w:right w:val="none" w:sz="0" w:space="0" w:color="auto"/>
      </w:divBdr>
      <w:divsChild>
        <w:div w:id="134837249">
          <w:marLeft w:val="547"/>
          <w:marRight w:val="0"/>
          <w:marTop w:val="0"/>
          <w:marBottom w:val="0"/>
          <w:divBdr>
            <w:top w:val="none" w:sz="0" w:space="0" w:color="auto"/>
            <w:left w:val="none" w:sz="0" w:space="0" w:color="auto"/>
            <w:bottom w:val="none" w:sz="0" w:space="0" w:color="auto"/>
            <w:right w:val="none" w:sz="0" w:space="0" w:color="auto"/>
          </w:divBdr>
        </w:div>
        <w:div w:id="506751049">
          <w:marLeft w:val="547"/>
          <w:marRight w:val="0"/>
          <w:marTop w:val="0"/>
          <w:marBottom w:val="0"/>
          <w:divBdr>
            <w:top w:val="none" w:sz="0" w:space="0" w:color="auto"/>
            <w:left w:val="none" w:sz="0" w:space="0" w:color="auto"/>
            <w:bottom w:val="none" w:sz="0" w:space="0" w:color="auto"/>
            <w:right w:val="none" w:sz="0" w:space="0" w:color="auto"/>
          </w:divBdr>
        </w:div>
        <w:div w:id="1258441864">
          <w:marLeft w:val="547"/>
          <w:marRight w:val="0"/>
          <w:marTop w:val="0"/>
          <w:marBottom w:val="0"/>
          <w:divBdr>
            <w:top w:val="none" w:sz="0" w:space="0" w:color="auto"/>
            <w:left w:val="none" w:sz="0" w:space="0" w:color="auto"/>
            <w:bottom w:val="none" w:sz="0" w:space="0" w:color="auto"/>
            <w:right w:val="none" w:sz="0" w:space="0" w:color="auto"/>
          </w:divBdr>
        </w:div>
        <w:div w:id="1500274728">
          <w:marLeft w:val="547"/>
          <w:marRight w:val="0"/>
          <w:marTop w:val="0"/>
          <w:marBottom w:val="0"/>
          <w:divBdr>
            <w:top w:val="none" w:sz="0" w:space="0" w:color="auto"/>
            <w:left w:val="none" w:sz="0" w:space="0" w:color="auto"/>
            <w:bottom w:val="none" w:sz="0" w:space="0" w:color="auto"/>
            <w:right w:val="none" w:sz="0" w:space="0" w:color="auto"/>
          </w:divBdr>
        </w:div>
      </w:divsChild>
    </w:div>
    <w:div w:id="1862620929">
      <w:bodyDiv w:val="1"/>
      <w:marLeft w:val="0"/>
      <w:marRight w:val="0"/>
      <w:marTop w:val="0"/>
      <w:marBottom w:val="0"/>
      <w:divBdr>
        <w:top w:val="none" w:sz="0" w:space="0" w:color="auto"/>
        <w:left w:val="none" w:sz="0" w:space="0" w:color="auto"/>
        <w:bottom w:val="none" w:sz="0" w:space="0" w:color="auto"/>
        <w:right w:val="none" w:sz="0" w:space="0" w:color="auto"/>
      </w:divBdr>
    </w:div>
    <w:div w:id="1864131348">
      <w:bodyDiv w:val="1"/>
      <w:marLeft w:val="0"/>
      <w:marRight w:val="0"/>
      <w:marTop w:val="0"/>
      <w:marBottom w:val="0"/>
      <w:divBdr>
        <w:top w:val="none" w:sz="0" w:space="0" w:color="auto"/>
        <w:left w:val="none" w:sz="0" w:space="0" w:color="auto"/>
        <w:bottom w:val="none" w:sz="0" w:space="0" w:color="auto"/>
        <w:right w:val="none" w:sz="0" w:space="0" w:color="auto"/>
      </w:divBdr>
      <w:divsChild>
        <w:div w:id="490484929">
          <w:marLeft w:val="0"/>
          <w:marRight w:val="0"/>
          <w:marTop w:val="0"/>
          <w:marBottom w:val="225"/>
          <w:divBdr>
            <w:top w:val="none" w:sz="0" w:space="0" w:color="auto"/>
            <w:left w:val="none" w:sz="0" w:space="0" w:color="auto"/>
            <w:bottom w:val="none" w:sz="0" w:space="0" w:color="auto"/>
            <w:right w:val="none" w:sz="0" w:space="0" w:color="auto"/>
          </w:divBdr>
        </w:div>
        <w:div w:id="2075931555">
          <w:marLeft w:val="0"/>
          <w:marRight w:val="0"/>
          <w:marTop w:val="0"/>
          <w:marBottom w:val="225"/>
          <w:divBdr>
            <w:top w:val="none" w:sz="0" w:space="0" w:color="auto"/>
            <w:left w:val="none" w:sz="0" w:space="0" w:color="auto"/>
            <w:bottom w:val="none" w:sz="0" w:space="0" w:color="auto"/>
            <w:right w:val="none" w:sz="0" w:space="0" w:color="auto"/>
          </w:divBdr>
        </w:div>
      </w:divsChild>
    </w:div>
    <w:div w:id="1873764724">
      <w:bodyDiv w:val="1"/>
      <w:marLeft w:val="0"/>
      <w:marRight w:val="0"/>
      <w:marTop w:val="0"/>
      <w:marBottom w:val="0"/>
      <w:divBdr>
        <w:top w:val="none" w:sz="0" w:space="0" w:color="auto"/>
        <w:left w:val="none" w:sz="0" w:space="0" w:color="auto"/>
        <w:bottom w:val="none" w:sz="0" w:space="0" w:color="auto"/>
        <w:right w:val="none" w:sz="0" w:space="0" w:color="auto"/>
      </w:divBdr>
    </w:div>
    <w:div w:id="1874346255">
      <w:bodyDiv w:val="1"/>
      <w:marLeft w:val="0"/>
      <w:marRight w:val="0"/>
      <w:marTop w:val="0"/>
      <w:marBottom w:val="0"/>
      <w:divBdr>
        <w:top w:val="none" w:sz="0" w:space="0" w:color="auto"/>
        <w:left w:val="none" w:sz="0" w:space="0" w:color="auto"/>
        <w:bottom w:val="none" w:sz="0" w:space="0" w:color="auto"/>
        <w:right w:val="none" w:sz="0" w:space="0" w:color="auto"/>
      </w:divBdr>
    </w:div>
    <w:div w:id="1877426772">
      <w:bodyDiv w:val="1"/>
      <w:marLeft w:val="0"/>
      <w:marRight w:val="0"/>
      <w:marTop w:val="0"/>
      <w:marBottom w:val="0"/>
      <w:divBdr>
        <w:top w:val="none" w:sz="0" w:space="0" w:color="auto"/>
        <w:left w:val="none" w:sz="0" w:space="0" w:color="auto"/>
        <w:bottom w:val="none" w:sz="0" w:space="0" w:color="auto"/>
        <w:right w:val="none" w:sz="0" w:space="0" w:color="auto"/>
      </w:divBdr>
      <w:divsChild>
        <w:div w:id="569729946">
          <w:marLeft w:val="0"/>
          <w:marRight w:val="0"/>
          <w:marTop w:val="0"/>
          <w:marBottom w:val="0"/>
          <w:divBdr>
            <w:top w:val="none" w:sz="0" w:space="0" w:color="auto"/>
            <w:left w:val="none" w:sz="0" w:space="0" w:color="auto"/>
            <w:bottom w:val="none" w:sz="0" w:space="0" w:color="auto"/>
            <w:right w:val="none" w:sz="0" w:space="0" w:color="auto"/>
          </w:divBdr>
        </w:div>
        <w:div w:id="1000616425">
          <w:marLeft w:val="0"/>
          <w:marRight w:val="0"/>
          <w:marTop w:val="0"/>
          <w:marBottom w:val="0"/>
          <w:divBdr>
            <w:top w:val="none" w:sz="0" w:space="0" w:color="auto"/>
            <w:left w:val="none" w:sz="0" w:space="0" w:color="auto"/>
            <w:bottom w:val="none" w:sz="0" w:space="0" w:color="auto"/>
            <w:right w:val="none" w:sz="0" w:space="0" w:color="auto"/>
          </w:divBdr>
        </w:div>
        <w:div w:id="1200973093">
          <w:marLeft w:val="0"/>
          <w:marRight w:val="0"/>
          <w:marTop w:val="0"/>
          <w:marBottom w:val="0"/>
          <w:divBdr>
            <w:top w:val="none" w:sz="0" w:space="0" w:color="auto"/>
            <w:left w:val="none" w:sz="0" w:space="0" w:color="auto"/>
            <w:bottom w:val="none" w:sz="0" w:space="0" w:color="auto"/>
            <w:right w:val="none" w:sz="0" w:space="0" w:color="auto"/>
          </w:divBdr>
        </w:div>
      </w:divsChild>
    </w:div>
    <w:div w:id="1879122698">
      <w:bodyDiv w:val="1"/>
      <w:marLeft w:val="0"/>
      <w:marRight w:val="0"/>
      <w:marTop w:val="0"/>
      <w:marBottom w:val="0"/>
      <w:divBdr>
        <w:top w:val="none" w:sz="0" w:space="0" w:color="auto"/>
        <w:left w:val="none" w:sz="0" w:space="0" w:color="auto"/>
        <w:bottom w:val="none" w:sz="0" w:space="0" w:color="auto"/>
        <w:right w:val="none" w:sz="0" w:space="0" w:color="auto"/>
      </w:divBdr>
    </w:div>
    <w:div w:id="1879538433">
      <w:bodyDiv w:val="1"/>
      <w:marLeft w:val="0"/>
      <w:marRight w:val="0"/>
      <w:marTop w:val="0"/>
      <w:marBottom w:val="0"/>
      <w:divBdr>
        <w:top w:val="none" w:sz="0" w:space="0" w:color="auto"/>
        <w:left w:val="none" w:sz="0" w:space="0" w:color="auto"/>
        <w:bottom w:val="none" w:sz="0" w:space="0" w:color="auto"/>
        <w:right w:val="none" w:sz="0" w:space="0" w:color="auto"/>
      </w:divBdr>
    </w:div>
    <w:div w:id="1881749233">
      <w:bodyDiv w:val="1"/>
      <w:marLeft w:val="0"/>
      <w:marRight w:val="0"/>
      <w:marTop w:val="0"/>
      <w:marBottom w:val="0"/>
      <w:divBdr>
        <w:top w:val="none" w:sz="0" w:space="0" w:color="auto"/>
        <w:left w:val="none" w:sz="0" w:space="0" w:color="auto"/>
        <w:bottom w:val="none" w:sz="0" w:space="0" w:color="auto"/>
        <w:right w:val="none" w:sz="0" w:space="0" w:color="auto"/>
      </w:divBdr>
    </w:div>
    <w:div w:id="1884824725">
      <w:bodyDiv w:val="1"/>
      <w:marLeft w:val="0"/>
      <w:marRight w:val="0"/>
      <w:marTop w:val="0"/>
      <w:marBottom w:val="0"/>
      <w:divBdr>
        <w:top w:val="none" w:sz="0" w:space="0" w:color="auto"/>
        <w:left w:val="none" w:sz="0" w:space="0" w:color="auto"/>
        <w:bottom w:val="none" w:sz="0" w:space="0" w:color="auto"/>
        <w:right w:val="none" w:sz="0" w:space="0" w:color="auto"/>
      </w:divBdr>
    </w:div>
    <w:div w:id="1887448165">
      <w:bodyDiv w:val="1"/>
      <w:marLeft w:val="0"/>
      <w:marRight w:val="0"/>
      <w:marTop w:val="0"/>
      <w:marBottom w:val="0"/>
      <w:divBdr>
        <w:top w:val="none" w:sz="0" w:space="0" w:color="auto"/>
        <w:left w:val="none" w:sz="0" w:space="0" w:color="auto"/>
        <w:bottom w:val="none" w:sz="0" w:space="0" w:color="auto"/>
        <w:right w:val="none" w:sz="0" w:space="0" w:color="auto"/>
      </w:divBdr>
    </w:div>
    <w:div w:id="1891452890">
      <w:bodyDiv w:val="1"/>
      <w:marLeft w:val="0"/>
      <w:marRight w:val="0"/>
      <w:marTop w:val="0"/>
      <w:marBottom w:val="0"/>
      <w:divBdr>
        <w:top w:val="none" w:sz="0" w:space="0" w:color="auto"/>
        <w:left w:val="none" w:sz="0" w:space="0" w:color="auto"/>
        <w:bottom w:val="none" w:sz="0" w:space="0" w:color="auto"/>
        <w:right w:val="none" w:sz="0" w:space="0" w:color="auto"/>
      </w:divBdr>
    </w:div>
    <w:div w:id="1895653096">
      <w:bodyDiv w:val="1"/>
      <w:marLeft w:val="0"/>
      <w:marRight w:val="0"/>
      <w:marTop w:val="0"/>
      <w:marBottom w:val="0"/>
      <w:divBdr>
        <w:top w:val="none" w:sz="0" w:space="0" w:color="auto"/>
        <w:left w:val="none" w:sz="0" w:space="0" w:color="auto"/>
        <w:bottom w:val="none" w:sz="0" w:space="0" w:color="auto"/>
        <w:right w:val="none" w:sz="0" w:space="0" w:color="auto"/>
      </w:divBdr>
    </w:div>
    <w:div w:id="1899630973">
      <w:bodyDiv w:val="1"/>
      <w:marLeft w:val="0"/>
      <w:marRight w:val="0"/>
      <w:marTop w:val="0"/>
      <w:marBottom w:val="0"/>
      <w:divBdr>
        <w:top w:val="none" w:sz="0" w:space="0" w:color="auto"/>
        <w:left w:val="none" w:sz="0" w:space="0" w:color="auto"/>
        <w:bottom w:val="none" w:sz="0" w:space="0" w:color="auto"/>
        <w:right w:val="none" w:sz="0" w:space="0" w:color="auto"/>
      </w:divBdr>
    </w:div>
    <w:div w:id="1900900287">
      <w:bodyDiv w:val="1"/>
      <w:marLeft w:val="0"/>
      <w:marRight w:val="0"/>
      <w:marTop w:val="0"/>
      <w:marBottom w:val="0"/>
      <w:divBdr>
        <w:top w:val="none" w:sz="0" w:space="0" w:color="auto"/>
        <w:left w:val="none" w:sz="0" w:space="0" w:color="auto"/>
        <w:bottom w:val="none" w:sz="0" w:space="0" w:color="auto"/>
        <w:right w:val="none" w:sz="0" w:space="0" w:color="auto"/>
      </w:divBdr>
      <w:divsChild>
        <w:div w:id="1218399891">
          <w:marLeft w:val="0"/>
          <w:marRight w:val="0"/>
          <w:marTop w:val="0"/>
          <w:marBottom w:val="225"/>
          <w:divBdr>
            <w:top w:val="none" w:sz="0" w:space="0" w:color="auto"/>
            <w:left w:val="none" w:sz="0" w:space="0" w:color="auto"/>
            <w:bottom w:val="none" w:sz="0" w:space="0" w:color="auto"/>
            <w:right w:val="none" w:sz="0" w:space="0" w:color="auto"/>
          </w:divBdr>
        </w:div>
        <w:div w:id="2015262411">
          <w:marLeft w:val="0"/>
          <w:marRight w:val="0"/>
          <w:marTop w:val="0"/>
          <w:marBottom w:val="225"/>
          <w:divBdr>
            <w:top w:val="none" w:sz="0" w:space="0" w:color="auto"/>
            <w:left w:val="none" w:sz="0" w:space="0" w:color="auto"/>
            <w:bottom w:val="none" w:sz="0" w:space="0" w:color="auto"/>
            <w:right w:val="none" w:sz="0" w:space="0" w:color="auto"/>
          </w:divBdr>
        </w:div>
      </w:divsChild>
    </w:div>
    <w:div w:id="1902205393">
      <w:bodyDiv w:val="1"/>
      <w:marLeft w:val="0"/>
      <w:marRight w:val="0"/>
      <w:marTop w:val="0"/>
      <w:marBottom w:val="0"/>
      <w:divBdr>
        <w:top w:val="none" w:sz="0" w:space="0" w:color="auto"/>
        <w:left w:val="none" w:sz="0" w:space="0" w:color="auto"/>
        <w:bottom w:val="none" w:sz="0" w:space="0" w:color="auto"/>
        <w:right w:val="none" w:sz="0" w:space="0" w:color="auto"/>
      </w:divBdr>
      <w:divsChild>
        <w:div w:id="1170950075">
          <w:marLeft w:val="547"/>
          <w:marRight w:val="0"/>
          <w:marTop w:val="0"/>
          <w:marBottom w:val="0"/>
          <w:divBdr>
            <w:top w:val="none" w:sz="0" w:space="0" w:color="auto"/>
            <w:left w:val="none" w:sz="0" w:space="0" w:color="auto"/>
            <w:bottom w:val="none" w:sz="0" w:space="0" w:color="auto"/>
            <w:right w:val="none" w:sz="0" w:space="0" w:color="auto"/>
          </w:divBdr>
        </w:div>
      </w:divsChild>
    </w:div>
    <w:div w:id="1904556696">
      <w:bodyDiv w:val="1"/>
      <w:marLeft w:val="0"/>
      <w:marRight w:val="0"/>
      <w:marTop w:val="0"/>
      <w:marBottom w:val="0"/>
      <w:divBdr>
        <w:top w:val="none" w:sz="0" w:space="0" w:color="auto"/>
        <w:left w:val="none" w:sz="0" w:space="0" w:color="auto"/>
        <w:bottom w:val="none" w:sz="0" w:space="0" w:color="auto"/>
        <w:right w:val="none" w:sz="0" w:space="0" w:color="auto"/>
      </w:divBdr>
      <w:divsChild>
        <w:div w:id="230232745">
          <w:marLeft w:val="0"/>
          <w:marRight w:val="0"/>
          <w:marTop w:val="0"/>
          <w:marBottom w:val="0"/>
          <w:divBdr>
            <w:top w:val="none" w:sz="0" w:space="0" w:color="auto"/>
            <w:left w:val="none" w:sz="0" w:space="0" w:color="auto"/>
            <w:bottom w:val="none" w:sz="0" w:space="0" w:color="auto"/>
            <w:right w:val="none" w:sz="0" w:space="0" w:color="auto"/>
          </w:divBdr>
        </w:div>
        <w:div w:id="236867366">
          <w:marLeft w:val="0"/>
          <w:marRight w:val="0"/>
          <w:marTop w:val="0"/>
          <w:marBottom w:val="0"/>
          <w:divBdr>
            <w:top w:val="none" w:sz="0" w:space="0" w:color="auto"/>
            <w:left w:val="none" w:sz="0" w:space="0" w:color="auto"/>
            <w:bottom w:val="none" w:sz="0" w:space="0" w:color="auto"/>
            <w:right w:val="none" w:sz="0" w:space="0" w:color="auto"/>
          </w:divBdr>
        </w:div>
        <w:div w:id="277109974">
          <w:marLeft w:val="0"/>
          <w:marRight w:val="0"/>
          <w:marTop w:val="0"/>
          <w:marBottom w:val="0"/>
          <w:divBdr>
            <w:top w:val="none" w:sz="0" w:space="0" w:color="auto"/>
            <w:left w:val="none" w:sz="0" w:space="0" w:color="auto"/>
            <w:bottom w:val="none" w:sz="0" w:space="0" w:color="auto"/>
            <w:right w:val="none" w:sz="0" w:space="0" w:color="auto"/>
          </w:divBdr>
        </w:div>
        <w:div w:id="304434913">
          <w:marLeft w:val="0"/>
          <w:marRight w:val="0"/>
          <w:marTop w:val="0"/>
          <w:marBottom w:val="0"/>
          <w:divBdr>
            <w:top w:val="none" w:sz="0" w:space="0" w:color="auto"/>
            <w:left w:val="none" w:sz="0" w:space="0" w:color="auto"/>
            <w:bottom w:val="none" w:sz="0" w:space="0" w:color="auto"/>
            <w:right w:val="none" w:sz="0" w:space="0" w:color="auto"/>
          </w:divBdr>
        </w:div>
        <w:div w:id="337930718">
          <w:marLeft w:val="0"/>
          <w:marRight w:val="0"/>
          <w:marTop w:val="0"/>
          <w:marBottom w:val="0"/>
          <w:divBdr>
            <w:top w:val="none" w:sz="0" w:space="0" w:color="auto"/>
            <w:left w:val="none" w:sz="0" w:space="0" w:color="auto"/>
            <w:bottom w:val="none" w:sz="0" w:space="0" w:color="auto"/>
            <w:right w:val="none" w:sz="0" w:space="0" w:color="auto"/>
          </w:divBdr>
        </w:div>
        <w:div w:id="357203333">
          <w:marLeft w:val="0"/>
          <w:marRight w:val="0"/>
          <w:marTop w:val="0"/>
          <w:marBottom w:val="0"/>
          <w:divBdr>
            <w:top w:val="none" w:sz="0" w:space="0" w:color="auto"/>
            <w:left w:val="none" w:sz="0" w:space="0" w:color="auto"/>
            <w:bottom w:val="none" w:sz="0" w:space="0" w:color="auto"/>
            <w:right w:val="none" w:sz="0" w:space="0" w:color="auto"/>
          </w:divBdr>
        </w:div>
        <w:div w:id="392318247">
          <w:marLeft w:val="0"/>
          <w:marRight w:val="0"/>
          <w:marTop w:val="0"/>
          <w:marBottom w:val="0"/>
          <w:divBdr>
            <w:top w:val="none" w:sz="0" w:space="0" w:color="auto"/>
            <w:left w:val="none" w:sz="0" w:space="0" w:color="auto"/>
            <w:bottom w:val="none" w:sz="0" w:space="0" w:color="auto"/>
            <w:right w:val="none" w:sz="0" w:space="0" w:color="auto"/>
          </w:divBdr>
        </w:div>
        <w:div w:id="403989684">
          <w:marLeft w:val="0"/>
          <w:marRight w:val="0"/>
          <w:marTop w:val="0"/>
          <w:marBottom w:val="0"/>
          <w:divBdr>
            <w:top w:val="none" w:sz="0" w:space="0" w:color="auto"/>
            <w:left w:val="none" w:sz="0" w:space="0" w:color="auto"/>
            <w:bottom w:val="none" w:sz="0" w:space="0" w:color="auto"/>
            <w:right w:val="none" w:sz="0" w:space="0" w:color="auto"/>
          </w:divBdr>
        </w:div>
        <w:div w:id="446394434">
          <w:marLeft w:val="0"/>
          <w:marRight w:val="0"/>
          <w:marTop w:val="0"/>
          <w:marBottom w:val="0"/>
          <w:divBdr>
            <w:top w:val="none" w:sz="0" w:space="0" w:color="auto"/>
            <w:left w:val="none" w:sz="0" w:space="0" w:color="auto"/>
            <w:bottom w:val="none" w:sz="0" w:space="0" w:color="auto"/>
            <w:right w:val="none" w:sz="0" w:space="0" w:color="auto"/>
          </w:divBdr>
        </w:div>
        <w:div w:id="518127768">
          <w:marLeft w:val="0"/>
          <w:marRight w:val="0"/>
          <w:marTop w:val="0"/>
          <w:marBottom w:val="0"/>
          <w:divBdr>
            <w:top w:val="none" w:sz="0" w:space="0" w:color="auto"/>
            <w:left w:val="none" w:sz="0" w:space="0" w:color="auto"/>
            <w:bottom w:val="none" w:sz="0" w:space="0" w:color="auto"/>
            <w:right w:val="none" w:sz="0" w:space="0" w:color="auto"/>
          </w:divBdr>
        </w:div>
        <w:div w:id="761418783">
          <w:marLeft w:val="0"/>
          <w:marRight w:val="0"/>
          <w:marTop w:val="0"/>
          <w:marBottom w:val="0"/>
          <w:divBdr>
            <w:top w:val="none" w:sz="0" w:space="0" w:color="auto"/>
            <w:left w:val="none" w:sz="0" w:space="0" w:color="auto"/>
            <w:bottom w:val="none" w:sz="0" w:space="0" w:color="auto"/>
            <w:right w:val="none" w:sz="0" w:space="0" w:color="auto"/>
          </w:divBdr>
        </w:div>
        <w:div w:id="761531273">
          <w:marLeft w:val="0"/>
          <w:marRight w:val="0"/>
          <w:marTop w:val="0"/>
          <w:marBottom w:val="0"/>
          <w:divBdr>
            <w:top w:val="none" w:sz="0" w:space="0" w:color="auto"/>
            <w:left w:val="none" w:sz="0" w:space="0" w:color="auto"/>
            <w:bottom w:val="none" w:sz="0" w:space="0" w:color="auto"/>
            <w:right w:val="none" w:sz="0" w:space="0" w:color="auto"/>
          </w:divBdr>
        </w:div>
        <w:div w:id="815340386">
          <w:marLeft w:val="0"/>
          <w:marRight w:val="0"/>
          <w:marTop w:val="0"/>
          <w:marBottom w:val="0"/>
          <w:divBdr>
            <w:top w:val="none" w:sz="0" w:space="0" w:color="auto"/>
            <w:left w:val="none" w:sz="0" w:space="0" w:color="auto"/>
            <w:bottom w:val="none" w:sz="0" w:space="0" w:color="auto"/>
            <w:right w:val="none" w:sz="0" w:space="0" w:color="auto"/>
          </w:divBdr>
        </w:div>
        <w:div w:id="851919585">
          <w:marLeft w:val="0"/>
          <w:marRight w:val="0"/>
          <w:marTop w:val="0"/>
          <w:marBottom w:val="0"/>
          <w:divBdr>
            <w:top w:val="none" w:sz="0" w:space="0" w:color="auto"/>
            <w:left w:val="none" w:sz="0" w:space="0" w:color="auto"/>
            <w:bottom w:val="none" w:sz="0" w:space="0" w:color="auto"/>
            <w:right w:val="none" w:sz="0" w:space="0" w:color="auto"/>
          </w:divBdr>
        </w:div>
        <w:div w:id="1110318695">
          <w:marLeft w:val="0"/>
          <w:marRight w:val="0"/>
          <w:marTop w:val="0"/>
          <w:marBottom w:val="0"/>
          <w:divBdr>
            <w:top w:val="none" w:sz="0" w:space="0" w:color="auto"/>
            <w:left w:val="none" w:sz="0" w:space="0" w:color="auto"/>
            <w:bottom w:val="none" w:sz="0" w:space="0" w:color="auto"/>
            <w:right w:val="none" w:sz="0" w:space="0" w:color="auto"/>
          </w:divBdr>
        </w:div>
        <w:div w:id="1144666834">
          <w:marLeft w:val="0"/>
          <w:marRight w:val="0"/>
          <w:marTop w:val="0"/>
          <w:marBottom w:val="0"/>
          <w:divBdr>
            <w:top w:val="none" w:sz="0" w:space="0" w:color="auto"/>
            <w:left w:val="none" w:sz="0" w:space="0" w:color="auto"/>
            <w:bottom w:val="none" w:sz="0" w:space="0" w:color="auto"/>
            <w:right w:val="none" w:sz="0" w:space="0" w:color="auto"/>
          </w:divBdr>
        </w:div>
        <w:div w:id="1181043386">
          <w:marLeft w:val="0"/>
          <w:marRight w:val="0"/>
          <w:marTop w:val="0"/>
          <w:marBottom w:val="0"/>
          <w:divBdr>
            <w:top w:val="none" w:sz="0" w:space="0" w:color="auto"/>
            <w:left w:val="none" w:sz="0" w:space="0" w:color="auto"/>
            <w:bottom w:val="none" w:sz="0" w:space="0" w:color="auto"/>
            <w:right w:val="none" w:sz="0" w:space="0" w:color="auto"/>
          </w:divBdr>
        </w:div>
        <w:div w:id="1200508172">
          <w:marLeft w:val="0"/>
          <w:marRight w:val="0"/>
          <w:marTop w:val="0"/>
          <w:marBottom w:val="0"/>
          <w:divBdr>
            <w:top w:val="none" w:sz="0" w:space="0" w:color="auto"/>
            <w:left w:val="none" w:sz="0" w:space="0" w:color="auto"/>
            <w:bottom w:val="none" w:sz="0" w:space="0" w:color="auto"/>
            <w:right w:val="none" w:sz="0" w:space="0" w:color="auto"/>
          </w:divBdr>
        </w:div>
        <w:div w:id="1250119898">
          <w:marLeft w:val="0"/>
          <w:marRight w:val="0"/>
          <w:marTop w:val="0"/>
          <w:marBottom w:val="0"/>
          <w:divBdr>
            <w:top w:val="none" w:sz="0" w:space="0" w:color="auto"/>
            <w:left w:val="none" w:sz="0" w:space="0" w:color="auto"/>
            <w:bottom w:val="none" w:sz="0" w:space="0" w:color="auto"/>
            <w:right w:val="none" w:sz="0" w:space="0" w:color="auto"/>
          </w:divBdr>
        </w:div>
        <w:div w:id="1504468449">
          <w:marLeft w:val="0"/>
          <w:marRight w:val="0"/>
          <w:marTop w:val="0"/>
          <w:marBottom w:val="0"/>
          <w:divBdr>
            <w:top w:val="none" w:sz="0" w:space="0" w:color="auto"/>
            <w:left w:val="none" w:sz="0" w:space="0" w:color="auto"/>
            <w:bottom w:val="none" w:sz="0" w:space="0" w:color="auto"/>
            <w:right w:val="none" w:sz="0" w:space="0" w:color="auto"/>
          </w:divBdr>
        </w:div>
        <w:div w:id="1681007920">
          <w:marLeft w:val="0"/>
          <w:marRight w:val="0"/>
          <w:marTop w:val="0"/>
          <w:marBottom w:val="0"/>
          <w:divBdr>
            <w:top w:val="none" w:sz="0" w:space="0" w:color="auto"/>
            <w:left w:val="none" w:sz="0" w:space="0" w:color="auto"/>
            <w:bottom w:val="none" w:sz="0" w:space="0" w:color="auto"/>
            <w:right w:val="none" w:sz="0" w:space="0" w:color="auto"/>
          </w:divBdr>
        </w:div>
        <w:div w:id="1718242099">
          <w:marLeft w:val="0"/>
          <w:marRight w:val="0"/>
          <w:marTop w:val="0"/>
          <w:marBottom w:val="0"/>
          <w:divBdr>
            <w:top w:val="none" w:sz="0" w:space="0" w:color="auto"/>
            <w:left w:val="none" w:sz="0" w:space="0" w:color="auto"/>
            <w:bottom w:val="none" w:sz="0" w:space="0" w:color="auto"/>
            <w:right w:val="none" w:sz="0" w:space="0" w:color="auto"/>
          </w:divBdr>
        </w:div>
        <w:div w:id="1736010717">
          <w:marLeft w:val="0"/>
          <w:marRight w:val="0"/>
          <w:marTop w:val="0"/>
          <w:marBottom w:val="0"/>
          <w:divBdr>
            <w:top w:val="none" w:sz="0" w:space="0" w:color="auto"/>
            <w:left w:val="none" w:sz="0" w:space="0" w:color="auto"/>
            <w:bottom w:val="none" w:sz="0" w:space="0" w:color="auto"/>
            <w:right w:val="none" w:sz="0" w:space="0" w:color="auto"/>
          </w:divBdr>
        </w:div>
        <w:div w:id="1828739029">
          <w:marLeft w:val="0"/>
          <w:marRight w:val="0"/>
          <w:marTop w:val="0"/>
          <w:marBottom w:val="0"/>
          <w:divBdr>
            <w:top w:val="none" w:sz="0" w:space="0" w:color="auto"/>
            <w:left w:val="none" w:sz="0" w:space="0" w:color="auto"/>
            <w:bottom w:val="none" w:sz="0" w:space="0" w:color="auto"/>
            <w:right w:val="none" w:sz="0" w:space="0" w:color="auto"/>
          </w:divBdr>
        </w:div>
        <w:div w:id="1979456241">
          <w:marLeft w:val="0"/>
          <w:marRight w:val="0"/>
          <w:marTop w:val="0"/>
          <w:marBottom w:val="0"/>
          <w:divBdr>
            <w:top w:val="none" w:sz="0" w:space="0" w:color="auto"/>
            <w:left w:val="none" w:sz="0" w:space="0" w:color="auto"/>
            <w:bottom w:val="none" w:sz="0" w:space="0" w:color="auto"/>
            <w:right w:val="none" w:sz="0" w:space="0" w:color="auto"/>
          </w:divBdr>
        </w:div>
      </w:divsChild>
    </w:div>
    <w:div w:id="1916087718">
      <w:bodyDiv w:val="1"/>
      <w:marLeft w:val="0"/>
      <w:marRight w:val="0"/>
      <w:marTop w:val="0"/>
      <w:marBottom w:val="0"/>
      <w:divBdr>
        <w:top w:val="none" w:sz="0" w:space="0" w:color="auto"/>
        <w:left w:val="none" w:sz="0" w:space="0" w:color="auto"/>
        <w:bottom w:val="none" w:sz="0" w:space="0" w:color="auto"/>
        <w:right w:val="none" w:sz="0" w:space="0" w:color="auto"/>
      </w:divBdr>
      <w:divsChild>
        <w:div w:id="915437556">
          <w:marLeft w:val="547"/>
          <w:marRight w:val="0"/>
          <w:marTop w:val="0"/>
          <w:marBottom w:val="0"/>
          <w:divBdr>
            <w:top w:val="none" w:sz="0" w:space="0" w:color="auto"/>
            <w:left w:val="none" w:sz="0" w:space="0" w:color="auto"/>
            <w:bottom w:val="none" w:sz="0" w:space="0" w:color="auto"/>
            <w:right w:val="none" w:sz="0" w:space="0" w:color="auto"/>
          </w:divBdr>
        </w:div>
      </w:divsChild>
    </w:div>
    <w:div w:id="1917012150">
      <w:bodyDiv w:val="1"/>
      <w:marLeft w:val="0"/>
      <w:marRight w:val="0"/>
      <w:marTop w:val="0"/>
      <w:marBottom w:val="0"/>
      <w:divBdr>
        <w:top w:val="none" w:sz="0" w:space="0" w:color="auto"/>
        <w:left w:val="none" w:sz="0" w:space="0" w:color="auto"/>
        <w:bottom w:val="none" w:sz="0" w:space="0" w:color="auto"/>
        <w:right w:val="none" w:sz="0" w:space="0" w:color="auto"/>
      </w:divBdr>
    </w:div>
    <w:div w:id="1918399233">
      <w:bodyDiv w:val="1"/>
      <w:marLeft w:val="0"/>
      <w:marRight w:val="0"/>
      <w:marTop w:val="0"/>
      <w:marBottom w:val="0"/>
      <w:divBdr>
        <w:top w:val="none" w:sz="0" w:space="0" w:color="auto"/>
        <w:left w:val="none" w:sz="0" w:space="0" w:color="auto"/>
        <w:bottom w:val="none" w:sz="0" w:space="0" w:color="auto"/>
        <w:right w:val="none" w:sz="0" w:space="0" w:color="auto"/>
      </w:divBdr>
    </w:div>
    <w:div w:id="1923755582">
      <w:bodyDiv w:val="1"/>
      <w:marLeft w:val="0"/>
      <w:marRight w:val="0"/>
      <w:marTop w:val="0"/>
      <w:marBottom w:val="0"/>
      <w:divBdr>
        <w:top w:val="none" w:sz="0" w:space="0" w:color="auto"/>
        <w:left w:val="none" w:sz="0" w:space="0" w:color="auto"/>
        <w:bottom w:val="none" w:sz="0" w:space="0" w:color="auto"/>
        <w:right w:val="none" w:sz="0" w:space="0" w:color="auto"/>
      </w:divBdr>
    </w:div>
    <w:div w:id="1923952642">
      <w:bodyDiv w:val="1"/>
      <w:marLeft w:val="0"/>
      <w:marRight w:val="0"/>
      <w:marTop w:val="0"/>
      <w:marBottom w:val="0"/>
      <w:divBdr>
        <w:top w:val="none" w:sz="0" w:space="0" w:color="auto"/>
        <w:left w:val="none" w:sz="0" w:space="0" w:color="auto"/>
        <w:bottom w:val="none" w:sz="0" w:space="0" w:color="auto"/>
        <w:right w:val="none" w:sz="0" w:space="0" w:color="auto"/>
      </w:divBdr>
    </w:div>
    <w:div w:id="1925646070">
      <w:bodyDiv w:val="1"/>
      <w:marLeft w:val="0"/>
      <w:marRight w:val="0"/>
      <w:marTop w:val="0"/>
      <w:marBottom w:val="0"/>
      <w:divBdr>
        <w:top w:val="none" w:sz="0" w:space="0" w:color="auto"/>
        <w:left w:val="none" w:sz="0" w:space="0" w:color="auto"/>
        <w:bottom w:val="none" w:sz="0" w:space="0" w:color="auto"/>
        <w:right w:val="none" w:sz="0" w:space="0" w:color="auto"/>
      </w:divBdr>
    </w:div>
    <w:div w:id="1930311743">
      <w:bodyDiv w:val="1"/>
      <w:marLeft w:val="0"/>
      <w:marRight w:val="0"/>
      <w:marTop w:val="0"/>
      <w:marBottom w:val="0"/>
      <w:divBdr>
        <w:top w:val="none" w:sz="0" w:space="0" w:color="auto"/>
        <w:left w:val="none" w:sz="0" w:space="0" w:color="auto"/>
        <w:bottom w:val="none" w:sz="0" w:space="0" w:color="auto"/>
        <w:right w:val="none" w:sz="0" w:space="0" w:color="auto"/>
      </w:divBdr>
    </w:div>
    <w:div w:id="1945578768">
      <w:bodyDiv w:val="1"/>
      <w:marLeft w:val="0"/>
      <w:marRight w:val="0"/>
      <w:marTop w:val="0"/>
      <w:marBottom w:val="0"/>
      <w:divBdr>
        <w:top w:val="none" w:sz="0" w:space="0" w:color="auto"/>
        <w:left w:val="none" w:sz="0" w:space="0" w:color="auto"/>
        <w:bottom w:val="none" w:sz="0" w:space="0" w:color="auto"/>
        <w:right w:val="none" w:sz="0" w:space="0" w:color="auto"/>
      </w:divBdr>
    </w:div>
    <w:div w:id="1948736599">
      <w:bodyDiv w:val="1"/>
      <w:marLeft w:val="0"/>
      <w:marRight w:val="0"/>
      <w:marTop w:val="0"/>
      <w:marBottom w:val="0"/>
      <w:divBdr>
        <w:top w:val="none" w:sz="0" w:space="0" w:color="auto"/>
        <w:left w:val="none" w:sz="0" w:space="0" w:color="auto"/>
        <w:bottom w:val="none" w:sz="0" w:space="0" w:color="auto"/>
        <w:right w:val="none" w:sz="0" w:space="0" w:color="auto"/>
      </w:divBdr>
    </w:div>
    <w:div w:id="1949852992">
      <w:bodyDiv w:val="1"/>
      <w:marLeft w:val="0"/>
      <w:marRight w:val="0"/>
      <w:marTop w:val="0"/>
      <w:marBottom w:val="0"/>
      <w:divBdr>
        <w:top w:val="none" w:sz="0" w:space="0" w:color="auto"/>
        <w:left w:val="none" w:sz="0" w:space="0" w:color="auto"/>
        <w:bottom w:val="none" w:sz="0" w:space="0" w:color="auto"/>
        <w:right w:val="none" w:sz="0" w:space="0" w:color="auto"/>
      </w:divBdr>
    </w:div>
    <w:div w:id="1950045932">
      <w:bodyDiv w:val="1"/>
      <w:marLeft w:val="0"/>
      <w:marRight w:val="0"/>
      <w:marTop w:val="0"/>
      <w:marBottom w:val="0"/>
      <w:divBdr>
        <w:top w:val="none" w:sz="0" w:space="0" w:color="auto"/>
        <w:left w:val="none" w:sz="0" w:space="0" w:color="auto"/>
        <w:bottom w:val="none" w:sz="0" w:space="0" w:color="auto"/>
        <w:right w:val="none" w:sz="0" w:space="0" w:color="auto"/>
      </w:divBdr>
    </w:div>
    <w:div w:id="1952009440">
      <w:bodyDiv w:val="1"/>
      <w:marLeft w:val="0"/>
      <w:marRight w:val="0"/>
      <w:marTop w:val="0"/>
      <w:marBottom w:val="0"/>
      <w:divBdr>
        <w:top w:val="none" w:sz="0" w:space="0" w:color="auto"/>
        <w:left w:val="none" w:sz="0" w:space="0" w:color="auto"/>
        <w:bottom w:val="none" w:sz="0" w:space="0" w:color="auto"/>
        <w:right w:val="none" w:sz="0" w:space="0" w:color="auto"/>
      </w:divBdr>
    </w:div>
    <w:div w:id="1957133803">
      <w:bodyDiv w:val="1"/>
      <w:marLeft w:val="0"/>
      <w:marRight w:val="0"/>
      <w:marTop w:val="0"/>
      <w:marBottom w:val="0"/>
      <w:divBdr>
        <w:top w:val="none" w:sz="0" w:space="0" w:color="auto"/>
        <w:left w:val="none" w:sz="0" w:space="0" w:color="auto"/>
        <w:bottom w:val="none" w:sz="0" w:space="0" w:color="auto"/>
        <w:right w:val="none" w:sz="0" w:space="0" w:color="auto"/>
      </w:divBdr>
    </w:div>
    <w:div w:id="1964651202">
      <w:bodyDiv w:val="1"/>
      <w:marLeft w:val="0"/>
      <w:marRight w:val="0"/>
      <w:marTop w:val="0"/>
      <w:marBottom w:val="0"/>
      <w:divBdr>
        <w:top w:val="none" w:sz="0" w:space="0" w:color="auto"/>
        <w:left w:val="none" w:sz="0" w:space="0" w:color="auto"/>
        <w:bottom w:val="none" w:sz="0" w:space="0" w:color="auto"/>
        <w:right w:val="none" w:sz="0" w:space="0" w:color="auto"/>
      </w:divBdr>
    </w:div>
    <w:div w:id="1966080811">
      <w:bodyDiv w:val="1"/>
      <w:marLeft w:val="0"/>
      <w:marRight w:val="0"/>
      <w:marTop w:val="0"/>
      <w:marBottom w:val="0"/>
      <w:divBdr>
        <w:top w:val="none" w:sz="0" w:space="0" w:color="auto"/>
        <w:left w:val="none" w:sz="0" w:space="0" w:color="auto"/>
        <w:bottom w:val="none" w:sz="0" w:space="0" w:color="auto"/>
        <w:right w:val="none" w:sz="0" w:space="0" w:color="auto"/>
      </w:divBdr>
    </w:div>
    <w:div w:id="1967154203">
      <w:bodyDiv w:val="1"/>
      <w:marLeft w:val="0"/>
      <w:marRight w:val="0"/>
      <w:marTop w:val="0"/>
      <w:marBottom w:val="0"/>
      <w:divBdr>
        <w:top w:val="none" w:sz="0" w:space="0" w:color="auto"/>
        <w:left w:val="none" w:sz="0" w:space="0" w:color="auto"/>
        <w:bottom w:val="none" w:sz="0" w:space="0" w:color="auto"/>
        <w:right w:val="none" w:sz="0" w:space="0" w:color="auto"/>
      </w:divBdr>
    </w:div>
    <w:div w:id="1968657371">
      <w:bodyDiv w:val="1"/>
      <w:marLeft w:val="0"/>
      <w:marRight w:val="0"/>
      <w:marTop w:val="0"/>
      <w:marBottom w:val="0"/>
      <w:divBdr>
        <w:top w:val="none" w:sz="0" w:space="0" w:color="auto"/>
        <w:left w:val="none" w:sz="0" w:space="0" w:color="auto"/>
        <w:bottom w:val="none" w:sz="0" w:space="0" w:color="auto"/>
        <w:right w:val="none" w:sz="0" w:space="0" w:color="auto"/>
      </w:divBdr>
    </w:div>
    <w:div w:id="1968731230">
      <w:bodyDiv w:val="1"/>
      <w:marLeft w:val="0"/>
      <w:marRight w:val="0"/>
      <w:marTop w:val="0"/>
      <w:marBottom w:val="0"/>
      <w:divBdr>
        <w:top w:val="none" w:sz="0" w:space="0" w:color="auto"/>
        <w:left w:val="none" w:sz="0" w:space="0" w:color="auto"/>
        <w:bottom w:val="none" w:sz="0" w:space="0" w:color="auto"/>
        <w:right w:val="none" w:sz="0" w:space="0" w:color="auto"/>
      </w:divBdr>
    </w:div>
    <w:div w:id="1970358083">
      <w:bodyDiv w:val="1"/>
      <w:marLeft w:val="0"/>
      <w:marRight w:val="0"/>
      <w:marTop w:val="0"/>
      <w:marBottom w:val="0"/>
      <w:divBdr>
        <w:top w:val="none" w:sz="0" w:space="0" w:color="auto"/>
        <w:left w:val="none" w:sz="0" w:space="0" w:color="auto"/>
        <w:bottom w:val="none" w:sz="0" w:space="0" w:color="auto"/>
        <w:right w:val="none" w:sz="0" w:space="0" w:color="auto"/>
      </w:divBdr>
    </w:div>
    <w:div w:id="1973703563">
      <w:bodyDiv w:val="1"/>
      <w:marLeft w:val="0"/>
      <w:marRight w:val="0"/>
      <w:marTop w:val="0"/>
      <w:marBottom w:val="0"/>
      <w:divBdr>
        <w:top w:val="none" w:sz="0" w:space="0" w:color="auto"/>
        <w:left w:val="none" w:sz="0" w:space="0" w:color="auto"/>
        <w:bottom w:val="none" w:sz="0" w:space="0" w:color="auto"/>
        <w:right w:val="none" w:sz="0" w:space="0" w:color="auto"/>
      </w:divBdr>
    </w:div>
    <w:div w:id="1983265407">
      <w:bodyDiv w:val="1"/>
      <w:marLeft w:val="0"/>
      <w:marRight w:val="0"/>
      <w:marTop w:val="0"/>
      <w:marBottom w:val="0"/>
      <w:divBdr>
        <w:top w:val="none" w:sz="0" w:space="0" w:color="auto"/>
        <w:left w:val="none" w:sz="0" w:space="0" w:color="auto"/>
        <w:bottom w:val="none" w:sz="0" w:space="0" w:color="auto"/>
        <w:right w:val="none" w:sz="0" w:space="0" w:color="auto"/>
      </w:divBdr>
    </w:div>
    <w:div w:id="2002155837">
      <w:bodyDiv w:val="1"/>
      <w:marLeft w:val="0"/>
      <w:marRight w:val="0"/>
      <w:marTop w:val="0"/>
      <w:marBottom w:val="0"/>
      <w:divBdr>
        <w:top w:val="none" w:sz="0" w:space="0" w:color="auto"/>
        <w:left w:val="none" w:sz="0" w:space="0" w:color="auto"/>
        <w:bottom w:val="none" w:sz="0" w:space="0" w:color="auto"/>
        <w:right w:val="none" w:sz="0" w:space="0" w:color="auto"/>
      </w:divBdr>
      <w:divsChild>
        <w:div w:id="221982677">
          <w:marLeft w:val="0"/>
          <w:marRight w:val="0"/>
          <w:marTop w:val="0"/>
          <w:marBottom w:val="0"/>
          <w:divBdr>
            <w:top w:val="none" w:sz="0" w:space="0" w:color="auto"/>
            <w:left w:val="none" w:sz="0" w:space="0" w:color="auto"/>
            <w:bottom w:val="none" w:sz="0" w:space="0" w:color="auto"/>
            <w:right w:val="none" w:sz="0" w:space="0" w:color="auto"/>
          </w:divBdr>
          <w:divsChild>
            <w:div w:id="1023900114">
              <w:marLeft w:val="0"/>
              <w:marRight w:val="0"/>
              <w:marTop w:val="0"/>
              <w:marBottom w:val="0"/>
              <w:divBdr>
                <w:top w:val="none" w:sz="0" w:space="0" w:color="auto"/>
                <w:left w:val="none" w:sz="0" w:space="0" w:color="auto"/>
                <w:bottom w:val="none" w:sz="0" w:space="0" w:color="auto"/>
                <w:right w:val="none" w:sz="0" w:space="0" w:color="auto"/>
              </w:divBdr>
              <w:divsChild>
                <w:div w:id="1447770661">
                  <w:marLeft w:val="0"/>
                  <w:marRight w:val="0"/>
                  <w:marTop w:val="0"/>
                  <w:marBottom w:val="0"/>
                  <w:divBdr>
                    <w:top w:val="none" w:sz="0" w:space="0" w:color="auto"/>
                    <w:left w:val="none" w:sz="0" w:space="0" w:color="auto"/>
                    <w:bottom w:val="none" w:sz="0" w:space="0" w:color="auto"/>
                    <w:right w:val="none" w:sz="0" w:space="0" w:color="auto"/>
                  </w:divBdr>
                  <w:divsChild>
                    <w:div w:id="475687068">
                      <w:marLeft w:val="0"/>
                      <w:marRight w:val="0"/>
                      <w:marTop w:val="0"/>
                      <w:marBottom w:val="0"/>
                      <w:divBdr>
                        <w:top w:val="none" w:sz="0" w:space="0" w:color="auto"/>
                        <w:left w:val="none" w:sz="0" w:space="0" w:color="auto"/>
                        <w:bottom w:val="none" w:sz="0" w:space="0" w:color="auto"/>
                        <w:right w:val="none" w:sz="0" w:space="0" w:color="auto"/>
                      </w:divBdr>
                      <w:divsChild>
                        <w:div w:id="69547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830576">
      <w:bodyDiv w:val="1"/>
      <w:marLeft w:val="0"/>
      <w:marRight w:val="0"/>
      <w:marTop w:val="0"/>
      <w:marBottom w:val="0"/>
      <w:divBdr>
        <w:top w:val="none" w:sz="0" w:space="0" w:color="auto"/>
        <w:left w:val="none" w:sz="0" w:space="0" w:color="auto"/>
        <w:bottom w:val="none" w:sz="0" w:space="0" w:color="auto"/>
        <w:right w:val="none" w:sz="0" w:space="0" w:color="auto"/>
      </w:divBdr>
    </w:div>
    <w:div w:id="2015837024">
      <w:bodyDiv w:val="1"/>
      <w:marLeft w:val="0"/>
      <w:marRight w:val="0"/>
      <w:marTop w:val="0"/>
      <w:marBottom w:val="0"/>
      <w:divBdr>
        <w:top w:val="none" w:sz="0" w:space="0" w:color="auto"/>
        <w:left w:val="none" w:sz="0" w:space="0" w:color="auto"/>
        <w:bottom w:val="none" w:sz="0" w:space="0" w:color="auto"/>
        <w:right w:val="none" w:sz="0" w:space="0" w:color="auto"/>
      </w:divBdr>
    </w:div>
    <w:div w:id="2016108477">
      <w:bodyDiv w:val="1"/>
      <w:marLeft w:val="0"/>
      <w:marRight w:val="0"/>
      <w:marTop w:val="0"/>
      <w:marBottom w:val="0"/>
      <w:divBdr>
        <w:top w:val="none" w:sz="0" w:space="0" w:color="auto"/>
        <w:left w:val="none" w:sz="0" w:space="0" w:color="auto"/>
        <w:bottom w:val="none" w:sz="0" w:space="0" w:color="auto"/>
        <w:right w:val="none" w:sz="0" w:space="0" w:color="auto"/>
      </w:divBdr>
    </w:div>
    <w:div w:id="2019842438">
      <w:bodyDiv w:val="1"/>
      <w:marLeft w:val="0"/>
      <w:marRight w:val="0"/>
      <w:marTop w:val="0"/>
      <w:marBottom w:val="0"/>
      <w:divBdr>
        <w:top w:val="none" w:sz="0" w:space="0" w:color="auto"/>
        <w:left w:val="none" w:sz="0" w:space="0" w:color="auto"/>
        <w:bottom w:val="none" w:sz="0" w:space="0" w:color="auto"/>
        <w:right w:val="none" w:sz="0" w:space="0" w:color="auto"/>
      </w:divBdr>
      <w:divsChild>
        <w:div w:id="214587878">
          <w:marLeft w:val="0"/>
          <w:marRight w:val="0"/>
          <w:marTop w:val="0"/>
          <w:marBottom w:val="225"/>
          <w:divBdr>
            <w:top w:val="none" w:sz="0" w:space="0" w:color="auto"/>
            <w:left w:val="none" w:sz="0" w:space="0" w:color="auto"/>
            <w:bottom w:val="none" w:sz="0" w:space="0" w:color="auto"/>
            <w:right w:val="none" w:sz="0" w:space="0" w:color="auto"/>
          </w:divBdr>
        </w:div>
        <w:div w:id="1904682393">
          <w:marLeft w:val="0"/>
          <w:marRight w:val="0"/>
          <w:marTop w:val="0"/>
          <w:marBottom w:val="225"/>
          <w:divBdr>
            <w:top w:val="none" w:sz="0" w:space="0" w:color="auto"/>
            <w:left w:val="none" w:sz="0" w:space="0" w:color="auto"/>
            <w:bottom w:val="none" w:sz="0" w:space="0" w:color="auto"/>
            <w:right w:val="none" w:sz="0" w:space="0" w:color="auto"/>
          </w:divBdr>
        </w:div>
      </w:divsChild>
    </w:div>
    <w:div w:id="2023580596">
      <w:bodyDiv w:val="1"/>
      <w:marLeft w:val="0"/>
      <w:marRight w:val="0"/>
      <w:marTop w:val="0"/>
      <w:marBottom w:val="0"/>
      <w:divBdr>
        <w:top w:val="none" w:sz="0" w:space="0" w:color="auto"/>
        <w:left w:val="none" w:sz="0" w:space="0" w:color="auto"/>
        <w:bottom w:val="none" w:sz="0" w:space="0" w:color="auto"/>
        <w:right w:val="none" w:sz="0" w:space="0" w:color="auto"/>
      </w:divBdr>
    </w:div>
    <w:div w:id="2033799488">
      <w:bodyDiv w:val="1"/>
      <w:marLeft w:val="0"/>
      <w:marRight w:val="0"/>
      <w:marTop w:val="0"/>
      <w:marBottom w:val="0"/>
      <w:divBdr>
        <w:top w:val="none" w:sz="0" w:space="0" w:color="auto"/>
        <w:left w:val="none" w:sz="0" w:space="0" w:color="auto"/>
        <w:bottom w:val="none" w:sz="0" w:space="0" w:color="auto"/>
        <w:right w:val="none" w:sz="0" w:space="0" w:color="auto"/>
      </w:divBdr>
    </w:div>
    <w:div w:id="2034838633">
      <w:bodyDiv w:val="1"/>
      <w:marLeft w:val="0"/>
      <w:marRight w:val="0"/>
      <w:marTop w:val="0"/>
      <w:marBottom w:val="0"/>
      <w:divBdr>
        <w:top w:val="none" w:sz="0" w:space="0" w:color="auto"/>
        <w:left w:val="none" w:sz="0" w:space="0" w:color="auto"/>
        <w:bottom w:val="none" w:sz="0" w:space="0" w:color="auto"/>
        <w:right w:val="none" w:sz="0" w:space="0" w:color="auto"/>
      </w:divBdr>
    </w:div>
    <w:div w:id="2037348542">
      <w:bodyDiv w:val="1"/>
      <w:marLeft w:val="0"/>
      <w:marRight w:val="0"/>
      <w:marTop w:val="0"/>
      <w:marBottom w:val="0"/>
      <w:divBdr>
        <w:top w:val="none" w:sz="0" w:space="0" w:color="auto"/>
        <w:left w:val="none" w:sz="0" w:space="0" w:color="auto"/>
        <w:bottom w:val="none" w:sz="0" w:space="0" w:color="auto"/>
        <w:right w:val="none" w:sz="0" w:space="0" w:color="auto"/>
      </w:divBdr>
    </w:div>
    <w:div w:id="2040625851">
      <w:bodyDiv w:val="1"/>
      <w:marLeft w:val="0"/>
      <w:marRight w:val="0"/>
      <w:marTop w:val="0"/>
      <w:marBottom w:val="0"/>
      <w:divBdr>
        <w:top w:val="none" w:sz="0" w:space="0" w:color="auto"/>
        <w:left w:val="none" w:sz="0" w:space="0" w:color="auto"/>
        <w:bottom w:val="none" w:sz="0" w:space="0" w:color="auto"/>
        <w:right w:val="none" w:sz="0" w:space="0" w:color="auto"/>
      </w:divBdr>
    </w:div>
    <w:div w:id="2044017716">
      <w:bodyDiv w:val="1"/>
      <w:marLeft w:val="0"/>
      <w:marRight w:val="0"/>
      <w:marTop w:val="0"/>
      <w:marBottom w:val="0"/>
      <w:divBdr>
        <w:top w:val="none" w:sz="0" w:space="0" w:color="auto"/>
        <w:left w:val="none" w:sz="0" w:space="0" w:color="auto"/>
        <w:bottom w:val="none" w:sz="0" w:space="0" w:color="auto"/>
        <w:right w:val="none" w:sz="0" w:space="0" w:color="auto"/>
      </w:divBdr>
    </w:div>
    <w:div w:id="2048219681">
      <w:bodyDiv w:val="1"/>
      <w:marLeft w:val="0"/>
      <w:marRight w:val="0"/>
      <w:marTop w:val="0"/>
      <w:marBottom w:val="0"/>
      <w:divBdr>
        <w:top w:val="none" w:sz="0" w:space="0" w:color="auto"/>
        <w:left w:val="none" w:sz="0" w:space="0" w:color="auto"/>
        <w:bottom w:val="none" w:sz="0" w:space="0" w:color="auto"/>
        <w:right w:val="none" w:sz="0" w:space="0" w:color="auto"/>
      </w:divBdr>
      <w:divsChild>
        <w:div w:id="385880882">
          <w:marLeft w:val="1387"/>
          <w:marRight w:val="1387"/>
          <w:marTop w:val="0"/>
          <w:marBottom w:val="0"/>
          <w:divBdr>
            <w:top w:val="none" w:sz="0" w:space="0" w:color="auto"/>
            <w:left w:val="none" w:sz="0" w:space="0" w:color="auto"/>
            <w:bottom w:val="none" w:sz="0" w:space="0" w:color="auto"/>
            <w:right w:val="none" w:sz="0" w:space="0" w:color="auto"/>
          </w:divBdr>
        </w:div>
      </w:divsChild>
    </w:div>
    <w:div w:id="2049528318">
      <w:bodyDiv w:val="1"/>
      <w:marLeft w:val="0"/>
      <w:marRight w:val="0"/>
      <w:marTop w:val="0"/>
      <w:marBottom w:val="0"/>
      <w:divBdr>
        <w:top w:val="none" w:sz="0" w:space="0" w:color="auto"/>
        <w:left w:val="none" w:sz="0" w:space="0" w:color="auto"/>
        <w:bottom w:val="none" w:sz="0" w:space="0" w:color="auto"/>
        <w:right w:val="none" w:sz="0" w:space="0" w:color="auto"/>
      </w:divBdr>
    </w:div>
    <w:div w:id="2061660842">
      <w:bodyDiv w:val="1"/>
      <w:marLeft w:val="0"/>
      <w:marRight w:val="0"/>
      <w:marTop w:val="0"/>
      <w:marBottom w:val="0"/>
      <w:divBdr>
        <w:top w:val="none" w:sz="0" w:space="0" w:color="auto"/>
        <w:left w:val="none" w:sz="0" w:space="0" w:color="auto"/>
        <w:bottom w:val="none" w:sz="0" w:space="0" w:color="auto"/>
        <w:right w:val="none" w:sz="0" w:space="0" w:color="auto"/>
      </w:divBdr>
    </w:div>
    <w:div w:id="2077895694">
      <w:bodyDiv w:val="1"/>
      <w:marLeft w:val="0"/>
      <w:marRight w:val="0"/>
      <w:marTop w:val="0"/>
      <w:marBottom w:val="0"/>
      <w:divBdr>
        <w:top w:val="none" w:sz="0" w:space="0" w:color="auto"/>
        <w:left w:val="none" w:sz="0" w:space="0" w:color="auto"/>
        <w:bottom w:val="none" w:sz="0" w:space="0" w:color="auto"/>
        <w:right w:val="none" w:sz="0" w:space="0" w:color="auto"/>
      </w:divBdr>
    </w:div>
    <w:div w:id="2081756364">
      <w:bodyDiv w:val="1"/>
      <w:marLeft w:val="0"/>
      <w:marRight w:val="0"/>
      <w:marTop w:val="0"/>
      <w:marBottom w:val="0"/>
      <w:divBdr>
        <w:top w:val="none" w:sz="0" w:space="0" w:color="auto"/>
        <w:left w:val="none" w:sz="0" w:space="0" w:color="auto"/>
        <w:bottom w:val="none" w:sz="0" w:space="0" w:color="auto"/>
        <w:right w:val="none" w:sz="0" w:space="0" w:color="auto"/>
      </w:divBdr>
    </w:div>
    <w:div w:id="2082288268">
      <w:bodyDiv w:val="1"/>
      <w:marLeft w:val="0"/>
      <w:marRight w:val="0"/>
      <w:marTop w:val="0"/>
      <w:marBottom w:val="0"/>
      <w:divBdr>
        <w:top w:val="none" w:sz="0" w:space="0" w:color="auto"/>
        <w:left w:val="none" w:sz="0" w:space="0" w:color="auto"/>
        <w:bottom w:val="none" w:sz="0" w:space="0" w:color="auto"/>
        <w:right w:val="none" w:sz="0" w:space="0" w:color="auto"/>
      </w:divBdr>
    </w:div>
    <w:div w:id="2085375809">
      <w:bodyDiv w:val="1"/>
      <w:marLeft w:val="0"/>
      <w:marRight w:val="0"/>
      <w:marTop w:val="0"/>
      <w:marBottom w:val="0"/>
      <w:divBdr>
        <w:top w:val="none" w:sz="0" w:space="0" w:color="auto"/>
        <w:left w:val="none" w:sz="0" w:space="0" w:color="auto"/>
        <w:bottom w:val="none" w:sz="0" w:space="0" w:color="auto"/>
        <w:right w:val="none" w:sz="0" w:space="0" w:color="auto"/>
      </w:divBdr>
      <w:divsChild>
        <w:div w:id="310791815">
          <w:marLeft w:val="0"/>
          <w:marRight w:val="0"/>
          <w:marTop w:val="0"/>
          <w:marBottom w:val="225"/>
          <w:divBdr>
            <w:top w:val="none" w:sz="0" w:space="0" w:color="auto"/>
            <w:left w:val="none" w:sz="0" w:space="0" w:color="auto"/>
            <w:bottom w:val="none" w:sz="0" w:space="0" w:color="auto"/>
            <w:right w:val="none" w:sz="0" w:space="0" w:color="auto"/>
          </w:divBdr>
        </w:div>
        <w:div w:id="918562672">
          <w:marLeft w:val="0"/>
          <w:marRight w:val="0"/>
          <w:marTop w:val="0"/>
          <w:marBottom w:val="225"/>
          <w:divBdr>
            <w:top w:val="none" w:sz="0" w:space="0" w:color="auto"/>
            <w:left w:val="none" w:sz="0" w:space="0" w:color="auto"/>
            <w:bottom w:val="none" w:sz="0" w:space="0" w:color="auto"/>
            <w:right w:val="none" w:sz="0" w:space="0" w:color="auto"/>
          </w:divBdr>
        </w:div>
      </w:divsChild>
    </w:div>
    <w:div w:id="2088336892">
      <w:bodyDiv w:val="1"/>
      <w:marLeft w:val="0"/>
      <w:marRight w:val="0"/>
      <w:marTop w:val="0"/>
      <w:marBottom w:val="0"/>
      <w:divBdr>
        <w:top w:val="none" w:sz="0" w:space="0" w:color="auto"/>
        <w:left w:val="none" w:sz="0" w:space="0" w:color="auto"/>
        <w:bottom w:val="none" w:sz="0" w:space="0" w:color="auto"/>
        <w:right w:val="none" w:sz="0" w:space="0" w:color="auto"/>
      </w:divBdr>
      <w:divsChild>
        <w:div w:id="419063721">
          <w:marLeft w:val="-2400"/>
          <w:marRight w:val="-480"/>
          <w:marTop w:val="0"/>
          <w:marBottom w:val="0"/>
          <w:divBdr>
            <w:top w:val="none" w:sz="0" w:space="0" w:color="auto"/>
            <w:left w:val="none" w:sz="0" w:space="0" w:color="auto"/>
            <w:bottom w:val="none" w:sz="0" w:space="0" w:color="auto"/>
            <w:right w:val="none" w:sz="0" w:space="0" w:color="auto"/>
          </w:divBdr>
        </w:div>
        <w:div w:id="1388457274">
          <w:marLeft w:val="-2400"/>
          <w:marRight w:val="-480"/>
          <w:marTop w:val="0"/>
          <w:marBottom w:val="0"/>
          <w:divBdr>
            <w:top w:val="none" w:sz="0" w:space="0" w:color="auto"/>
            <w:left w:val="none" w:sz="0" w:space="0" w:color="auto"/>
            <w:bottom w:val="none" w:sz="0" w:space="0" w:color="auto"/>
            <w:right w:val="none" w:sz="0" w:space="0" w:color="auto"/>
          </w:divBdr>
        </w:div>
        <w:div w:id="1752923325">
          <w:marLeft w:val="-2400"/>
          <w:marRight w:val="-480"/>
          <w:marTop w:val="0"/>
          <w:marBottom w:val="0"/>
          <w:divBdr>
            <w:top w:val="none" w:sz="0" w:space="0" w:color="auto"/>
            <w:left w:val="none" w:sz="0" w:space="0" w:color="auto"/>
            <w:bottom w:val="none" w:sz="0" w:space="0" w:color="auto"/>
            <w:right w:val="none" w:sz="0" w:space="0" w:color="auto"/>
          </w:divBdr>
        </w:div>
      </w:divsChild>
    </w:div>
    <w:div w:id="2089691728">
      <w:bodyDiv w:val="1"/>
      <w:marLeft w:val="0"/>
      <w:marRight w:val="0"/>
      <w:marTop w:val="0"/>
      <w:marBottom w:val="0"/>
      <w:divBdr>
        <w:top w:val="none" w:sz="0" w:space="0" w:color="auto"/>
        <w:left w:val="none" w:sz="0" w:space="0" w:color="auto"/>
        <w:bottom w:val="none" w:sz="0" w:space="0" w:color="auto"/>
        <w:right w:val="none" w:sz="0" w:space="0" w:color="auto"/>
      </w:divBdr>
    </w:div>
    <w:div w:id="2090106273">
      <w:bodyDiv w:val="1"/>
      <w:marLeft w:val="0"/>
      <w:marRight w:val="0"/>
      <w:marTop w:val="0"/>
      <w:marBottom w:val="0"/>
      <w:divBdr>
        <w:top w:val="none" w:sz="0" w:space="0" w:color="auto"/>
        <w:left w:val="none" w:sz="0" w:space="0" w:color="auto"/>
        <w:bottom w:val="none" w:sz="0" w:space="0" w:color="auto"/>
        <w:right w:val="none" w:sz="0" w:space="0" w:color="auto"/>
      </w:divBdr>
    </w:div>
    <w:div w:id="2091347107">
      <w:bodyDiv w:val="1"/>
      <w:marLeft w:val="0"/>
      <w:marRight w:val="0"/>
      <w:marTop w:val="0"/>
      <w:marBottom w:val="0"/>
      <w:divBdr>
        <w:top w:val="none" w:sz="0" w:space="0" w:color="auto"/>
        <w:left w:val="none" w:sz="0" w:space="0" w:color="auto"/>
        <w:bottom w:val="none" w:sz="0" w:space="0" w:color="auto"/>
        <w:right w:val="none" w:sz="0" w:space="0" w:color="auto"/>
      </w:divBdr>
      <w:divsChild>
        <w:div w:id="107355465">
          <w:marLeft w:val="547"/>
          <w:marRight w:val="0"/>
          <w:marTop w:val="0"/>
          <w:marBottom w:val="0"/>
          <w:divBdr>
            <w:top w:val="none" w:sz="0" w:space="0" w:color="auto"/>
            <w:left w:val="none" w:sz="0" w:space="0" w:color="auto"/>
            <w:bottom w:val="none" w:sz="0" w:space="0" w:color="auto"/>
            <w:right w:val="none" w:sz="0" w:space="0" w:color="auto"/>
          </w:divBdr>
        </w:div>
        <w:div w:id="147013447">
          <w:marLeft w:val="547"/>
          <w:marRight w:val="0"/>
          <w:marTop w:val="0"/>
          <w:marBottom w:val="0"/>
          <w:divBdr>
            <w:top w:val="none" w:sz="0" w:space="0" w:color="auto"/>
            <w:left w:val="none" w:sz="0" w:space="0" w:color="auto"/>
            <w:bottom w:val="none" w:sz="0" w:space="0" w:color="auto"/>
            <w:right w:val="none" w:sz="0" w:space="0" w:color="auto"/>
          </w:divBdr>
        </w:div>
        <w:div w:id="327171925">
          <w:marLeft w:val="547"/>
          <w:marRight w:val="0"/>
          <w:marTop w:val="0"/>
          <w:marBottom w:val="0"/>
          <w:divBdr>
            <w:top w:val="none" w:sz="0" w:space="0" w:color="auto"/>
            <w:left w:val="none" w:sz="0" w:space="0" w:color="auto"/>
            <w:bottom w:val="none" w:sz="0" w:space="0" w:color="auto"/>
            <w:right w:val="none" w:sz="0" w:space="0" w:color="auto"/>
          </w:divBdr>
        </w:div>
        <w:div w:id="1882980372">
          <w:marLeft w:val="547"/>
          <w:marRight w:val="0"/>
          <w:marTop w:val="0"/>
          <w:marBottom w:val="0"/>
          <w:divBdr>
            <w:top w:val="none" w:sz="0" w:space="0" w:color="auto"/>
            <w:left w:val="none" w:sz="0" w:space="0" w:color="auto"/>
            <w:bottom w:val="none" w:sz="0" w:space="0" w:color="auto"/>
            <w:right w:val="none" w:sz="0" w:space="0" w:color="auto"/>
          </w:divBdr>
        </w:div>
      </w:divsChild>
    </w:div>
    <w:div w:id="2092002694">
      <w:bodyDiv w:val="1"/>
      <w:marLeft w:val="0"/>
      <w:marRight w:val="0"/>
      <w:marTop w:val="0"/>
      <w:marBottom w:val="0"/>
      <w:divBdr>
        <w:top w:val="none" w:sz="0" w:space="0" w:color="auto"/>
        <w:left w:val="none" w:sz="0" w:space="0" w:color="auto"/>
        <w:bottom w:val="none" w:sz="0" w:space="0" w:color="auto"/>
        <w:right w:val="none" w:sz="0" w:space="0" w:color="auto"/>
      </w:divBdr>
    </w:div>
    <w:div w:id="2092194904">
      <w:bodyDiv w:val="1"/>
      <w:marLeft w:val="0"/>
      <w:marRight w:val="0"/>
      <w:marTop w:val="0"/>
      <w:marBottom w:val="0"/>
      <w:divBdr>
        <w:top w:val="none" w:sz="0" w:space="0" w:color="auto"/>
        <w:left w:val="none" w:sz="0" w:space="0" w:color="auto"/>
        <w:bottom w:val="none" w:sz="0" w:space="0" w:color="auto"/>
        <w:right w:val="none" w:sz="0" w:space="0" w:color="auto"/>
      </w:divBdr>
    </w:div>
    <w:div w:id="2093771046">
      <w:bodyDiv w:val="1"/>
      <w:marLeft w:val="0"/>
      <w:marRight w:val="0"/>
      <w:marTop w:val="0"/>
      <w:marBottom w:val="0"/>
      <w:divBdr>
        <w:top w:val="none" w:sz="0" w:space="0" w:color="auto"/>
        <w:left w:val="none" w:sz="0" w:space="0" w:color="auto"/>
        <w:bottom w:val="none" w:sz="0" w:space="0" w:color="auto"/>
        <w:right w:val="none" w:sz="0" w:space="0" w:color="auto"/>
      </w:divBdr>
    </w:div>
    <w:div w:id="2104908933">
      <w:bodyDiv w:val="1"/>
      <w:marLeft w:val="0"/>
      <w:marRight w:val="0"/>
      <w:marTop w:val="0"/>
      <w:marBottom w:val="0"/>
      <w:divBdr>
        <w:top w:val="none" w:sz="0" w:space="0" w:color="auto"/>
        <w:left w:val="none" w:sz="0" w:space="0" w:color="auto"/>
        <w:bottom w:val="none" w:sz="0" w:space="0" w:color="auto"/>
        <w:right w:val="none" w:sz="0" w:space="0" w:color="auto"/>
      </w:divBdr>
    </w:div>
    <w:div w:id="2106800845">
      <w:bodyDiv w:val="1"/>
      <w:marLeft w:val="0"/>
      <w:marRight w:val="0"/>
      <w:marTop w:val="0"/>
      <w:marBottom w:val="0"/>
      <w:divBdr>
        <w:top w:val="none" w:sz="0" w:space="0" w:color="auto"/>
        <w:left w:val="none" w:sz="0" w:space="0" w:color="auto"/>
        <w:bottom w:val="none" w:sz="0" w:space="0" w:color="auto"/>
        <w:right w:val="none" w:sz="0" w:space="0" w:color="auto"/>
      </w:divBdr>
      <w:divsChild>
        <w:div w:id="936984924">
          <w:marLeft w:val="547"/>
          <w:marRight w:val="0"/>
          <w:marTop w:val="0"/>
          <w:marBottom w:val="0"/>
          <w:divBdr>
            <w:top w:val="none" w:sz="0" w:space="0" w:color="auto"/>
            <w:left w:val="none" w:sz="0" w:space="0" w:color="auto"/>
            <w:bottom w:val="none" w:sz="0" w:space="0" w:color="auto"/>
            <w:right w:val="none" w:sz="0" w:space="0" w:color="auto"/>
          </w:divBdr>
        </w:div>
        <w:div w:id="1573077454">
          <w:marLeft w:val="547"/>
          <w:marRight w:val="0"/>
          <w:marTop w:val="0"/>
          <w:marBottom w:val="0"/>
          <w:divBdr>
            <w:top w:val="none" w:sz="0" w:space="0" w:color="auto"/>
            <w:left w:val="none" w:sz="0" w:space="0" w:color="auto"/>
            <w:bottom w:val="none" w:sz="0" w:space="0" w:color="auto"/>
            <w:right w:val="none" w:sz="0" w:space="0" w:color="auto"/>
          </w:divBdr>
        </w:div>
        <w:div w:id="1664700634">
          <w:marLeft w:val="547"/>
          <w:marRight w:val="0"/>
          <w:marTop w:val="0"/>
          <w:marBottom w:val="0"/>
          <w:divBdr>
            <w:top w:val="none" w:sz="0" w:space="0" w:color="auto"/>
            <w:left w:val="none" w:sz="0" w:space="0" w:color="auto"/>
            <w:bottom w:val="none" w:sz="0" w:space="0" w:color="auto"/>
            <w:right w:val="none" w:sz="0" w:space="0" w:color="auto"/>
          </w:divBdr>
        </w:div>
      </w:divsChild>
    </w:div>
    <w:div w:id="2108235895">
      <w:bodyDiv w:val="1"/>
      <w:marLeft w:val="0"/>
      <w:marRight w:val="0"/>
      <w:marTop w:val="0"/>
      <w:marBottom w:val="0"/>
      <w:divBdr>
        <w:top w:val="none" w:sz="0" w:space="0" w:color="auto"/>
        <w:left w:val="none" w:sz="0" w:space="0" w:color="auto"/>
        <w:bottom w:val="none" w:sz="0" w:space="0" w:color="auto"/>
        <w:right w:val="none" w:sz="0" w:space="0" w:color="auto"/>
      </w:divBdr>
    </w:div>
    <w:div w:id="2109277773">
      <w:bodyDiv w:val="1"/>
      <w:marLeft w:val="0"/>
      <w:marRight w:val="0"/>
      <w:marTop w:val="0"/>
      <w:marBottom w:val="0"/>
      <w:divBdr>
        <w:top w:val="none" w:sz="0" w:space="0" w:color="auto"/>
        <w:left w:val="none" w:sz="0" w:space="0" w:color="auto"/>
        <w:bottom w:val="none" w:sz="0" w:space="0" w:color="auto"/>
        <w:right w:val="none" w:sz="0" w:space="0" w:color="auto"/>
      </w:divBdr>
    </w:div>
    <w:div w:id="2109501200">
      <w:bodyDiv w:val="1"/>
      <w:marLeft w:val="0"/>
      <w:marRight w:val="0"/>
      <w:marTop w:val="0"/>
      <w:marBottom w:val="0"/>
      <w:divBdr>
        <w:top w:val="none" w:sz="0" w:space="0" w:color="auto"/>
        <w:left w:val="none" w:sz="0" w:space="0" w:color="auto"/>
        <w:bottom w:val="none" w:sz="0" w:space="0" w:color="auto"/>
        <w:right w:val="none" w:sz="0" w:space="0" w:color="auto"/>
      </w:divBdr>
    </w:div>
    <w:div w:id="2113818142">
      <w:bodyDiv w:val="1"/>
      <w:marLeft w:val="0"/>
      <w:marRight w:val="0"/>
      <w:marTop w:val="0"/>
      <w:marBottom w:val="0"/>
      <w:divBdr>
        <w:top w:val="none" w:sz="0" w:space="0" w:color="auto"/>
        <w:left w:val="none" w:sz="0" w:space="0" w:color="auto"/>
        <w:bottom w:val="none" w:sz="0" w:space="0" w:color="auto"/>
        <w:right w:val="none" w:sz="0" w:space="0" w:color="auto"/>
      </w:divBdr>
    </w:div>
    <w:div w:id="2123107722">
      <w:bodyDiv w:val="1"/>
      <w:marLeft w:val="0"/>
      <w:marRight w:val="0"/>
      <w:marTop w:val="0"/>
      <w:marBottom w:val="0"/>
      <w:divBdr>
        <w:top w:val="none" w:sz="0" w:space="0" w:color="auto"/>
        <w:left w:val="none" w:sz="0" w:space="0" w:color="auto"/>
        <w:bottom w:val="none" w:sz="0" w:space="0" w:color="auto"/>
        <w:right w:val="none" w:sz="0" w:space="0" w:color="auto"/>
      </w:divBdr>
    </w:div>
    <w:div w:id="2135128825">
      <w:bodyDiv w:val="1"/>
      <w:marLeft w:val="0"/>
      <w:marRight w:val="0"/>
      <w:marTop w:val="0"/>
      <w:marBottom w:val="0"/>
      <w:divBdr>
        <w:top w:val="none" w:sz="0" w:space="0" w:color="auto"/>
        <w:left w:val="none" w:sz="0" w:space="0" w:color="auto"/>
        <w:bottom w:val="none" w:sz="0" w:space="0" w:color="auto"/>
        <w:right w:val="none" w:sz="0" w:space="0" w:color="auto"/>
      </w:divBdr>
    </w:div>
    <w:div w:id="2136293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2.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Users\adam\Library\CloudStorage\Dropbox\Eko-precyzja\Moje\2024\%5b-%5dRaszyn%20-%20PGN%20i%20PONE\PROJEKT\nie%20do%20publikacji\PZ_Raszy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Users\adam\Library\CloudStorage\Dropbox\Eko-precyzja\Moje\2024\%5b-%5dRaszyn%20-%20PGN%20i%20PONE\PROJEKT\nie%20do%20publikacji\PZ_Raszy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adam\Library\CloudStorage\Dropbox\Eko-precyzja\Moje\2024\%5b-%5dRaszyn%20-%20PGN%20i%20PONE\PROJEKT\nie%20do%20publikacji\PZ_Raszy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'liczba ludności i prognoza'!$B$1</c:f>
              <c:strCache>
                <c:ptCount val="1"/>
                <c:pt idx="0">
                  <c:v>mężczyźni</c:v>
                </c:pt>
              </c:strCache>
            </c:strRef>
          </c:tx>
          <c:spPr>
            <a:solidFill>
              <a:schemeClr val="accent1"/>
            </a:solidFill>
            <a:ln>
              <a:noFill/>
            </a:ln>
            <a:effectLst/>
          </c:spPr>
          <c:invertIfNegative val="0"/>
          <c:cat>
            <c:numRef>
              <c:f>'liczba ludności i prognoza'!$A$2:$A$11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'liczba ludności i prognoza'!$B$2:$B$11</c:f>
              <c:numCache>
                <c:formatCode>0</c:formatCode>
                <c:ptCount val="10"/>
                <c:pt idx="0">
                  <c:v>10332</c:v>
                </c:pt>
                <c:pt idx="1">
                  <c:v>10343</c:v>
                </c:pt>
                <c:pt idx="2">
                  <c:v>10355</c:v>
                </c:pt>
                <c:pt idx="3">
                  <c:v>10389</c:v>
                </c:pt>
                <c:pt idx="4">
                  <c:v>10416</c:v>
                </c:pt>
                <c:pt idx="5">
                  <c:v>10499</c:v>
                </c:pt>
                <c:pt idx="6">
                  <c:v>10924</c:v>
                </c:pt>
                <c:pt idx="7">
                  <c:v>10989</c:v>
                </c:pt>
                <c:pt idx="8">
                  <c:v>11090</c:v>
                </c:pt>
                <c:pt idx="9">
                  <c:v>11423</c:v>
                </c:pt>
              </c:numCache>
            </c:numRef>
          </c:val>
          <c:extLst>
            <c:ext xmlns:c16="http://schemas.microsoft.com/office/drawing/2014/chart" uri="{C3380CC4-5D6E-409C-BE32-E72D297353CC}">
              <c16:uniqueId val="{00000000-3FC5-A74A-A753-CB8766EC5726}"/>
            </c:ext>
          </c:extLst>
        </c:ser>
        <c:ser>
          <c:idx val="1"/>
          <c:order val="1"/>
          <c:tx>
            <c:strRef>
              <c:f>'liczba ludności i prognoza'!$C$1</c:f>
              <c:strCache>
                <c:ptCount val="1"/>
                <c:pt idx="0">
                  <c:v>kobiety</c:v>
                </c:pt>
              </c:strCache>
            </c:strRef>
          </c:tx>
          <c:spPr>
            <a:solidFill>
              <a:schemeClr val="accent2"/>
            </a:solidFill>
            <a:ln>
              <a:noFill/>
            </a:ln>
            <a:effectLst/>
          </c:spPr>
          <c:invertIfNegative val="0"/>
          <c:cat>
            <c:numRef>
              <c:f>'liczba ludności i prognoza'!$A$2:$A$11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'liczba ludności i prognoza'!$C$2:$C$11</c:f>
              <c:numCache>
                <c:formatCode>0</c:formatCode>
                <c:ptCount val="10"/>
                <c:pt idx="0">
                  <c:v>11093</c:v>
                </c:pt>
                <c:pt idx="1">
                  <c:v>11150</c:v>
                </c:pt>
                <c:pt idx="2">
                  <c:v>11200</c:v>
                </c:pt>
                <c:pt idx="3">
                  <c:v>11223</c:v>
                </c:pt>
                <c:pt idx="4">
                  <c:v>11287</c:v>
                </c:pt>
                <c:pt idx="5">
                  <c:v>11346</c:v>
                </c:pt>
                <c:pt idx="6">
                  <c:v>11700</c:v>
                </c:pt>
                <c:pt idx="7">
                  <c:v>11814</c:v>
                </c:pt>
                <c:pt idx="8">
                  <c:v>11877</c:v>
                </c:pt>
                <c:pt idx="9">
                  <c:v>12110</c:v>
                </c:pt>
              </c:numCache>
            </c:numRef>
          </c:val>
          <c:extLst>
            <c:ext xmlns:c16="http://schemas.microsoft.com/office/drawing/2014/chart" uri="{C3380CC4-5D6E-409C-BE32-E72D297353CC}">
              <c16:uniqueId val="{00000001-3FC5-A74A-A753-CB8766EC5726}"/>
            </c:ext>
          </c:extLst>
        </c:ser>
        <c:dLbls>
          <c:showLegendKey val="0"/>
          <c:showVal val="0"/>
          <c:showCatName val="0"/>
          <c:showSerName val="0"/>
          <c:showPercent val="0"/>
          <c:showBubbleSize val="0"/>
        </c:dLbls>
        <c:gapWidth val="150"/>
        <c:overlap val="100"/>
        <c:axId val="713621600"/>
        <c:axId val="588499920"/>
      </c:barChart>
      <c:lineChart>
        <c:grouping val="standard"/>
        <c:varyColors val="0"/>
        <c:ser>
          <c:idx val="2"/>
          <c:order val="2"/>
          <c:tx>
            <c:strRef>
              <c:f>'liczba ludności i prognoza'!$D$1</c:f>
              <c:strCache>
                <c:ptCount val="1"/>
                <c:pt idx="0">
                  <c:v>ogółem</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'liczba ludności i prognoza'!$A$2:$A$11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'liczba ludności i prognoza'!$D$2:$D$11</c:f>
              <c:numCache>
                <c:formatCode>0</c:formatCode>
                <c:ptCount val="10"/>
                <c:pt idx="0">
                  <c:v>21425</c:v>
                </c:pt>
                <c:pt idx="1">
                  <c:v>21493</c:v>
                </c:pt>
                <c:pt idx="2">
                  <c:v>21555</c:v>
                </c:pt>
                <c:pt idx="3">
                  <c:v>21612</c:v>
                </c:pt>
                <c:pt idx="4">
                  <c:v>21703</c:v>
                </c:pt>
                <c:pt idx="5">
                  <c:v>21845</c:v>
                </c:pt>
                <c:pt idx="6">
                  <c:v>22624</c:v>
                </c:pt>
                <c:pt idx="7">
                  <c:v>22803</c:v>
                </c:pt>
                <c:pt idx="8">
                  <c:v>22967</c:v>
                </c:pt>
                <c:pt idx="9">
                  <c:v>23533</c:v>
                </c:pt>
              </c:numCache>
            </c:numRef>
          </c:val>
          <c:smooth val="0"/>
          <c:extLst>
            <c:ext xmlns:c16="http://schemas.microsoft.com/office/drawing/2014/chart" uri="{C3380CC4-5D6E-409C-BE32-E72D297353CC}">
              <c16:uniqueId val="{00000002-3FC5-A74A-A753-CB8766EC5726}"/>
            </c:ext>
          </c:extLst>
        </c:ser>
        <c:dLbls>
          <c:showLegendKey val="0"/>
          <c:showVal val="0"/>
          <c:showCatName val="0"/>
          <c:showSerName val="0"/>
          <c:showPercent val="0"/>
          <c:showBubbleSize val="0"/>
        </c:dLbls>
        <c:marker val="1"/>
        <c:smooth val="0"/>
        <c:axId val="713621600"/>
        <c:axId val="588499920"/>
      </c:lineChart>
      <c:catAx>
        <c:axId val="71362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88499920"/>
        <c:crosses val="autoZero"/>
        <c:auto val="1"/>
        <c:lblAlgn val="ctr"/>
        <c:lblOffset val="100"/>
        <c:noMultiLvlLbl val="0"/>
      </c:catAx>
      <c:valAx>
        <c:axId val="588499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solidFill>
                      <a:sysClr val="windowText" lastClr="000000"/>
                    </a:solidFill>
                  </a:rPr>
                  <a:t>Liczba ludności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13621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'mieszkania i ogrzewanie'!$B$1</c:f>
              <c:strCache>
                <c:ptCount val="1"/>
                <c:pt idx="0">
                  <c:v>Liczba mieszkań</c:v>
                </c:pt>
              </c:strCache>
            </c:strRef>
          </c:tx>
          <c:invertIfNegative val="0"/>
          <c:dLbls>
            <c:dLbl>
              <c:idx val="0"/>
              <c:layout>
                <c:manualLayout>
                  <c:x val="0"/>
                  <c:y val="1.36402350416563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13-5D4C-8A2E-C8A4B51081A2}"/>
                </c:ext>
              </c:extLst>
            </c:dLbl>
            <c:dLbl>
              <c:idx val="1"/>
              <c:layout>
                <c:manualLayout>
                  <c:x val="0"/>
                  <c:y val="1.02301762812423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13-5D4C-8A2E-C8A4B51081A2}"/>
                </c:ext>
              </c:extLst>
            </c:dLbl>
            <c:dLbl>
              <c:idx val="2"/>
              <c:layout>
                <c:manualLayout>
                  <c:x val="0"/>
                  <c:y val="-6.82011752082821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C13-5D4C-8A2E-C8A4B51081A2}"/>
                </c:ext>
              </c:extLst>
            </c:dLbl>
            <c:spPr>
              <a:noFill/>
              <a:ln>
                <a:noFill/>
              </a:ln>
              <a:effectLst/>
            </c:spPr>
            <c:txPr>
              <a:bodyPr/>
              <a:lstStyle/>
              <a:p>
                <a:pPr>
                  <a:defRPr strike="noStrike"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'mieszkania i ogrzewanie'!$A$2:$A$11</c:f>
              <c:strCache>
                <c:ptCount val="10"/>
                <c:pt idx="0">
                  <c:v>do 1918</c:v>
                </c:pt>
                <c:pt idx="1">
                  <c:v>1918 - 1944</c:v>
                </c:pt>
                <c:pt idx="2">
                  <c:v>1945 - 1970</c:v>
                </c:pt>
                <c:pt idx="3">
                  <c:v>1971 - 1978</c:v>
                </c:pt>
                <c:pt idx="4">
                  <c:v>1979 - 1988</c:v>
                </c:pt>
                <c:pt idx="5">
                  <c:v>1989 - 2002</c:v>
                </c:pt>
                <c:pt idx="6">
                  <c:v>2003 - 2013</c:v>
                </c:pt>
                <c:pt idx="7">
                  <c:v>2014 - 2016</c:v>
                </c:pt>
                <c:pt idx="8">
                  <c:v>2017 - 2020</c:v>
                </c:pt>
                <c:pt idx="9">
                  <c:v>po 2021</c:v>
                </c:pt>
              </c:strCache>
            </c:strRef>
          </c:cat>
          <c:val>
            <c:numRef>
              <c:f>'mieszkania i ogrzewanie'!$B$2:$B$11</c:f>
              <c:numCache>
                <c:formatCode>0</c:formatCode>
                <c:ptCount val="10"/>
                <c:pt idx="0">
                  <c:v>71</c:v>
                </c:pt>
                <c:pt idx="1">
                  <c:v>172</c:v>
                </c:pt>
                <c:pt idx="2">
                  <c:v>1747</c:v>
                </c:pt>
                <c:pt idx="3">
                  <c:v>1295</c:v>
                </c:pt>
                <c:pt idx="4">
                  <c:v>1108</c:v>
                </c:pt>
                <c:pt idx="5">
                  <c:v>1428</c:v>
                </c:pt>
                <c:pt idx="6">
                  <c:v>1073</c:v>
                </c:pt>
                <c:pt idx="7">
                  <c:v>172</c:v>
                </c:pt>
                <c:pt idx="8">
                  <c:v>552</c:v>
                </c:pt>
                <c:pt idx="9">
                  <c:v>1374</c:v>
                </c:pt>
              </c:numCache>
            </c:numRef>
          </c:val>
          <c:extLst>
            <c:ext xmlns:c16="http://schemas.microsoft.com/office/drawing/2014/chart" uri="{C3380CC4-5D6E-409C-BE32-E72D297353CC}">
              <c16:uniqueId val="{00000003-8C13-5D4C-8A2E-C8A4B51081A2}"/>
            </c:ext>
          </c:extLst>
        </c:ser>
        <c:dLbls>
          <c:showLegendKey val="0"/>
          <c:showVal val="0"/>
          <c:showCatName val="0"/>
          <c:showSerName val="0"/>
          <c:showPercent val="0"/>
          <c:showBubbleSize val="0"/>
        </c:dLbls>
        <c:gapWidth val="150"/>
        <c:axId val="207962112"/>
        <c:axId val="207481664"/>
      </c:barChart>
      <c:catAx>
        <c:axId val="207962112"/>
        <c:scaling>
          <c:orientation val="minMax"/>
        </c:scaling>
        <c:delete val="0"/>
        <c:axPos val="b"/>
        <c:numFmt formatCode="General" sourceLinked="0"/>
        <c:majorTickMark val="out"/>
        <c:minorTickMark val="none"/>
        <c:tickLblPos val="nextTo"/>
        <c:txPr>
          <a:bodyPr/>
          <a:lstStyle/>
          <a:p>
            <a:pPr>
              <a:defRPr strike="noStrike" baseline="0"/>
            </a:pPr>
            <a:endParaRPr lang="en-US"/>
          </a:p>
        </c:txPr>
        <c:crossAx val="207481664"/>
        <c:crosses val="autoZero"/>
        <c:auto val="1"/>
        <c:lblAlgn val="ctr"/>
        <c:lblOffset val="100"/>
        <c:noMultiLvlLbl val="0"/>
      </c:catAx>
      <c:valAx>
        <c:axId val="207481664"/>
        <c:scaling>
          <c:orientation val="minMax"/>
        </c:scaling>
        <c:delete val="0"/>
        <c:axPos val="l"/>
        <c:majorGridlines/>
        <c:numFmt formatCode="0" sourceLinked="1"/>
        <c:majorTickMark val="out"/>
        <c:minorTickMark val="none"/>
        <c:tickLblPos val="nextTo"/>
        <c:txPr>
          <a:bodyPr/>
          <a:lstStyle/>
          <a:p>
            <a:pPr>
              <a:defRPr strike="noStrike" baseline="0"/>
            </a:pPr>
            <a:endParaRPr lang="en-US"/>
          </a:p>
        </c:txPr>
        <c:crossAx val="207962112"/>
        <c:crosses val="autoZero"/>
        <c:crossBetween val="between"/>
      </c:valAx>
    </c:plotArea>
    <c:legend>
      <c:legendPos val="b"/>
      <c:overlay val="0"/>
      <c:txPr>
        <a:bodyPr/>
        <a:lstStyle/>
        <a:p>
          <a:pPr>
            <a:defRPr strike="noStrike" baseline="0"/>
          </a:pPr>
          <a:endParaRPr lang="en-US"/>
        </a:p>
      </c:txPr>
    </c:legend>
    <c:plotVisOnly val="1"/>
    <c:dispBlanksAs val="gap"/>
    <c:showDLblsOverMax val="0"/>
  </c:chart>
  <c:txPr>
    <a:bodyPr/>
    <a:lstStyle/>
    <a:p>
      <a:pPr>
        <a:defRPr strike="sngStrike" baseline="0">
          <a:solidFill>
            <a:schemeClr val="tx1"/>
          </a:solidFil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1613800118546901"/>
          <c:y val="4.1060276342482598E-2"/>
          <c:w val="0.85762467517930396"/>
          <c:h val="0.79563334852481504"/>
        </c:manualLayout>
      </c:layout>
      <c:barChart>
        <c:barDir val="col"/>
        <c:grouping val="clustered"/>
        <c:varyColors val="0"/>
        <c:ser>
          <c:idx val="0"/>
          <c:order val="0"/>
          <c:tx>
            <c:strRef>
              <c:f>'mieszkania i ogrzewanie'!$C$1</c:f>
              <c:strCache>
                <c:ptCount val="1"/>
                <c:pt idx="0">
                  <c:v>Powierzchnia [m2]</c:v>
                </c:pt>
              </c:strCache>
            </c:strRef>
          </c:tx>
          <c:invertIfNegative val="0"/>
          <c:dLbls>
            <c:dLbl>
              <c:idx val="2"/>
              <c:layout>
                <c:manualLayout>
                  <c:x val="4.3728367571545002E-17"/>
                  <c:y val="-6.67519835661962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10-2F4A-95E4-AF619A6C9751}"/>
                </c:ext>
              </c:extLst>
            </c:dLbl>
            <c:dLbl>
              <c:idx val="5"/>
              <c:layout>
                <c:manualLayout>
                  <c:x val="-4.7704224791322199E-3"/>
                  <c:y val="6.35429027726096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10-2F4A-95E4-AF619A6C975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'mieszkania i ogrzewanie'!$A$2:$A$11</c:f>
              <c:strCache>
                <c:ptCount val="10"/>
                <c:pt idx="0">
                  <c:v>do 1918</c:v>
                </c:pt>
                <c:pt idx="1">
                  <c:v>1918 - 1944</c:v>
                </c:pt>
                <c:pt idx="2">
                  <c:v>1945 - 1970</c:v>
                </c:pt>
                <c:pt idx="3">
                  <c:v>1971 - 1978</c:v>
                </c:pt>
                <c:pt idx="4">
                  <c:v>1979 - 1988</c:v>
                </c:pt>
                <c:pt idx="5">
                  <c:v>1989 - 2002</c:v>
                </c:pt>
                <c:pt idx="6">
                  <c:v>2003 - 2013</c:v>
                </c:pt>
                <c:pt idx="7">
                  <c:v>2014 - 2016</c:v>
                </c:pt>
                <c:pt idx="8">
                  <c:v>2017 - 2020</c:v>
                </c:pt>
                <c:pt idx="9">
                  <c:v>po 2021</c:v>
                </c:pt>
              </c:strCache>
            </c:strRef>
          </c:cat>
          <c:val>
            <c:numRef>
              <c:f>'mieszkania i ogrzewanie'!$C$2:$C$11</c:f>
              <c:numCache>
                <c:formatCode>0.0</c:formatCode>
                <c:ptCount val="10"/>
                <c:pt idx="0">
                  <c:v>3223</c:v>
                </c:pt>
                <c:pt idx="1">
                  <c:v>10474</c:v>
                </c:pt>
                <c:pt idx="2">
                  <c:v>137038</c:v>
                </c:pt>
                <c:pt idx="3">
                  <c:v>115596</c:v>
                </c:pt>
                <c:pt idx="4">
                  <c:v>129852</c:v>
                </c:pt>
                <c:pt idx="5">
                  <c:v>200826</c:v>
                </c:pt>
                <c:pt idx="6" formatCode="0">
                  <c:v>198714</c:v>
                </c:pt>
                <c:pt idx="7" formatCode="0">
                  <c:v>32558</c:v>
                </c:pt>
                <c:pt idx="8" formatCode="0">
                  <c:v>83319</c:v>
                </c:pt>
                <c:pt idx="9">
                  <c:v>174157</c:v>
                </c:pt>
              </c:numCache>
            </c:numRef>
          </c:val>
          <c:extLst>
            <c:ext xmlns:c16="http://schemas.microsoft.com/office/drawing/2014/chart" uri="{C3380CC4-5D6E-409C-BE32-E72D297353CC}">
              <c16:uniqueId val="{00000002-9910-2F4A-95E4-AF619A6C9751}"/>
            </c:ext>
          </c:extLst>
        </c:ser>
        <c:dLbls>
          <c:showLegendKey val="0"/>
          <c:showVal val="0"/>
          <c:showCatName val="0"/>
          <c:showSerName val="0"/>
          <c:showPercent val="0"/>
          <c:showBubbleSize val="0"/>
        </c:dLbls>
        <c:gapWidth val="150"/>
        <c:axId val="158806528"/>
        <c:axId val="207483392"/>
      </c:barChart>
      <c:catAx>
        <c:axId val="158806528"/>
        <c:scaling>
          <c:orientation val="minMax"/>
        </c:scaling>
        <c:delete val="0"/>
        <c:axPos val="b"/>
        <c:numFmt formatCode="General" sourceLinked="0"/>
        <c:majorTickMark val="out"/>
        <c:minorTickMark val="none"/>
        <c:tickLblPos val="nextTo"/>
        <c:crossAx val="207483392"/>
        <c:crosses val="autoZero"/>
        <c:auto val="1"/>
        <c:lblAlgn val="ctr"/>
        <c:lblOffset val="100"/>
        <c:noMultiLvlLbl val="0"/>
      </c:catAx>
      <c:valAx>
        <c:axId val="207483392"/>
        <c:scaling>
          <c:orientation val="minMax"/>
        </c:scaling>
        <c:delete val="0"/>
        <c:axPos val="l"/>
        <c:majorGridlines/>
        <c:numFmt formatCode="0.0" sourceLinked="1"/>
        <c:majorTickMark val="out"/>
        <c:minorTickMark val="none"/>
        <c:tickLblPos val="nextTo"/>
        <c:crossAx val="158806528"/>
        <c:crosses val="autoZero"/>
        <c:crossBetween val="between"/>
      </c:valAx>
    </c:plotArea>
    <c:legend>
      <c:legendPos val="b"/>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Nar</b:Tag>
    <b:SourceType>Report</b:SourceType>
    <b:Guid>{B2476EA7-01A7-41EE-ADAC-28C99A143004}</b:Guid>
    <b:Author>
      <b:Author>
        <b:Corporate>Narodowy Fundusz Ochrony Środowiska i Gospodarki Wodnej</b:Corporate>
      </b:Author>
    </b:Author>
    <b:Title>Retencja wodna i jej znaczenie</b:Title>
    <b:Publisher>http://www.malaretencja.pl/</b:Publisher>
    <b:RefOrder>15</b:RefOrder>
  </b:Source>
  <b:Source>
    <b:Tag>Nar1</b:Tag>
    <b:SourceType>Report</b:SourceType>
    <b:Guid>{E42A201E-82BB-4A3A-AC20-A600B09F4DA1}</b:Guid>
    <b:Author>
      <b:Author>
        <b:Corporate>Narodowy Fundusz Ochrony Środowiska i Gospodarki Wodnej</b:Corporate>
      </b:Author>
    </b:Author>
    <b:Title>Retencja wodna i jej znaczenie cz. 2</b:Title>
    <b:Publisher>http://www.malaretencja.pl/</b:Publisher>
    <b:RefOrder>16</b:RefOrder>
  </b:Source>
</b:Sources>
</file>

<file path=customXml/itemProps1.xml><?xml version="1.0" encoding="utf-8"?>
<ds:datastoreItem xmlns:ds="http://schemas.openxmlformats.org/officeDocument/2006/customXml" ds:itemID="{9BB9F908-D3D2-4CEF-8993-A68CEB16F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53</Pages>
  <Words>13611</Words>
  <Characters>77587</Characters>
  <Application>Microsoft Office Word</Application>
  <DocSecurity>0</DocSecurity>
  <Lines>646</Lines>
  <Paragraphs>182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dc:creator>
  <cp:keywords/>
  <dc:description/>
  <cp:lastModifiedBy>Michał Oczyński</cp:lastModifiedBy>
  <cp:revision>6</cp:revision>
  <cp:lastPrinted>2025-01-14T08:01:00Z</cp:lastPrinted>
  <dcterms:created xsi:type="dcterms:W3CDTF">2024-11-19T09:16:00Z</dcterms:created>
  <dcterms:modified xsi:type="dcterms:W3CDTF">2025-03-19T10:54:00Z</dcterms:modified>
</cp:coreProperties>
</file>