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AC9A" w14:textId="72E6E31C" w:rsidR="003405BF" w:rsidRPr="00AA1EDE" w:rsidRDefault="00AA1EDE" w:rsidP="003405BF">
      <w:pPr>
        <w:spacing w:after="0"/>
        <w:jc w:val="center"/>
        <w:rPr>
          <w:b/>
          <w:sz w:val="28"/>
          <w:szCs w:val="24"/>
        </w:rPr>
      </w:pPr>
      <w:r w:rsidRPr="00AA1EDE">
        <w:rPr>
          <w:b/>
          <w:sz w:val="28"/>
          <w:szCs w:val="24"/>
        </w:rPr>
        <w:t>Uchwała Nr XX</w:t>
      </w:r>
      <w:r w:rsidR="0012324E">
        <w:rPr>
          <w:b/>
          <w:sz w:val="28"/>
          <w:szCs w:val="24"/>
        </w:rPr>
        <w:t>I</w:t>
      </w:r>
      <w:r w:rsidRPr="00AA1EDE">
        <w:rPr>
          <w:b/>
          <w:sz w:val="28"/>
          <w:szCs w:val="24"/>
        </w:rPr>
        <w:t>/</w:t>
      </w:r>
      <w:r w:rsidR="0012324E">
        <w:rPr>
          <w:b/>
          <w:sz w:val="28"/>
          <w:szCs w:val="24"/>
        </w:rPr>
        <w:t xml:space="preserve">    </w:t>
      </w:r>
      <w:r w:rsidR="003405BF" w:rsidRPr="00AA1EDE">
        <w:rPr>
          <w:b/>
          <w:sz w:val="28"/>
          <w:szCs w:val="24"/>
        </w:rPr>
        <w:t>/202</w:t>
      </w:r>
      <w:r w:rsidR="00E50AA3" w:rsidRPr="00AA1EDE">
        <w:rPr>
          <w:b/>
          <w:sz w:val="28"/>
          <w:szCs w:val="24"/>
        </w:rPr>
        <w:t>5</w:t>
      </w:r>
      <w:r w:rsidR="003405BF" w:rsidRPr="00AA1EDE">
        <w:rPr>
          <w:b/>
          <w:sz w:val="28"/>
          <w:szCs w:val="24"/>
        </w:rPr>
        <w:br/>
        <w:t>Rady Gminy Raszyn</w:t>
      </w:r>
      <w:r w:rsidR="003405BF" w:rsidRPr="00AA1EDE">
        <w:rPr>
          <w:b/>
          <w:sz w:val="28"/>
          <w:szCs w:val="24"/>
        </w:rPr>
        <w:br/>
        <w:t xml:space="preserve">z dnia </w:t>
      </w:r>
      <w:r w:rsidR="0012324E">
        <w:rPr>
          <w:b/>
          <w:sz w:val="28"/>
          <w:szCs w:val="24"/>
        </w:rPr>
        <w:t xml:space="preserve">   </w:t>
      </w:r>
      <w:r w:rsidRPr="00AA1EDE">
        <w:rPr>
          <w:b/>
          <w:sz w:val="28"/>
          <w:szCs w:val="24"/>
        </w:rPr>
        <w:t xml:space="preserve"> </w:t>
      </w:r>
      <w:r w:rsidR="0012324E">
        <w:rPr>
          <w:b/>
          <w:sz w:val="28"/>
          <w:szCs w:val="24"/>
        </w:rPr>
        <w:t>maja</w:t>
      </w:r>
      <w:r w:rsidR="003405BF" w:rsidRPr="00AA1EDE">
        <w:rPr>
          <w:b/>
          <w:sz w:val="28"/>
          <w:szCs w:val="24"/>
        </w:rPr>
        <w:t xml:space="preserve"> 202</w:t>
      </w:r>
      <w:r w:rsidR="00E50AA3" w:rsidRPr="00AA1EDE">
        <w:rPr>
          <w:b/>
          <w:sz w:val="28"/>
          <w:szCs w:val="24"/>
        </w:rPr>
        <w:t>5</w:t>
      </w:r>
      <w:r w:rsidR="003405BF" w:rsidRPr="00AA1EDE">
        <w:rPr>
          <w:b/>
          <w:sz w:val="28"/>
          <w:szCs w:val="24"/>
        </w:rPr>
        <w:t xml:space="preserve"> roku </w:t>
      </w:r>
    </w:p>
    <w:p w14:paraId="1E88E363" w14:textId="77777777" w:rsidR="006A0075" w:rsidRPr="00AA1EDE" w:rsidRDefault="006A0075" w:rsidP="003405BF">
      <w:pPr>
        <w:spacing w:after="0"/>
        <w:jc w:val="center"/>
        <w:rPr>
          <w:b/>
          <w:sz w:val="24"/>
          <w:szCs w:val="24"/>
        </w:rPr>
      </w:pPr>
    </w:p>
    <w:p w14:paraId="5B88F15E" w14:textId="744015C9" w:rsidR="003405BF" w:rsidRPr="00AA1EDE" w:rsidRDefault="003405BF" w:rsidP="006A0075">
      <w:pPr>
        <w:spacing w:after="0"/>
        <w:jc w:val="center"/>
        <w:rPr>
          <w:b/>
          <w:sz w:val="24"/>
          <w:szCs w:val="24"/>
        </w:rPr>
      </w:pPr>
      <w:r w:rsidRPr="00AA1EDE">
        <w:rPr>
          <w:b/>
          <w:sz w:val="24"/>
          <w:szCs w:val="24"/>
        </w:rPr>
        <w:t xml:space="preserve">w sprawie przekazania </w:t>
      </w:r>
      <w:r w:rsidR="00E14B5D" w:rsidRPr="00AA1EDE">
        <w:rPr>
          <w:b/>
          <w:sz w:val="24"/>
          <w:szCs w:val="24"/>
        </w:rPr>
        <w:t>skargi</w:t>
      </w:r>
      <w:r w:rsidRPr="00AA1EDE">
        <w:rPr>
          <w:b/>
          <w:sz w:val="24"/>
          <w:szCs w:val="24"/>
        </w:rPr>
        <w:t xml:space="preserve"> </w:t>
      </w:r>
      <w:r w:rsidRPr="00AA1EDE">
        <w:rPr>
          <w:b/>
          <w:bCs/>
          <w:sz w:val="24"/>
          <w:szCs w:val="24"/>
        </w:rPr>
        <w:t>do organu właściwego do je</w:t>
      </w:r>
      <w:r w:rsidR="00545699" w:rsidRPr="00AA1EDE">
        <w:rPr>
          <w:b/>
          <w:bCs/>
          <w:sz w:val="24"/>
          <w:szCs w:val="24"/>
        </w:rPr>
        <w:t>go</w:t>
      </w:r>
      <w:r w:rsidRPr="00AA1EDE">
        <w:rPr>
          <w:b/>
          <w:bCs/>
          <w:sz w:val="24"/>
          <w:szCs w:val="24"/>
        </w:rPr>
        <w:t xml:space="preserve"> rozpatrzenia</w:t>
      </w:r>
    </w:p>
    <w:p w14:paraId="2FA07C17" w14:textId="77777777" w:rsidR="003405BF" w:rsidRPr="00AA1EDE" w:rsidRDefault="003405BF" w:rsidP="003405BF">
      <w:pPr>
        <w:spacing w:after="0"/>
        <w:jc w:val="center"/>
        <w:rPr>
          <w:b/>
          <w:sz w:val="24"/>
          <w:szCs w:val="24"/>
        </w:rPr>
      </w:pPr>
    </w:p>
    <w:p w14:paraId="3AC54922" w14:textId="226186F9" w:rsidR="003405BF" w:rsidRPr="00AA1EDE" w:rsidRDefault="003405BF" w:rsidP="000B4814">
      <w:pPr>
        <w:shd w:val="clear" w:color="auto" w:fill="FFFFFF"/>
        <w:spacing w:after="0" w:line="254" w:lineRule="auto"/>
        <w:jc w:val="both"/>
        <w:rPr>
          <w:rFonts w:eastAsia="Times New Roman"/>
          <w:sz w:val="24"/>
          <w:szCs w:val="24"/>
        </w:rPr>
      </w:pPr>
      <w:r w:rsidRPr="00AA1EDE">
        <w:rPr>
          <w:rFonts w:eastAsia="Times New Roman"/>
          <w:sz w:val="24"/>
          <w:szCs w:val="24"/>
        </w:rPr>
        <w:t>Na podstawie art. 18b ust. 1 ustawy z dnia 8 marca 1990 r. o samorządzie gminnym (tekst jednolity Dz. U. z 2024 r. poz. 1465 z późn. zm.), w związku z art. 2</w:t>
      </w:r>
      <w:r w:rsidR="00BE5A5C" w:rsidRPr="00AA1EDE">
        <w:rPr>
          <w:rFonts w:eastAsia="Times New Roman"/>
          <w:sz w:val="24"/>
          <w:szCs w:val="24"/>
        </w:rPr>
        <w:t>31</w:t>
      </w:r>
      <w:r w:rsidR="000B4814" w:rsidRPr="00AA1EDE">
        <w:rPr>
          <w:rFonts w:eastAsia="Times New Roman"/>
          <w:sz w:val="24"/>
          <w:szCs w:val="24"/>
        </w:rPr>
        <w:t xml:space="preserve"> §  1</w:t>
      </w:r>
      <w:r w:rsidR="0012324E">
        <w:rPr>
          <w:rFonts w:eastAsia="Times New Roman"/>
          <w:sz w:val="24"/>
          <w:szCs w:val="24"/>
        </w:rPr>
        <w:t xml:space="preserve"> </w:t>
      </w:r>
      <w:r w:rsidR="005F383F">
        <w:rPr>
          <w:rFonts w:eastAsia="Times New Roman"/>
          <w:sz w:val="24"/>
          <w:szCs w:val="24"/>
        </w:rPr>
        <w:t xml:space="preserve">w zw. z art. </w:t>
      </w:r>
      <w:r w:rsidR="0012324E">
        <w:rPr>
          <w:rFonts w:eastAsia="Times New Roman"/>
          <w:sz w:val="24"/>
          <w:szCs w:val="24"/>
        </w:rPr>
        <w:t>23</w:t>
      </w:r>
      <w:r w:rsidR="005F383F">
        <w:rPr>
          <w:rFonts w:eastAsia="Times New Roman"/>
          <w:sz w:val="24"/>
          <w:szCs w:val="24"/>
        </w:rPr>
        <w:t>4 pkt 1</w:t>
      </w:r>
      <w:r w:rsidR="000B4814" w:rsidRPr="00AA1EDE">
        <w:rPr>
          <w:rFonts w:eastAsia="Times New Roman"/>
          <w:sz w:val="24"/>
          <w:szCs w:val="24"/>
        </w:rPr>
        <w:t xml:space="preserve"> U</w:t>
      </w:r>
      <w:r w:rsidRPr="00AA1EDE">
        <w:rPr>
          <w:rFonts w:eastAsia="Times New Roman"/>
          <w:sz w:val="24"/>
          <w:szCs w:val="24"/>
        </w:rPr>
        <w:t>stawy z dnia 14 czerwca 1960 r. Kodeks postępowania administracyjn</w:t>
      </w:r>
      <w:r w:rsidR="0012324E">
        <w:rPr>
          <w:rFonts w:eastAsia="Times New Roman"/>
          <w:sz w:val="24"/>
          <w:szCs w:val="24"/>
        </w:rPr>
        <w:t>ego (Dz. U. z 2024 r. poz. 572</w:t>
      </w:r>
      <w:r w:rsidRPr="00AA1EDE">
        <w:rPr>
          <w:rFonts w:eastAsia="Times New Roman"/>
          <w:sz w:val="24"/>
          <w:szCs w:val="24"/>
        </w:rPr>
        <w:t xml:space="preserve">) i zgodnie § 86c ust. 3 Statutu Gminy Raszyn, stanowiącego załącznik do uchwały nr XVIII/180/16 Rady Gminy Raszyn z dnia 28 stycznia 2016 roku, następnie zmienionego uchwałą nr IV/22/2018 Rady Gminy Raszyn z dnia 12 grudnia 2018 r. </w:t>
      </w:r>
      <w:r w:rsidR="00D6473F" w:rsidRPr="00AA1EDE">
        <w:rPr>
          <w:sz w:val="24"/>
          <w:szCs w:val="24"/>
        </w:rPr>
        <w:t>oraz Uchwałą nr XLV/397/2021 Rady Gminy Raszyn z dnia 16 września 2021 r.</w:t>
      </w:r>
      <w:r w:rsidR="00D6473F" w:rsidRPr="00AA1EDE">
        <w:rPr>
          <w:rFonts w:eastAsia="Times New Roman"/>
          <w:sz w:val="24"/>
          <w:szCs w:val="24"/>
        </w:rPr>
        <w:t xml:space="preserve"> </w:t>
      </w:r>
      <w:r w:rsidR="00AA1EDE">
        <w:rPr>
          <w:rFonts w:eastAsia="Times New Roman"/>
          <w:sz w:val="24"/>
          <w:szCs w:val="24"/>
        </w:rPr>
        <w:t>(Dz. Urz. Woj. Maz</w:t>
      </w:r>
      <w:r w:rsidRPr="00AA1EDE">
        <w:rPr>
          <w:rFonts w:eastAsia="Times New Roman"/>
          <w:sz w:val="24"/>
          <w:szCs w:val="24"/>
        </w:rPr>
        <w:t xml:space="preserve">. z  2016 r. poz. 1194 ze zm.), Rada Gminy Raszyn uchwala, co następuje: </w:t>
      </w:r>
    </w:p>
    <w:p w14:paraId="3D9381D5" w14:textId="77777777" w:rsidR="003405BF" w:rsidRPr="00AA1EDE" w:rsidRDefault="003405BF" w:rsidP="003405BF">
      <w:pPr>
        <w:spacing w:after="0" w:line="254" w:lineRule="auto"/>
        <w:jc w:val="center"/>
        <w:rPr>
          <w:b/>
          <w:sz w:val="24"/>
          <w:szCs w:val="24"/>
        </w:rPr>
      </w:pPr>
    </w:p>
    <w:p w14:paraId="5EE8921B" w14:textId="77777777" w:rsidR="003405BF" w:rsidRPr="00AA1EDE" w:rsidRDefault="003405BF" w:rsidP="003405BF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AA1EDE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1.</w:t>
      </w:r>
    </w:p>
    <w:p w14:paraId="1B3A0BD3" w14:textId="7CAFDF7C" w:rsidR="003405BF" w:rsidRPr="00AA1EDE" w:rsidRDefault="003405BF" w:rsidP="003405BF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A1ED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Przekazuje się </w:t>
      </w:r>
      <w:r w:rsidR="000F13B4" w:rsidRPr="002209EF">
        <w:t>skargę pana K.M. na Kierowniczkę Gminnego Ośrodka Pomocy Społecznej w Raszynie z dnia 20 stycznia 2025 roku</w:t>
      </w:r>
      <w:r w:rsidR="000F13B4" w:rsidRPr="00AA1ED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F13B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do Gminnego Ośrodka Pomocy Społecznej </w:t>
      </w:r>
      <w:r w:rsidRPr="00AA1ED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jako organu właściwego do jego rozpatrzenia. </w:t>
      </w:r>
    </w:p>
    <w:p w14:paraId="1CE4545A" w14:textId="77777777" w:rsidR="003405BF" w:rsidRPr="00AA1EDE" w:rsidRDefault="003405BF" w:rsidP="003405BF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7E84CB18" w14:textId="77777777" w:rsidR="003405BF" w:rsidRPr="00AA1EDE" w:rsidRDefault="003405BF" w:rsidP="003405BF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AA1EDE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2.</w:t>
      </w:r>
    </w:p>
    <w:p w14:paraId="47706615" w14:textId="77777777" w:rsidR="003405BF" w:rsidRPr="00AA1EDE" w:rsidRDefault="003405BF" w:rsidP="003405BF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A1EDE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Uzasadnienie faktyczne i prawne stanowi załącznik do niniejszej uchwały.</w:t>
      </w:r>
      <w:r w:rsidRPr="00AA1ED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3E0911F7" w14:textId="77777777" w:rsidR="003405BF" w:rsidRPr="00AA1EDE" w:rsidRDefault="003405BF" w:rsidP="003405BF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7D02FE81" w14:textId="77777777" w:rsidR="003405BF" w:rsidRPr="00AA1EDE" w:rsidRDefault="003405BF" w:rsidP="003405BF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AA1EDE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3.</w:t>
      </w:r>
    </w:p>
    <w:p w14:paraId="76EA8988" w14:textId="1283CF75" w:rsidR="003405BF" w:rsidRPr="00AA1EDE" w:rsidRDefault="003405BF" w:rsidP="003405BF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AA1EDE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Wykonanie uchwały oraz zawiadomienie wnoszącego </w:t>
      </w:r>
      <w:r w:rsidR="00D36E03" w:rsidRPr="00AA1EDE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skargę</w:t>
      </w:r>
      <w:r w:rsidRPr="00AA1EDE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o jego przekazaniu wraz z uzasadnieniem zgodnie z właściwością powierza się Przewodniczącemu Rady Gminy Raszyn.</w:t>
      </w:r>
    </w:p>
    <w:p w14:paraId="1EAB0B30" w14:textId="77777777" w:rsidR="003405BF" w:rsidRPr="00AA1EDE" w:rsidRDefault="003405BF" w:rsidP="003405BF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22D8EFC1" w14:textId="77777777" w:rsidR="003405BF" w:rsidRPr="00AA1EDE" w:rsidRDefault="003405BF" w:rsidP="003405BF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AA1EDE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4.</w:t>
      </w:r>
    </w:p>
    <w:p w14:paraId="7772853E" w14:textId="77777777" w:rsidR="003405BF" w:rsidRPr="00AA1EDE" w:rsidRDefault="003405BF" w:rsidP="003405BF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A1ED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Uchwała wchodzi w życie z dniem podjęcia. </w:t>
      </w:r>
    </w:p>
    <w:p w14:paraId="7F6E9C52" w14:textId="77777777" w:rsidR="003405BF" w:rsidRPr="00AA1EDE" w:rsidRDefault="003405BF" w:rsidP="003405BF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516FFF48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50A152FC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57F9619E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1522BC99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70A9F705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437678EC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3309C42F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18B81FBC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6AA62EE9" w14:textId="57D9C02F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57AEADFA" w14:textId="63554708" w:rsidR="006A0075" w:rsidRPr="00AA1EDE" w:rsidRDefault="006A0075" w:rsidP="003405BF">
      <w:pPr>
        <w:spacing w:after="0" w:line="254" w:lineRule="auto"/>
        <w:rPr>
          <w:sz w:val="24"/>
          <w:szCs w:val="24"/>
        </w:rPr>
      </w:pPr>
    </w:p>
    <w:p w14:paraId="5992D75F" w14:textId="77777777" w:rsidR="006A0075" w:rsidRPr="00AA1EDE" w:rsidRDefault="006A0075" w:rsidP="003405BF">
      <w:pPr>
        <w:spacing w:after="0" w:line="254" w:lineRule="auto"/>
        <w:rPr>
          <w:sz w:val="24"/>
          <w:szCs w:val="24"/>
        </w:rPr>
      </w:pPr>
    </w:p>
    <w:p w14:paraId="046282A8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523B0A9F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5E4CE68F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3E135A51" w14:textId="77777777" w:rsidR="003405BF" w:rsidRPr="00AA1EDE" w:rsidRDefault="003405BF" w:rsidP="003405BF">
      <w:pPr>
        <w:spacing w:after="0" w:line="254" w:lineRule="auto"/>
        <w:rPr>
          <w:sz w:val="24"/>
          <w:szCs w:val="24"/>
        </w:rPr>
      </w:pPr>
    </w:p>
    <w:p w14:paraId="077CA621" w14:textId="77777777" w:rsidR="003405BF" w:rsidRPr="00AA1EDE" w:rsidRDefault="003405BF" w:rsidP="003405BF">
      <w:pPr>
        <w:spacing w:after="0" w:line="254" w:lineRule="auto"/>
        <w:jc w:val="center"/>
        <w:rPr>
          <w:b/>
          <w:bCs/>
          <w:sz w:val="24"/>
          <w:szCs w:val="24"/>
        </w:rPr>
      </w:pPr>
      <w:r w:rsidRPr="00AA1EDE">
        <w:rPr>
          <w:b/>
          <w:bCs/>
          <w:sz w:val="24"/>
          <w:szCs w:val="24"/>
        </w:rPr>
        <w:t>UZASADNIENIE</w:t>
      </w:r>
    </w:p>
    <w:p w14:paraId="05BB9887" w14:textId="238192D3" w:rsidR="00557FC3" w:rsidRDefault="00557FC3" w:rsidP="00BB6DA2">
      <w:pPr>
        <w:spacing w:after="0" w:line="278" w:lineRule="auto"/>
        <w:jc w:val="both"/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</w:pPr>
      <w:bookmarkStart w:id="0" w:name="_gjdgxs" w:colFirst="0" w:colLast="0"/>
      <w:bookmarkEnd w:id="0"/>
    </w:p>
    <w:p w14:paraId="247891CE" w14:textId="3CEA5DC7" w:rsidR="00557FC3" w:rsidRDefault="00557FC3" w:rsidP="00557FC3">
      <w:pPr>
        <w:spacing w:after="0" w:line="288" w:lineRule="auto"/>
        <w:jc w:val="both"/>
        <w:rPr>
          <w:sz w:val="24"/>
        </w:rPr>
      </w:pPr>
      <w:r w:rsidRPr="00557FC3">
        <w:rPr>
          <w:sz w:val="24"/>
        </w:rPr>
        <w:t>W dniu 22 stycznia 2025 roku do Urzędu Gminy Raszyn wpłynął wniosek pana K.M. z dnia 20 stycznia 2025 r. o przeprowadzenie pilnej kontroli w Gminnym Ośrodku Pomocy Społecznej w Raszynie.</w:t>
      </w:r>
    </w:p>
    <w:p w14:paraId="061C6CD2" w14:textId="0B875962" w:rsidR="00557FC3" w:rsidRDefault="00557FC3" w:rsidP="005F383F">
      <w:pPr>
        <w:spacing w:after="0" w:line="276" w:lineRule="auto"/>
        <w:jc w:val="both"/>
        <w:rPr>
          <w:sz w:val="24"/>
        </w:rPr>
      </w:pPr>
    </w:p>
    <w:p w14:paraId="627CB4B4" w14:textId="2F65079B" w:rsidR="00557FC3" w:rsidRDefault="00557FC3" w:rsidP="005F383F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Na sesji w dniu 27 marca 2025 roku Rada Gminy Raszyn podjęła uchwałę Nr XIX/150/2025 w sprawie rozpatrzenia skargi na Kierownika Gminnego Ośrodka Pomocy Społecznej </w:t>
      </w:r>
      <w:r w:rsidR="000176DD">
        <w:rPr>
          <w:sz w:val="24"/>
        </w:rPr>
        <w:t>w Raszynie.</w:t>
      </w:r>
    </w:p>
    <w:p w14:paraId="51E18DFD" w14:textId="55110417" w:rsidR="000176DD" w:rsidRDefault="000176DD" w:rsidP="005F383F">
      <w:pPr>
        <w:spacing w:after="0" w:line="276" w:lineRule="auto"/>
        <w:jc w:val="both"/>
        <w:rPr>
          <w:sz w:val="24"/>
        </w:rPr>
      </w:pPr>
    </w:p>
    <w:p w14:paraId="51564CCF" w14:textId="189136B6" w:rsidR="000176DD" w:rsidRDefault="000176DD" w:rsidP="005F383F">
      <w:pPr>
        <w:spacing w:after="0" w:line="276" w:lineRule="auto"/>
        <w:jc w:val="both"/>
        <w:rPr>
          <w:sz w:val="24"/>
        </w:rPr>
      </w:pPr>
      <w:r>
        <w:rPr>
          <w:sz w:val="24"/>
        </w:rPr>
        <w:t>W dniu 22 kwietnia 2025 roku Wojewoda Mazowiecki wydał rozstrzygnięcie nadzorcze</w:t>
      </w:r>
      <w:r w:rsidR="005F383F">
        <w:rPr>
          <w:sz w:val="24"/>
        </w:rPr>
        <w:t xml:space="preserve"> WP-I.4131.71.2025 </w:t>
      </w:r>
      <w:r>
        <w:rPr>
          <w:sz w:val="24"/>
        </w:rPr>
        <w:t>stwierdzające nieważność przedmiotowej uchwały.</w:t>
      </w:r>
    </w:p>
    <w:p w14:paraId="4C4447EB" w14:textId="77777777" w:rsidR="00041A7E" w:rsidRDefault="00041A7E" w:rsidP="005F383F">
      <w:pPr>
        <w:spacing w:after="0" w:line="276" w:lineRule="auto"/>
        <w:jc w:val="both"/>
        <w:rPr>
          <w:sz w:val="24"/>
        </w:rPr>
      </w:pPr>
    </w:p>
    <w:p w14:paraId="76A6942D" w14:textId="2DE8C5F5" w:rsidR="005F383F" w:rsidRDefault="005F383F" w:rsidP="005F383F">
      <w:pPr>
        <w:spacing w:after="0" w:line="276" w:lineRule="auto"/>
        <w:jc w:val="both"/>
        <w:rPr>
          <w:sz w:val="24"/>
        </w:rPr>
      </w:pPr>
      <w:r>
        <w:rPr>
          <w:sz w:val="24"/>
        </w:rPr>
        <w:t>W ocenie Wojewody Mazowieckiego wobec faktu, iż w chwili złożenia skargi w przedmiotowej sprawie toczyło się postepowani</w:t>
      </w:r>
      <w:r w:rsidR="00C552C7">
        <w:rPr>
          <w:sz w:val="24"/>
        </w:rPr>
        <w:t>e</w:t>
      </w:r>
      <w:r>
        <w:rPr>
          <w:sz w:val="24"/>
        </w:rPr>
        <w:t xml:space="preserve"> w sprawie indywidualnej w wniosku K.M. zaś skarga </w:t>
      </w:r>
      <w:r w:rsidRPr="005F383F">
        <w:rPr>
          <w:i/>
          <w:iCs/>
          <w:sz w:val="24"/>
        </w:rPr>
        <w:t>de facto</w:t>
      </w:r>
      <w:r>
        <w:rPr>
          <w:sz w:val="24"/>
        </w:rPr>
        <w:t xml:space="preserve"> dotyczyła kwestii odnoszących się do merytorycznego rozpoznania sprawy, skarga zgodnie z art. 234 pkt 1 k.p.a. winna być rozpatrzona w toku prowadzonego przez GOPS w Raszynie postępowania administracyjnego.</w:t>
      </w:r>
    </w:p>
    <w:p w14:paraId="2385D250" w14:textId="7932F39B" w:rsidR="005F383F" w:rsidRDefault="005F383F" w:rsidP="005F383F">
      <w:pPr>
        <w:spacing w:after="0" w:line="276" w:lineRule="auto"/>
        <w:jc w:val="both"/>
        <w:rPr>
          <w:sz w:val="24"/>
        </w:rPr>
      </w:pPr>
      <w:r>
        <w:rPr>
          <w:sz w:val="24"/>
        </w:rPr>
        <w:t>Wobec tego Rada Gminy Raszyn jako organ nie posiadający kompetencji do rozpatrzenia skargi winna przekazać skargę do organu właściwego, tj. Gminnego Ośrodka Pomocy Społecznej w Raszynie.</w:t>
      </w:r>
    </w:p>
    <w:p w14:paraId="3368F265" w14:textId="6D78DBF0" w:rsidR="005F383F" w:rsidRDefault="005F383F" w:rsidP="005F383F">
      <w:pPr>
        <w:spacing w:after="0" w:line="276" w:lineRule="auto"/>
        <w:jc w:val="both"/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5C9953E6" w14:textId="6A4FD89E" w:rsidR="005F383F" w:rsidRDefault="005F383F" w:rsidP="005F383F">
      <w:pPr>
        <w:spacing w:after="0" w:line="276" w:lineRule="auto"/>
        <w:jc w:val="both"/>
        <w:rPr>
          <w:sz w:val="24"/>
        </w:rPr>
      </w:pPr>
      <w:r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  <w:t xml:space="preserve">Tym samym z racji na wyeliminowanie z obrotu prawnego uchwały </w:t>
      </w:r>
      <w:r>
        <w:rPr>
          <w:sz w:val="24"/>
        </w:rPr>
        <w:t>Nr XIX/150/2025 Rada Gminy Raszyn w sprawie rozpatrzenia skargi na Kierownika Gminnego Ośrodka Pomocy Społecznej w Raszynie</w:t>
      </w:r>
      <w:r>
        <w:rPr>
          <w:sz w:val="24"/>
        </w:rPr>
        <w:t xml:space="preserve">, podjęcie przedmiotowej </w:t>
      </w:r>
      <w:r w:rsidR="00C552C7">
        <w:rPr>
          <w:sz w:val="24"/>
        </w:rPr>
        <w:t xml:space="preserve">uchwały </w:t>
      </w:r>
      <w:r>
        <w:rPr>
          <w:sz w:val="24"/>
        </w:rPr>
        <w:t>o przekazaniu skargi do organu właściwego celem jaj rozpatrzenia jest w pełni uzasadnione.</w:t>
      </w:r>
    </w:p>
    <w:p w14:paraId="469B55F2" w14:textId="77777777" w:rsidR="005F383F" w:rsidRDefault="005F383F" w:rsidP="005F383F">
      <w:pPr>
        <w:spacing w:after="0" w:line="276" w:lineRule="auto"/>
        <w:jc w:val="both"/>
        <w:rPr>
          <w:sz w:val="24"/>
        </w:rPr>
      </w:pPr>
    </w:p>
    <w:p w14:paraId="514B619C" w14:textId="77777777" w:rsidR="005F383F" w:rsidRDefault="005F383F" w:rsidP="005F383F">
      <w:pPr>
        <w:spacing w:after="0" w:line="276" w:lineRule="auto"/>
        <w:jc w:val="both"/>
        <w:rPr>
          <w:sz w:val="24"/>
        </w:rPr>
      </w:pPr>
    </w:p>
    <w:p w14:paraId="47CBA07E" w14:textId="1A7834EA" w:rsidR="00BB6DA2" w:rsidRPr="00AA1EDE" w:rsidRDefault="00BB6DA2" w:rsidP="005F383F">
      <w:pPr>
        <w:spacing w:after="0" w:line="276" w:lineRule="auto"/>
      </w:pPr>
    </w:p>
    <w:sectPr w:rsidR="00BB6DA2" w:rsidRPr="00AA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4411"/>
    <w:multiLevelType w:val="hybridMultilevel"/>
    <w:tmpl w:val="A83E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7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BF"/>
    <w:rsid w:val="000015EF"/>
    <w:rsid w:val="0000707A"/>
    <w:rsid w:val="000176DD"/>
    <w:rsid w:val="00041A7E"/>
    <w:rsid w:val="000746F8"/>
    <w:rsid w:val="000A30A7"/>
    <w:rsid w:val="000B1C16"/>
    <w:rsid w:val="000B4814"/>
    <w:rsid w:val="000C6CC3"/>
    <w:rsid w:val="000D0AFF"/>
    <w:rsid w:val="000E4546"/>
    <w:rsid w:val="000F13B4"/>
    <w:rsid w:val="000F749A"/>
    <w:rsid w:val="000F7E94"/>
    <w:rsid w:val="00122249"/>
    <w:rsid w:val="0012324E"/>
    <w:rsid w:val="00152FAE"/>
    <w:rsid w:val="001547E6"/>
    <w:rsid w:val="00174E01"/>
    <w:rsid w:val="001906DB"/>
    <w:rsid w:val="001976DC"/>
    <w:rsid w:val="001A5FED"/>
    <w:rsid w:val="001C44F0"/>
    <w:rsid w:val="001D5C6F"/>
    <w:rsid w:val="001E0D47"/>
    <w:rsid w:val="001E57FA"/>
    <w:rsid w:val="002307AD"/>
    <w:rsid w:val="00243A50"/>
    <w:rsid w:val="00247FDB"/>
    <w:rsid w:val="002517BE"/>
    <w:rsid w:val="00263719"/>
    <w:rsid w:val="00276868"/>
    <w:rsid w:val="002E6129"/>
    <w:rsid w:val="003405BF"/>
    <w:rsid w:val="00346AC1"/>
    <w:rsid w:val="003477B7"/>
    <w:rsid w:val="003512B8"/>
    <w:rsid w:val="003D2698"/>
    <w:rsid w:val="003F3778"/>
    <w:rsid w:val="00403AC4"/>
    <w:rsid w:val="004076D6"/>
    <w:rsid w:val="0045002C"/>
    <w:rsid w:val="00460289"/>
    <w:rsid w:val="00493477"/>
    <w:rsid w:val="004C34D3"/>
    <w:rsid w:val="00522560"/>
    <w:rsid w:val="0053579B"/>
    <w:rsid w:val="00545699"/>
    <w:rsid w:val="005544B3"/>
    <w:rsid w:val="00557FC3"/>
    <w:rsid w:val="00560E71"/>
    <w:rsid w:val="00571F09"/>
    <w:rsid w:val="005C3579"/>
    <w:rsid w:val="005D2E6A"/>
    <w:rsid w:val="005D5FFD"/>
    <w:rsid w:val="005F1619"/>
    <w:rsid w:val="005F383F"/>
    <w:rsid w:val="0060043E"/>
    <w:rsid w:val="00652957"/>
    <w:rsid w:val="00687819"/>
    <w:rsid w:val="006A0075"/>
    <w:rsid w:val="006A20FE"/>
    <w:rsid w:val="006B273B"/>
    <w:rsid w:val="006C5FFC"/>
    <w:rsid w:val="006E0408"/>
    <w:rsid w:val="00723313"/>
    <w:rsid w:val="00782F87"/>
    <w:rsid w:val="007B42D0"/>
    <w:rsid w:val="007C47BD"/>
    <w:rsid w:val="008062DB"/>
    <w:rsid w:val="00806C4C"/>
    <w:rsid w:val="00806F01"/>
    <w:rsid w:val="008137A3"/>
    <w:rsid w:val="00852EEE"/>
    <w:rsid w:val="0088564C"/>
    <w:rsid w:val="008A40F0"/>
    <w:rsid w:val="008A6D10"/>
    <w:rsid w:val="008B3F8B"/>
    <w:rsid w:val="008B70A1"/>
    <w:rsid w:val="008F1543"/>
    <w:rsid w:val="0090219E"/>
    <w:rsid w:val="00910071"/>
    <w:rsid w:val="00960554"/>
    <w:rsid w:val="009634FE"/>
    <w:rsid w:val="00982177"/>
    <w:rsid w:val="009A0B98"/>
    <w:rsid w:val="009D0684"/>
    <w:rsid w:val="009F5009"/>
    <w:rsid w:val="00A82E4F"/>
    <w:rsid w:val="00A86EF3"/>
    <w:rsid w:val="00AA116D"/>
    <w:rsid w:val="00AA1EDE"/>
    <w:rsid w:val="00AB3CB1"/>
    <w:rsid w:val="00AD6CEA"/>
    <w:rsid w:val="00B02562"/>
    <w:rsid w:val="00B264E2"/>
    <w:rsid w:val="00B81143"/>
    <w:rsid w:val="00B813A1"/>
    <w:rsid w:val="00B94CB6"/>
    <w:rsid w:val="00B95CDE"/>
    <w:rsid w:val="00BB0743"/>
    <w:rsid w:val="00BB6DA2"/>
    <w:rsid w:val="00BC2F82"/>
    <w:rsid w:val="00BD3AE2"/>
    <w:rsid w:val="00BD7720"/>
    <w:rsid w:val="00BE5A5C"/>
    <w:rsid w:val="00C04747"/>
    <w:rsid w:val="00C26665"/>
    <w:rsid w:val="00C266CC"/>
    <w:rsid w:val="00C32E0A"/>
    <w:rsid w:val="00C552C7"/>
    <w:rsid w:val="00C73274"/>
    <w:rsid w:val="00C750BC"/>
    <w:rsid w:val="00CA1E02"/>
    <w:rsid w:val="00D31942"/>
    <w:rsid w:val="00D33B77"/>
    <w:rsid w:val="00D36E03"/>
    <w:rsid w:val="00D6473F"/>
    <w:rsid w:val="00D65214"/>
    <w:rsid w:val="00D861A9"/>
    <w:rsid w:val="00D92F51"/>
    <w:rsid w:val="00DC6E12"/>
    <w:rsid w:val="00DE0757"/>
    <w:rsid w:val="00DE4B13"/>
    <w:rsid w:val="00E10642"/>
    <w:rsid w:val="00E12C7B"/>
    <w:rsid w:val="00E14B5D"/>
    <w:rsid w:val="00E4097F"/>
    <w:rsid w:val="00E4180A"/>
    <w:rsid w:val="00E47F75"/>
    <w:rsid w:val="00E50AA3"/>
    <w:rsid w:val="00E632F9"/>
    <w:rsid w:val="00E770BF"/>
    <w:rsid w:val="00E85B33"/>
    <w:rsid w:val="00E87055"/>
    <w:rsid w:val="00EA7F46"/>
    <w:rsid w:val="00F1246C"/>
    <w:rsid w:val="00F138B3"/>
    <w:rsid w:val="00F30C5A"/>
    <w:rsid w:val="00F64FAE"/>
    <w:rsid w:val="00FA1395"/>
    <w:rsid w:val="00FC5B2C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78E"/>
  <w15:chartTrackingRefBased/>
  <w15:docId w15:val="{29E08630-1966-463A-A312-53D90126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5BF"/>
    <w:pPr>
      <w:spacing w:line="252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5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5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5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5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5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5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5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5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4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5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40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5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40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5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40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5BF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EDE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F383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Katarzyna Karpeta-Cholewa</cp:lastModifiedBy>
  <cp:revision>3</cp:revision>
  <cp:lastPrinted>2025-05-06T09:41:00Z</cp:lastPrinted>
  <dcterms:created xsi:type="dcterms:W3CDTF">2025-05-06T09:41:00Z</dcterms:created>
  <dcterms:modified xsi:type="dcterms:W3CDTF">2025-05-06T09:44:00Z</dcterms:modified>
</cp:coreProperties>
</file>